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F5" w:rsidRPr="00E60045" w:rsidRDefault="00E60045" w:rsidP="00E60045">
      <w:pPr>
        <w:tabs>
          <w:tab w:val="left" w:pos="3590"/>
          <w:tab w:val="left" w:pos="4301"/>
          <w:tab w:val="center" w:pos="4680"/>
        </w:tabs>
        <w:rPr>
          <w:u w:val="single"/>
        </w:rPr>
      </w:pPr>
      <w:r w:rsidRPr="00E60045">
        <w:rPr>
          <w:u w:val="single"/>
        </w:rPr>
        <w:t>Powe</w:t>
      </w:r>
      <w:r>
        <w:rPr>
          <w:u w:val="single"/>
        </w:rPr>
        <w:t>r BI:</w:t>
      </w:r>
    </w:p>
    <w:p w:rsidR="00E60045" w:rsidRPr="00E60045" w:rsidRDefault="00E60045" w:rsidP="00E60045">
      <w:pPr>
        <w:spacing w:line="240" w:lineRule="auto"/>
        <w:jc w:val="both"/>
      </w:pPr>
      <w:r w:rsidRPr="00E60045">
        <w:t>Power BI Free enables you to connect to 70+ data sources, publish to the web, and export to excel. There are some limitations to the free version. For example, you can’t do peer-to-peer sharing and you can’t create App workspaces. However, the free version is great if you are doing your own analysis and don’t need to distribute the analysis to other end users. You also have connectivity options such as Direct Query, live connection, and the use of the gateway. The same visualizations that are available in Power BI Pro are available in Power BI Free.</w:t>
      </w:r>
    </w:p>
    <w:p w:rsidR="00E60045" w:rsidRPr="00E60045" w:rsidRDefault="00E60045" w:rsidP="00E60045">
      <w:pPr>
        <w:tabs>
          <w:tab w:val="left" w:pos="3590"/>
          <w:tab w:val="left" w:pos="4301"/>
          <w:tab w:val="center" w:pos="4680"/>
        </w:tabs>
        <w:rPr>
          <w:u w:val="single"/>
        </w:rPr>
      </w:pPr>
      <w:r w:rsidRPr="00E60045">
        <w:rPr>
          <w:u w:val="single"/>
        </w:rPr>
        <w:t>Power BI PRO</w:t>
      </w:r>
      <w:r>
        <w:rPr>
          <w:u w:val="single"/>
        </w:rPr>
        <w:t>:</w:t>
      </w:r>
    </w:p>
    <w:p w:rsidR="00E60045" w:rsidRDefault="00E60045" w:rsidP="00E60045">
      <w:pPr>
        <w:tabs>
          <w:tab w:val="left" w:pos="3590"/>
          <w:tab w:val="left" w:pos="4301"/>
          <w:tab w:val="center" w:pos="4680"/>
        </w:tabs>
      </w:pPr>
      <w:r w:rsidRPr="00E60045">
        <w:t>The biggest difference between Free and Pro is that with Pro you can share your data, reports, and dashboards with other users who also have a Power BI Pro license. You can also create App workspaces. Both Power BI Free and Pro have a 10 GB per Pro user data storage limit. Here is a screenshot from </w:t>
      </w:r>
      <w:hyperlink r:id="rId7" w:tgtFrame="_blank" w:history="1">
        <w:r w:rsidRPr="00E60045">
          <w:t>Microsoft’s Power BI website</w:t>
        </w:r>
      </w:hyperlink>
      <w:r w:rsidRPr="00E60045">
        <w:t> that summarizes the difference.</w:t>
      </w:r>
    </w:p>
    <w:p w:rsidR="00E60045" w:rsidRDefault="00E60045" w:rsidP="00E60045">
      <w:pPr>
        <w:tabs>
          <w:tab w:val="left" w:pos="3590"/>
          <w:tab w:val="left" w:pos="4301"/>
          <w:tab w:val="center" w:pos="4680"/>
        </w:tabs>
        <w:jc w:val="center"/>
      </w:pPr>
      <w:r>
        <w:rPr>
          <w:noProof/>
        </w:rPr>
        <w:drawing>
          <wp:inline distT="0" distB="0" distL="0" distR="0">
            <wp:extent cx="2852166" cy="2105310"/>
            <wp:effectExtent l="19050" t="0" r="5334" b="0"/>
            <wp:docPr id="1" name="Picture 1" descr="https://stoneridgesoftware.com/wp-content/uploads/2017/12/Imran-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neridgesoftware.com/wp-content/uploads/2017/12/Imran-Version-1.png"/>
                    <pic:cNvPicPr>
                      <a:picLocks noChangeAspect="1" noChangeArrowheads="1"/>
                    </pic:cNvPicPr>
                  </pic:nvPicPr>
                  <pic:blipFill>
                    <a:blip r:embed="rId8"/>
                    <a:srcRect/>
                    <a:stretch>
                      <a:fillRect/>
                    </a:stretch>
                  </pic:blipFill>
                  <pic:spPr bwMode="auto">
                    <a:xfrm>
                      <a:off x="0" y="0"/>
                      <a:ext cx="2852531" cy="2105580"/>
                    </a:xfrm>
                    <a:prstGeom prst="rect">
                      <a:avLst/>
                    </a:prstGeom>
                    <a:noFill/>
                    <a:ln w="9525">
                      <a:noFill/>
                      <a:miter lim="800000"/>
                      <a:headEnd/>
                      <a:tailEnd/>
                    </a:ln>
                  </pic:spPr>
                </pic:pic>
              </a:graphicData>
            </a:graphic>
          </wp:inline>
        </w:drawing>
      </w:r>
    </w:p>
    <w:p w:rsidR="002C1878" w:rsidRPr="002C1878" w:rsidRDefault="002C1878" w:rsidP="002C1878">
      <w:pPr>
        <w:pStyle w:val="Heading3"/>
        <w:spacing w:before="0" w:beforeAutospacing="0" w:after="0" w:afterAutospacing="0"/>
        <w:textAlignment w:val="baseline"/>
        <w:rPr>
          <w:rFonts w:ascii="Arial" w:hAnsi="Arial" w:cs="Arial"/>
          <w:color w:val="323436"/>
          <w:spacing w:val="10"/>
          <w:sz w:val="17"/>
          <w:szCs w:val="17"/>
          <w:u w:val="single"/>
        </w:rPr>
      </w:pPr>
      <w:r>
        <w:rPr>
          <w:rFonts w:ascii="Arial" w:hAnsi="Arial" w:cs="Arial"/>
          <w:color w:val="323436"/>
          <w:spacing w:val="10"/>
          <w:sz w:val="17"/>
          <w:szCs w:val="17"/>
        </w:rPr>
        <w:br/>
      </w:r>
      <w:r w:rsidRPr="002C1878">
        <w:rPr>
          <w:rFonts w:ascii="Arial" w:hAnsi="Arial" w:cs="Arial"/>
          <w:color w:val="323436"/>
          <w:spacing w:val="10"/>
          <w:sz w:val="17"/>
          <w:szCs w:val="17"/>
          <w:u w:val="single"/>
        </w:rPr>
        <w:t>Power BI Premium:</w:t>
      </w:r>
    </w:p>
    <w:p w:rsidR="002C1878" w:rsidRPr="002C1878" w:rsidRDefault="002C1878" w:rsidP="002C1878">
      <w:pPr>
        <w:pStyle w:val="NormalWeb"/>
        <w:spacing w:before="0" w:beforeAutospacing="0" w:after="0" w:afterAutospacing="0"/>
        <w:textAlignment w:val="baseline"/>
        <w:rPr>
          <w:rFonts w:asciiTheme="minorHAnsi" w:eastAsiaTheme="minorHAnsi" w:hAnsiTheme="minorHAnsi" w:cstheme="minorBidi"/>
          <w:sz w:val="22"/>
          <w:szCs w:val="22"/>
        </w:rPr>
      </w:pPr>
      <w:r w:rsidRPr="002C1878">
        <w:rPr>
          <w:rFonts w:asciiTheme="minorHAnsi" w:eastAsiaTheme="minorHAnsi" w:hAnsiTheme="minorHAnsi" w:cstheme="minorBidi"/>
          <w:sz w:val="22"/>
          <w:szCs w:val="22"/>
        </w:rPr>
        <w:t>Power BI Premium is an on-premise deployment and distribution of Power BI reports using the Power BI Report Server. This allows you to maintain reports on-premise and move to the cloud when your organization is ready.</w:t>
      </w:r>
    </w:p>
    <w:p w:rsidR="002C1878" w:rsidRDefault="002C1878" w:rsidP="002C1878">
      <w:pPr>
        <w:tabs>
          <w:tab w:val="left" w:pos="3590"/>
          <w:tab w:val="left" w:pos="4301"/>
          <w:tab w:val="center" w:pos="4680"/>
        </w:tabs>
      </w:pPr>
      <w:r>
        <w:t xml:space="preserve">   </w:t>
      </w:r>
    </w:p>
    <w:p w:rsidR="002C1878" w:rsidRPr="00E60045" w:rsidRDefault="002C1878" w:rsidP="002C1878">
      <w:pPr>
        <w:tabs>
          <w:tab w:val="left" w:pos="3590"/>
          <w:tab w:val="left" w:pos="4301"/>
          <w:tab w:val="center" w:pos="4680"/>
        </w:tabs>
        <w:jc w:val="center"/>
      </w:pPr>
      <w:r>
        <w:t>PRICING</w:t>
      </w:r>
    </w:p>
    <w:tbl>
      <w:tblPr>
        <w:tblStyle w:val="TableGrid"/>
        <w:tblW w:w="0" w:type="auto"/>
        <w:tblLook w:val="04A0"/>
      </w:tblPr>
      <w:tblGrid>
        <w:gridCol w:w="3048"/>
        <w:gridCol w:w="3048"/>
        <w:gridCol w:w="3048"/>
      </w:tblGrid>
      <w:tr w:rsidR="002C1878" w:rsidTr="008C7E73">
        <w:trPr>
          <w:trHeight w:val="591"/>
        </w:trPr>
        <w:tc>
          <w:tcPr>
            <w:tcW w:w="3048" w:type="dxa"/>
          </w:tcPr>
          <w:p w:rsidR="00701062" w:rsidRDefault="002C1878" w:rsidP="00701062">
            <w:pPr>
              <w:tabs>
                <w:tab w:val="left" w:pos="3590"/>
                <w:tab w:val="left" w:pos="4301"/>
                <w:tab w:val="center" w:pos="4680"/>
              </w:tabs>
              <w:jc w:val="center"/>
            </w:pPr>
            <w:r>
              <w:t xml:space="preserve">POWER BI </w:t>
            </w:r>
            <w:r w:rsidR="00701062">
              <w:t>DESKTOP</w:t>
            </w:r>
          </w:p>
          <w:p w:rsidR="00701062" w:rsidRPr="00701062" w:rsidRDefault="00701062" w:rsidP="00701062">
            <w:pPr>
              <w:tabs>
                <w:tab w:val="left" w:pos="3590"/>
                <w:tab w:val="left" w:pos="4301"/>
                <w:tab w:val="center" w:pos="4680"/>
              </w:tabs>
            </w:pPr>
            <w:r>
              <w:t xml:space="preserve">                   </w:t>
            </w:r>
            <w:r w:rsidRPr="00701062">
              <w:rPr>
                <w:rFonts w:ascii="Segoe UI" w:hAnsi="Segoe UI" w:cs="Segoe UI"/>
                <w:b/>
                <w:bCs/>
                <w:color w:val="FFFFFF"/>
                <w:sz w:val="35"/>
                <w:szCs w:val="35"/>
                <w:shd w:val="clear" w:color="auto" w:fill="737373"/>
              </w:rPr>
              <w:t xml:space="preserve"> FREE</w:t>
            </w:r>
            <w:r>
              <w:t xml:space="preserve">  </w:t>
            </w:r>
            <w:r>
              <w:rPr>
                <w:rFonts w:ascii="Segoe UI" w:hAnsi="Segoe UI" w:cs="Segoe UI"/>
                <w:b/>
                <w:bCs/>
                <w:color w:val="FFFFFF"/>
                <w:sz w:val="35"/>
                <w:szCs w:val="35"/>
              </w:rPr>
              <w:t>9.99</w:t>
            </w:r>
          </w:p>
          <w:p w:rsidR="002C1878" w:rsidRPr="00701062" w:rsidRDefault="008C7E73" w:rsidP="00701062">
            <w:pPr>
              <w:pStyle w:val="additional-plan-info"/>
              <w:spacing w:before="96" w:beforeAutospacing="0" w:after="96" w:afterAutospacing="0"/>
              <w:jc w:val="center"/>
              <w:rPr>
                <w:rFonts w:ascii="Segoe UI" w:hAnsi="Segoe UI" w:cs="Segoe UI"/>
                <w:color w:val="FFFFFF"/>
                <w:sz w:val="15"/>
                <w:szCs w:val="15"/>
              </w:rPr>
            </w:pPr>
            <w:r>
              <w:rPr>
                <w:rFonts w:ascii="Segoe UI" w:hAnsi="Segoe UI" w:cs="Segoe UI"/>
                <w:color w:val="FFFFFF"/>
                <w:sz w:val="15"/>
                <w:szCs w:val="15"/>
              </w:rPr>
              <w:t>rr</w:t>
            </w:r>
            <w:r w:rsidR="00701062">
              <w:rPr>
                <w:rFonts w:ascii="Segoe UI" w:hAnsi="Segoe UI" w:cs="Segoe UI"/>
                <w:color w:val="FFFFFF"/>
                <w:sz w:val="15"/>
                <w:szCs w:val="15"/>
              </w:rPr>
              <w:t>Monthly price per </w:t>
            </w:r>
          </w:p>
        </w:tc>
        <w:tc>
          <w:tcPr>
            <w:tcW w:w="3048" w:type="dxa"/>
          </w:tcPr>
          <w:p w:rsidR="002C1878" w:rsidRDefault="00701062" w:rsidP="002C1878">
            <w:pPr>
              <w:tabs>
                <w:tab w:val="left" w:pos="3590"/>
                <w:tab w:val="left" w:pos="4301"/>
                <w:tab w:val="center" w:pos="4680"/>
              </w:tabs>
            </w:pPr>
            <w:r>
              <w:t xml:space="preserve">              </w:t>
            </w:r>
            <w:r w:rsidR="002C1878">
              <w:t>POWER BI PRO</w:t>
            </w:r>
            <w:r>
              <w:t xml:space="preserve"> </w:t>
            </w:r>
          </w:p>
          <w:p w:rsidR="00701062" w:rsidRDefault="00701062" w:rsidP="00701062">
            <w:pPr>
              <w:tabs>
                <w:tab w:val="left" w:pos="3590"/>
                <w:tab w:val="left" w:pos="4301"/>
                <w:tab w:val="center" w:pos="4680"/>
              </w:tabs>
            </w:pPr>
            <w:r>
              <w:t xml:space="preserve">               </w:t>
            </w:r>
            <w:r>
              <w:rPr>
                <w:rFonts w:ascii="Segoe UI" w:hAnsi="Segoe UI" w:cs="Segoe UI"/>
                <w:b/>
                <w:bCs/>
                <w:color w:val="FFFFFF"/>
                <w:sz w:val="35"/>
                <w:szCs w:val="35"/>
                <w:shd w:val="clear" w:color="auto" w:fill="737373"/>
              </w:rPr>
              <w:t>$9.99</w:t>
            </w:r>
          </w:p>
        </w:tc>
        <w:tc>
          <w:tcPr>
            <w:tcW w:w="3048" w:type="dxa"/>
          </w:tcPr>
          <w:p w:rsidR="00701062" w:rsidRDefault="002C1878" w:rsidP="00701062">
            <w:pPr>
              <w:tabs>
                <w:tab w:val="left" w:pos="3590"/>
                <w:tab w:val="left" w:pos="4301"/>
                <w:tab w:val="center" w:pos="4680"/>
              </w:tabs>
              <w:jc w:val="center"/>
            </w:pPr>
            <w:r>
              <w:t>POWER BI PREMIUM</w:t>
            </w:r>
          </w:p>
          <w:p w:rsidR="00701062" w:rsidRDefault="00701062" w:rsidP="00701062">
            <w:pPr>
              <w:tabs>
                <w:tab w:val="left" w:pos="3590"/>
                <w:tab w:val="left" w:pos="4301"/>
                <w:tab w:val="center" w:pos="4680"/>
              </w:tabs>
              <w:jc w:val="center"/>
            </w:pPr>
            <w:r>
              <w:rPr>
                <w:rFonts w:ascii="Segoe UI" w:hAnsi="Segoe UI" w:cs="Segoe UI"/>
                <w:b/>
                <w:bCs/>
                <w:color w:val="FFFFFF"/>
                <w:sz w:val="35"/>
                <w:szCs w:val="35"/>
                <w:shd w:val="clear" w:color="auto" w:fill="737373"/>
              </w:rPr>
              <w:t>$4,995</w:t>
            </w:r>
          </w:p>
        </w:tc>
      </w:tr>
    </w:tbl>
    <w:p w:rsidR="008C7E73" w:rsidRDefault="008C7E73" w:rsidP="002C1878">
      <w:pPr>
        <w:tabs>
          <w:tab w:val="left" w:pos="3590"/>
          <w:tab w:val="left" w:pos="4301"/>
          <w:tab w:val="center" w:pos="4680"/>
        </w:tabs>
      </w:pPr>
    </w:p>
    <w:p w:rsidR="008C7E73" w:rsidRDefault="008C7E73" w:rsidP="002C1878">
      <w:pPr>
        <w:tabs>
          <w:tab w:val="left" w:pos="3590"/>
          <w:tab w:val="left" w:pos="4301"/>
          <w:tab w:val="center" w:pos="4680"/>
        </w:tabs>
      </w:pPr>
    </w:p>
    <w:p w:rsidR="008C7E73" w:rsidRDefault="008C7E73" w:rsidP="002C1878">
      <w:pPr>
        <w:tabs>
          <w:tab w:val="left" w:pos="3590"/>
          <w:tab w:val="left" w:pos="4301"/>
          <w:tab w:val="center" w:pos="4680"/>
        </w:tabs>
      </w:pPr>
    </w:p>
    <w:p w:rsidR="002C1878" w:rsidRPr="00E60045" w:rsidRDefault="008C7E73" w:rsidP="002C1878">
      <w:pPr>
        <w:tabs>
          <w:tab w:val="left" w:pos="3590"/>
          <w:tab w:val="left" w:pos="4301"/>
          <w:tab w:val="center" w:pos="4680"/>
        </w:tabs>
      </w:pPr>
      <w:r>
        <w:lastRenderedPageBreak/>
        <w:t xml:space="preserve">  Report view</w:t>
      </w:r>
    </w:p>
    <w:p w:rsidR="00E60045" w:rsidRDefault="008C7E73" w:rsidP="008C7E73">
      <w:pPr>
        <w:tabs>
          <w:tab w:val="left" w:pos="3590"/>
        </w:tabs>
        <w:jc w:val="both"/>
        <w:rPr>
          <w:color w:val="262626" w:themeColor="text1" w:themeTint="D9"/>
        </w:rPr>
      </w:pPr>
      <w:r>
        <w:rPr>
          <w:noProof/>
          <w:color w:val="262626" w:themeColor="text1" w:themeTint="D9"/>
        </w:rPr>
        <w:drawing>
          <wp:inline distT="0" distB="0" distL="0" distR="0">
            <wp:extent cx="2677605" cy="1389888"/>
            <wp:effectExtent l="19050" t="0" r="8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8958" cy="1390590"/>
                    </a:xfrm>
                    <a:prstGeom prst="rect">
                      <a:avLst/>
                    </a:prstGeom>
                    <a:noFill/>
                    <a:ln w="9525">
                      <a:noFill/>
                      <a:miter lim="800000"/>
                      <a:headEnd/>
                      <a:tailEnd/>
                    </a:ln>
                  </pic:spPr>
                </pic:pic>
              </a:graphicData>
            </a:graphic>
          </wp:inline>
        </w:drawing>
      </w:r>
      <w:r>
        <w:rPr>
          <w:color w:val="262626" w:themeColor="text1" w:themeTint="D9"/>
        </w:rPr>
        <w:tab/>
      </w:r>
    </w:p>
    <w:p w:rsidR="008C7E73" w:rsidRDefault="008C7E73" w:rsidP="008C7E73">
      <w:pPr>
        <w:tabs>
          <w:tab w:val="left" w:pos="3590"/>
        </w:tabs>
        <w:jc w:val="both"/>
        <w:rPr>
          <w:color w:val="262626" w:themeColor="text1" w:themeTint="D9"/>
        </w:rPr>
      </w:pPr>
      <w:r>
        <w:rPr>
          <w:color w:val="262626" w:themeColor="text1" w:themeTint="D9"/>
        </w:rPr>
        <w:t>Data view</w:t>
      </w:r>
    </w:p>
    <w:p w:rsidR="008C7E73" w:rsidRDefault="008C7E73" w:rsidP="008C7E73">
      <w:pPr>
        <w:tabs>
          <w:tab w:val="left" w:pos="3590"/>
        </w:tabs>
        <w:jc w:val="both"/>
        <w:rPr>
          <w:color w:val="262626" w:themeColor="text1" w:themeTint="D9"/>
        </w:rPr>
      </w:pPr>
      <w:r>
        <w:rPr>
          <w:noProof/>
          <w:color w:val="262626" w:themeColor="text1" w:themeTint="D9"/>
        </w:rPr>
        <w:drawing>
          <wp:inline distT="0" distB="0" distL="0" distR="0">
            <wp:extent cx="3013661" cy="169468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15184" cy="1695544"/>
                    </a:xfrm>
                    <a:prstGeom prst="rect">
                      <a:avLst/>
                    </a:prstGeom>
                    <a:noFill/>
                    <a:ln w="9525">
                      <a:noFill/>
                      <a:miter lim="800000"/>
                      <a:headEnd/>
                      <a:tailEnd/>
                    </a:ln>
                  </pic:spPr>
                </pic:pic>
              </a:graphicData>
            </a:graphic>
          </wp:inline>
        </w:drawing>
      </w:r>
    </w:p>
    <w:p w:rsidR="008C7E73" w:rsidRDefault="008C7E73" w:rsidP="008C7E73">
      <w:pPr>
        <w:tabs>
          <w:tab w:val="left" w:pos="3590"/>
        </w:tabs>
        <w:jc w:val="both"/>
        <w:rPr>
          <w:color w:val="262626" w:themeColor="text1" w:themeTint="D9"/>
        </w:rPr>
      </w:pPr>
      <w:r>
        <w:rPr>
          <w:color w:val="262626" w:themeColor="text1" w:themeTint="D9"/>
        </w:rPr>
        <w:t>Model view</w:t>
      </w:r>
    </w:p>
    <w:p w:rsidR="008C7E73" w:rsidRPr="00E60045" w:rsidRDefault="008C7E73" w:rsidP="008C7E73">
      <w:pPr>
        <w:tabs>
          <w:tab w:val="left" w:pos="3590"/>
        </w:tabs>
        <w:jc w:val="both"/>
        <w:rPr>
          <w:color w:val="262626" w:themeColor="text1" w:themeTint="D9"/>
        </w:rPr>
      </w:pPr>
      <w:r>
        <w:rPr>
          <w:noProof/>
          <w:color w:val="262626" w:themeColor="text1" w:themeTint="D9"/>
        </w:rPr>
        <w:drawing>
          <wp:inline distT="0" distB="0" distL="0" distR="0">
            <wp:extent cx="2980182" cy="167586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985145" cy="1678652"/>
                    </a:xfrm>
                    <a:prstGeom prst="rect">
                      <a:avLst/>
                    </a:prstGeom>
                    <a:noFill/>
                    <a:ln w="9525">
                      <a:noFill/>
                      <a:miter lim="800000"/>
                      <a:headEnd/>
                      <a:tailEnd/>
                    </a:ln>
                  </pic:spPr>
                </pic:pic>
              </a:graphicData>
            </a:graphic>
          </wp:inline>
        </w:drawing>
      </w:r>
    </w:p>
    <w:sectPr w:rsidR="008C7E73" w:rsidRPr="00E60045" w:rsidSect="004507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863" w:rsidRDefault="00675863" w:rsidP="00E60045">
      <w:pPr>
        <w:spacing w:after="0" w:line="240" w:lineRule="auto"/>
      </w:pPr>
      <w:r>
        <w:separator/>
      </w:r>
    </w:p>
  </w:endnote>
  <w:endnote w:type="continuationSeparator" w:id="1">
    <w:p w:rsidR="00675863" w:rsidRDefault="00675863" w:rsidP="00E6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863" w:rsidRDefault="00675863" w:rsidP="00E60045">
      <w:pPr>
        <w:spacing w:after="0" w:line="240" w:lineRule="auto"/>
      </w:pPr>
      <w:r>
        <w:separator/>
      </w:r>
    </w:p>
  </w:footnote>
  <w:footnote w:type="continuationSeparator" w:id="1">
    <w:p w:rsidR="00675863" w:rsidRDefault="00675863" w:rsidP="00E600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hdrShapeDefaults>
    <o:shapedefaults v:ext="edit" spidmax="6146"/>
  </w:hdrShapeDefaults>
  <w:footnotePr>
    <w:footnote w:id="0"/>
    <w:footnote w:id="1"/>
  </w:footnotePr>
  <w:endnotePr>
    <w:endnote w:id="0"/>
    <w:endnote w:id="1"/>
  </w:endnotePr>
  <w:compat/>
  <w:rsids>
    <w:rsidRoot w:val="00E60045"/>
    <w:rsid w:val="002A3F43"/>
    <w:rsid w:val="002C1878"/>
    <w:rsid w:val="004507F5"/>
    <w:rsid w:val="00675863"/>
    <w:rsid w:val="00701062"/>
    <w:rsid w:val="008C7E73"/>
    <w:rsid w:val="00E60045"/>
    <w:rsid w:val="00FC6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F5"/>
  </w:style>
  <w:style w:type="paragraph" w:styleId="Heading1">
    <w:name w:val="heading 1"/>
    <w:basedOn w:val="Normal"/>
    <w:next w:val="Normal"/>
    <w:link w:val="Heading1Char"/>
    <w:uiPriority w:val="9"/>
    <w:qFormat/>
    <w:rsid w:val="00E60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60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00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045"/>
  </w:style>
  <w:style w:type="paragraph" w:styleId="Footer">
    <w:name w:val="footer"/>
    <w:basedOn w:val="Normal"/>
    <w:link w:val="FooterChar"/>
    <w:uiPriority w:val="99"/>
    <w:semiHidden/>
    <w:unhideWhenUsed/>
    <w:rsid w:val="00E600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045"/>
  </w:style>
  <w:style w:type="character" w:customStyle="1" w:styleId="Heading1Char">
    <w:name w:val="Heading 1 Char"/>
    <w:basedOn w:val="DefaultParagraphFont"/>
    <w:link w:val="Heading1"/>
    <w:uiPriority w:val="9"/>
    <w:rsid w:val="00E600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60045"/>
    <w:pPr>
      <w:spacing w:after="0" w:line="240" w:lineRule="auto"/>
    </w:pPr>
  </w:style>
  <w:style w:type="character" w:customStyle="1" w:styleId="Heading3Char">
    <w:name w:val="Heading 3 Char"/>
    <w:basedOn w:val="DefaultParagraphFont"/>
    <w:link w:val="Heading3"/>
    <w:uiPriority w:val="9"/>
    <w:rsid w:val="00E600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0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0045"/>
    <w:rPr>
      <w:color w:val="0000FF"/>
      <w:u w:val="single"/>
    </w:rPr>
  </w:style>
  <w:style w:type="paragraph" w:styleId="BalloonText">
    <w:name w:val="Balloon Text"/>
    <w:basedOn w:val="Normal"/>
    <w:link w:val="BalloonTextChar"/>
    <w:uiPriority w:val="99"/>
    <w:semiHidden/>
    <w:unhideWhenUsed/>
    <w:rsid w:val="00E60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045"/>
    <w:rPr>
      <w:rFonts w:ascii="Tahoma" w:hAnsi="Tahoma" w:cs="Tahoma"/>
      <w:sz w:val="16"/>
      <w:szCs w:val="16"/>
    </w:rPr>
  </w:style>
  <w:style w:type="table" w:styleId="TableGrid">
    <w:name w:val="Table Grid"/>
    <w:basedOn w:val="TableNormal"/>
    <w:uiPriority w:val="59"/>
    <w:rsid w:val="002C18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lan-price">
    <w:name w:val="plan-price"/>
    <w:basedOn w:val="Normal"/>
    <w:rsid w:val="007010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al-plan-info">
    <w:name w:val="additional-plan-info"/>
    <w:basedOn w:val="Normal"/>
    <w:rsid w:val="007010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5038593">
      <w:bodyDiv w:val="1"/>
      <w:marLeft w:val="0"/>
      <w:marRight w:val="0"/>
      <w:marTop w:val="0"/>
      <w:marBottom w:val="0"/>
      <w:divBdr>
        <w:top w:val="none" w:sz="0" w:space="0" w:color="auto"/>
        <w:left w:val="none" w:sz="0" w:space="0" w:color="auto"/>
        <w:bottom w:val="none" w:sz="0" w:space="0" w:color="auto"/>
        <w:right w:val="none" w:sz="0" w:space="0" w:color="auto"/>
      </w:divBdr>
    </w:div>
    <w:div w:id="372122924">
      <w:bodyDiv w:val="1"/>
      <w:marLeft w:val="0"/>
      <w:marRight w:val="0"/>
      <w:marTop w:val="0"/>
      <w:marBottom w:val="0"/>
      <w:divBdr>
        <w:top w:val="none" w:sz="0" w:space="0" w:color="auto"/>
        <w:left w:val="none" w:sz="0" w:space="0" w:color="auto"/>
        <w:bottom w:val="none" w:sz="0" w:space="0" w:color="auto"/>
        <w:right w:val="none" w:sz="0" w:space="0" w:color="auto"/>
      </w:divBdr>
    </w:div>
    <w:div w:id="8317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ower-bi/service-free-vs-p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BB60-4C59-44D2-A121-6CA0827F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2020-05-10T12:46:00Z</dcterms:created>
  <dcterms:modified xsi:type="dcterms:W3CDTF">2020-05-10T13:40:00Z</dcterms:modified>
</cp:coreProperties>
</file>