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952D" w14:textId="1328A4A4" w:rsidR="00E302E9" w:rsidRPr="00035FEF" w:rsidRDefault="00E302E9" w:rsidP="00E302E9">
      <w:pPr>
        <w:pStyle w:val="MinorHeader"/>
        <w:ind w:left="-540"/>
      </w:pPr>
      <w:r w:rsidRPr="00035FEF">
        <w:t>Phrase bank</w:t>
      </w:r>
      <w:r w:rsidRPr="00035FEF">
        <w:rPr>
          <w:color w:val="auto"/>
        </w:rPr>
        <w:t xml:space="preserve"> </w:t>
      </w:r>
    </w:p>
    <w:p w14:paraId="4CBDC40D" w14:textId="77777777" w:rsidR="00E302E9" w:rsidRDefault="00E302E9" w:rsidP="00E302E9">
      <w:pPr>
        <w:rPr>
          <w:i/>
          <w:iCs/>
        </w:rPr>
      </w:pPr>
    </w:p>
    <w:tbl>
      <w:tblPr>
        <w:tblStyle w:val="TableGrid"/>
        <w:tblW w:w="10585" w:type="dxa"/>
        <w:tblInd w:w="-635" w:type="dxa"/>
        <w:tblLook w:val="04A0" w:firstRow="1" w:lastRow="0" w:firstColumn="1" w:lastColumn="0" w:noHBand="0" w:noVBand="1"/>
      </w:tblPr>
      <w:tblGrid>
        <w:gridCol w:w="5455"/>
        <w:gridCol w:w="5130"/>
      </w:tblGrid>
      <w:tr w:rsidR="00E302E9" w:rsidRPr="00C74885" w14:paraId="4F58C6F0" w14:textId="77777777" w:rsidTr="00E302E9">
        <w:tc>
          <w:tcPr>
            <w:tcW w:w="5455" w:type="dxa"/>
            <w:shd w:val="clear" w:color="auto" w:fill="00B0F0"/>
          </w:tcPr>
          <w:p w14:paraId="2717055C" w14:textId="77777777" w:rsidR="00E302E9" w:rsidRPr="00C74885" w:rsidRDefault="00E302E9" w:rsidP="00071C47">
            <w:pPr>
              <w:jc w:val="both"/>
              <w:rPr>
                <w:b/>
                <w:bCs/>
                <w:color w:val="FFFFFF" w:themeColor="background1"/>
              </w:rPr>
            </w:pPr>
            <w:r w:rsidRPr="00C74885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 xml:space="preserve">. The opening part </w:t>
            </w:r>
          </w:p>
        </w:tc>
        <w:tc>
          <w:tcPr>
            <w:tcW w:w="5130" w:type="dxa"/>
            <w:shd w:val="clear" w:color="auto" w:fill="00B0F0"/>
          </w:tcPr>
          <w:p w14:paraId="39355DB5" w14:textId="77777777" w:rsidR="00E302E9" w:rsidRPr="00C74885" w:rsidRDefault="00E302E9" w:rsidP="00071C47">
            <w:pPr>
              <w:jc w:val="both"/>
              <w:rPr>
                <w:b/>
                <w:bCs/>
                <w:color w:val="FFFFFF" w:themeColor="background1"/>
              </w:rPr>
            </w:pPr>
            <w:r w:rsidRPr="00C74885">
              <w:rPr>
                <w:b/>
                <w:bCs/>
                <w:color w:val="FFFFFF" w:themeColor="background1"/>
              </w:rPr>
              <w:t xml:space="preserve">2. </w:t>
            </w:r>
            <w:r>
              <w:rPr>
                <w:b/>
                <w:bCs/>
                <w:color w:val="FFFFFF" w:themeColor="background1"/>
              </w:rPr>
              <w:t xml:space="preserve">The closing part </w:t>
            </w:r>
          </w:p>
        </w:tc>
      </w:tr>
      <w:tr w:rsidR="00E302E9" w:rsidRPr="00D304A5" w14:paraId="38F07977" w14:textId="77777777" w:rsidTr="00E302E9">
        <w:tc>
          <w:tcPr>
            <w:tcW w:w="5455" w:type="dxa"/>
          </w:tcPr>
          <w:p w14:paraId="1BD4CB64" w14:textId="77777777" w:rsidR="00E302E9" w:rsidRPr="00E458F1" w:rsidRDefault="00E302E9" w:rsidP="00071C47">
            <w:pPr>
              <w:spacing w:line="240" w:lineRule="auto"/>
              <w:rPr>
                <w:rFonts w:eastAsia="Calibri" w:cs="Times New Roman"/>
                <w:b/>
                <w:bCs/>
                <w:color w:val="2E74B5" w:themeColor="accent5" w:themeShade="BF"/>
              </w:rPr>
            </w:pPr>
            <w:r w:rsidRPr="00E458F1">
              <w:rPr>
                <w:rFonts w:eastAsia="Calibri" w:cs="Times New Roman"/>
                <w:b/>
                <w:bCs/>
                <w:color w:val="2E74B5" w:themeColor="accent5" w:themeShade="BF"/>
              </w:rPr>
              <w:t xml:space="preserve">a) </w:t>
            </w:r>
            <w:r w:rsidRPr="00E458F1">
              <w:rPr>
                <w:rFonts w:eastAsia="Times New Roman" w:cstheme="minorHAnsi"/>
                <w:b/>
                <w:bCs/>
                <w:color w:val="2E74B5" w:themeColor="accent5" w:themeShade="BF"/>
              </w:rPr>
              <w:t xml:space="preserve">greeting the audience </w:t>
            </w:r>
          </w:p>
          <w:p w14:paraId="4D8B8BE0" w14:textId="77777777" w:rsidR="00E302E9" w:rsidRPr="00E458F1" w:rsidRDefault="00E302E9" w:rsidP="00E302E9">
            <w:pPr>
              <w:pStyle w:val="NoSpacing"/>
              <w:numPr>
                <w:ilvl w:val="0"/>
                <w:numId w:val="1"/>
              </w:numPr>
              <w:ind w:left="435"/>
            </w:pPr>
            <w:r w:rsidRPr="00E458F1">
              <w:rPr>
                <w:b/>
                <w:bCs/>
              </w:rPr>
              <w:t>Thank you for coming today. I’m looking forward to talking with you today about</w:t>
            </w:r>
            <w:r w:rsidRPr="00E458F1">
              <w:t xml:space="preserve"> a modern and dynamic approach to making powerful presentations.</w:t>
            </w:r>
          </w:p>
          <w:p w14:paraId="7D81F453" w14:textId="77777777" w:rsidR="00E302E9" w:rsidRPr="00E458F1" w:rsidRDefault="00E302E9" w:rsidP="00E302E9">
            <w:pPr>
              <w:pStyle w:val="NoSpacing"/>
              <w:numPr>
                <w:ilvl w:val="0"/>
                <w:numId w:val="1"/>
              </w:numPr>
              <w:ind w:left="43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Hi everyone. I’m glad to be here with you today. Now let’s get started. </w:t>
            </w:r>
          </w:p>
          <w:p w14:paraId="7D872031" w14:textId="77777777" w:rsidR="00E302E9" w:rsidRPr="00E458F1" w:rsidRDefault="00E302E9" w:rsidP="00E302E9">
            <w:pPr>
              <w:pStyle w:val="NoSpacing"/>
              <w:numPr>
                <w:ilvl w:val="0"/>
                <w:numId w:val="1"/>
              </w:numPr>
              <w:ind w:left="43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Thank you for making the time. </w:t>
            </w:r>
          </w:p>
          <w:p w14:paraId="43EAE45F" w14:textId="77777777" w:rsidR="00E302E9" w:rsidRPr="00E458F1" w:rsidRDefault="00E302E9" w:rsidP="00E302E9">
            <w:pPr>
              <w:pStyle w:val="NoSpacing"/>
              <w:numPr>
                <w:ilvl w:val="0"/>
                <w:numId w:val="1"/>
              </w:numPr>
              <w:ind w:left="43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Thanks for joining. I’m </w:t>
            </w:r>
            <w:r w:rsidRPr="00E458F1">
              <w:rPr>
                <w:rFonts w:ascii="Calibri" w:hAnsi="Calibri" w:cs="Calibri"/>
                <w:color w:val="212121"/>
                <w:shd w:val="clear" w:color="auto" w:fill="FFFFFF"/>
              </w:rPr>
              <w:t>Antony Smith and I've been an ethical hacker for the last three years.</w:t>
            </w:r>
          </w:p>
          <w:p w14:paraId="2547F1FF" w14:textId="77777777" w:rsidR="00E302E9" w:rsidRPr="00E458F1" w:rsidRDefault="00E302E9" w:rsidP="00071C47">
            <w:pPr>
              <w:pStyle w:val="NoSpacing"/>
              <w:ind w:left="720"/>
            </w:pPr>
          </w:p>
          <w:p w14:paraId="541B832D" w14:textId="77777777" w:rsidR="00E302E9" w:rsidRPr="00E458F1" w:rsidRDefault="00E302E9" w:rsidP="00071C47">
            <w:pPr>
              <w:pStyle w:val="NoSpacing"/>
              <w:rPr>
                <w:b/>
                <w:bCs/>
                <w:color w:val="2E74B5" w:themeColor="accent5" w:themeShade="BF"/>
              </w:rPr>
            </w:pPr>
            <w:r w:rsidRPr="00E458F1">
              <w:rPr>
                <w:b/>
                <w:bCs/>
                <w:color w:val="2E74B5" w:themeColor="accent5" w:themeShade="BF"/>
              </w:rPr>
              <w:t>b) stating the topic</w:t>
            </w:r>
          </w:p>
          <w:p w14:paraId="3E843063" w14:textId="77777777" w:rsidR="00E302E9" w:rsidRPr="00E458F1" w:rsidRDefault="00E302E9" w:rsidP="00E302E9">
            <w:pPr>
              <w:pStyle w:val="NoSpacing"/>
              <w:numPr>
                <w:ilvl w:val="0"/>
                <w:numId w:val="2"/>
              </w:numPr>
              <w:ind w:left="435"/>
            </w:pPr>
            <w:r w:rsidRPr="00E458F1">
              <w:rPr>
                <w:b/>
                <w:bCs/>
              </w:rPr>
              <w:t xml:space="preserve">My goal today is to help you understand </w:t>
            </w:r>
            <w:r w:rsidRPr="00E458F1">
              <w:rPr>
                <w:rFonts w:ascii="Calibri" w:hAnsi="Calibri" w:cs="Calibri"/>
                <w:color w:val="212121"/>
                <w:shd w:val="clear" w:color="auto" w:fill="FFFFFF"/>
              </w:rPr>
              <w:t>how we can delegate some routine testing tasks to ChatGPT.</w:t>
            </w:r>
          </w:p>
          <w:p w14:paraId="7041140A" w14:textId="77777777" w:rsidR="00E302E9" w:rsidRPr="00E458F1" w:rsidRDefault="00E302E9" w:rsidP="00E302E9">
            <w:pPr>
              <w:pStyle w:val="NoSpacing"/>
              <w:numPr>
                <w:ilvl w:val="0"/>
                <w:numId w:val="2"/>
              </w:numPr>
              <w:ind w:left="43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During my talk, I’ll provide you with some background on </w:t>
            </w:r>
            <w:r w:rsidRPr="00E458F1">
              <w:t xml:space="preserve">cybersecurity </w:t>
            </w:r>
            <w:r w:rsidRPr="00E458F1">
              <w:rPr>
                <w:b/>
                <w:bCs/>
              </w:rPr>
              <w:t>and why it is important to you.</w:t>
            </w:r>
          </w:p>
          <w:p w14:paraId="0BAAA7D1" w14:textId="77777777" w:rsidR="00E302E9" w:rsidRPr="00E458F1" w:rsidRDefault="00E302E9" w:rsidP="00E302E9">
            <w:pPr>
              <w:pStyle w:val="NoSpacing"/>
              <w:numPr>
                <w:ilvl w:val="0"/>
                <w:numId w:val="2"/>
              </w:numPr>
              <w:ind w:left="43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I’d like to take this opportunity to talk about </w:t>
            </w:r>
            <w:r w:rsidRPr="00E458F1">
              <w:t>an innovative tool.</w:t>
            </w:r>
          </w:p>
          <w:p w14:paraId="2CF4AADC" w14:textId="77777777" w:rsidR="00E302E9" w:rsidRPr="00E458F1" w:rsidRDefault="00E302E9" w:rsidP="00E302E9">
            <w:pPr>
              <w:pStyle w:val="NoSpacing"/>
              <w:numPr>
                <w:ilvl w:val="0"/>
                <w:numId w:val="2"/>
              </w:numPr>
              <w:ind w:left="43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Just to run you through what I’d like to cover today, </w:t>
            </w:r>
            <w:r w:rsidRPr="00E458F1">
              <w:t>look at this slide.</w:t>
            </w:r>
          </w:p>
          <w:p w14:paraId="414B7AA9" w14:textId="77777777" w:rsidR="00E302E9" w:rsidRPr="00E458F1" w:rsidRDefault="00E302E9" w:rsidP="00071C47">
            <w:pPr>
              <w:pStyle w:val="NoSpacing"/>
              <w:ind w:left="435"/>
            </w:pPr>
          </w:p>
          <w:p w14:paraId="07AD7CD7" w14:textId="77777777" w:rsidR="00E302E9" w:rsidRPr="00E458F1" w:rsidRDefault="00E302E9" w:rsidP="00071C47">
            <w:pPr>
              <w:pStyle w:val="NoSpacing"/>
              <w:rPr>
                <w:b/>
                <w:bCs/>
                <w:color w:val="2E74B5" w:themeColor="accent5" w:themeShade="BF"/>
              </w:rPr>
            </w:pPr>
            <w:r w:rsidRPr="00E458F1">
              <w:rPr>
                <w:b/>
                <w:bCs/>
                <w:color w:val="2E74B5" w:themeColor="accent5" w:themeShade="BF"/>
              </w:rPr>
              <w:t>c) outlining the structure</w:t>
            </w:r>
          </w:p>
          <w:p w14:paraId="259AF69C" w14:textId="77777777" w:rsidR="00E302E9" w:rsidRPr="00E458F1" w:rsidRDefault="00E302E9" w:rsidP="00E302E9">
            <w:pPr>
              <w:pStyle w:val="NoSpacing"/>
              <w:numPr>
                <w:ilvl w:val="0"/>
                <w:numId w:val="3"/>
              </w:numPr>
              <w:ind w:left="345"/>
              <w:rPr>
                <w:b/>
                <w:bCs/>
              </w:rPr>
            </w:pPr>
            <w:r w:rsidRPr="00E458F1">
              <w:rPr>
                <w:b/>
                <w:bCs/>
              </w:rPr>
              <w:t>My talk this morning is divided into [number] main sections… First, second, third… Finally…</w:t>
            </w:r>
          </w:p>
          <w:p w14:paraId="44F3827B" w14:textId="77777777" w:rsidR="00E302E9" w:rsidRPr="00E458F1" w:rsidRDefault="00E302E9" w:rsidP="00E302E9">
            <w:pPr>
              <w:pStyle w:val="NoSpacing"/>
              <w:numPr>
                <w:ilvl w:val="0"/>
                <w:numId w:val="3"/>
              </w:numPr>
              <w:ind w:left="345"/>
              <w:rPr>
                <w:b/>
                <w:bCs/>
              </w:rPr>
            </w:pPr>
            <w:r w:rsidRPr="00E458F1">
              <w:rPr>
                <w:b/>
                <w:bCs/>
              </w:rPr>
              <w:t>I’ll give you a brief overview of…and then I’ll dive into some …details.</w:t>
            </w:r>
          </w:p>
          <w:p w14:paraId="4CE19148" w14:textId="77777777" w:rsidR="00E302E9" w:rsidRPr="00E458F1" w:rsidRDefault="00E302E9" w:rsidP="00E302E9">
            <w:pPr>
              <w:pStyle w:val="NoSpacing"/>
              <w:numPr>
                <w:ilvl w:val="0"/>
                <w:numId w:val="3"/>
              </w:numPr>
              <w:ind w:left="34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We’ll wrap up </w:t>
            </w:r>
            <w:r w:rsidRPr="00E458F1">
              <w:rPr>
                <w:rStyle w:val="normaltextrun"/>
                <w:rFonts w:cstheme="minorHAnsi"/>
              </w:rPr>
              <w:t xml:space="preserve">the presentation </w:t>
            </w:r>
            <w:r w:rsidRPr="00E458F1">
              <w:rPr>
                <w:rStyle w:val="normaltextrun"/>
                <w:rFonts w:cstheme="minorHAnsi"/>
                <w:b/>
                <w:bCs/>
              </w:rPr>
              <w:t>by</w:t>
            </w:r>
            <w:r w:rsidRPr="00E458F1">
              <w:rPr>
                <w:rStyle w:val="normaltextrun"/>
                <w:rFonts w:cstheme="minorHAnsi"/>
              </w:rPr>
              <w:t xml:space="preserve"> providing you with some </w:t>
            </w:r>
            <w:proofErr w:type="gramStart"/>
            <w:r w:rsidRPr="00E458F1">
              <w:rPr>
                <w:rStyle w:val="normaltextrun"/>
                <w:rFonts w:cstheme="minorHAnsi"/>
              </w:rPr>
              <w:t>resources./</w:t>
            </w:r>
            <w:proofErr w:type="gramEnd"/>
            <w:r w:rsidRPr="00E458F1">
              <w:rPr>
                <w:b/>
                <w:bCs/>
              </w:rPr>
              <w:t xml:space="preserve"> We’ll wrap up </w:t>
            </w:r>
            <w:r w:rsidRPr="00E458F1">
              <w:rPr>
                <w:rStyle w:val="normaltextrun"/>
                <w:rFonts w:cstheme="minorHAnsi"/>
              </w:rPr>
              <w:t xml:space="preserve">the presentation </w:t>
            </w:r>
            <w:r w:rsidRPr="00E458F1">
              <w:rPr>
                <w:rStyle w:val="normaltextrun"/>
                <w:rFonts w:cstheme="minorHAnsi"/>
                <w:b/>
                <w:bCs/>
              </w:rPr>
              <w:t xml:space="preserve">with </w:t>
            </w:r>
            <w:r w:rsidRPr="00E458F1">
              <w:rPr>
                <w:rStyle w:val="normaltextrun"/>
                <w:rFonts w:cstheme="minorHAnsi"/>
              </w:rPr>
              <w:t xml:space="preserve">some resources. </w:t>
            </w:r>
            <w:r w:rsidRPr="00E458F1">
              <w:rPr>
                <w:b/>
                <w:bCs/>
              </w:rPr>
              <w:t>Without further ado, let’s get started!</w:t>
            </w:r>
          </w:p>
          <w:p w14:paraId="048F66E1" w14:textId="77777777" w:rsidR="00E302E9" w:rsidRPr="00E458F1" w:rsidRDefault="00E302E9" w:rsidP="00E302E9">
            <w:pPr>
              <w:pStyle w:val="NoSpacing"/>
              <w:numPr>
                <w:ilvl w:val="0"/>
                <w:numId w:val="3"/>
              </w:numPr>
              <w:ind w:left="34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Today I will be covering these </w:t>
            </w:r>
            <w:r w:rsidRPr="00E458F1">
              <w:t xml:space="preserve">3 </w:t>
            </w:r>
            <w:r w:rsidRPr="00E458F1">
              <w:rPr>
                <w:b/>
                <w:bCs/>
              </w:rPr>
              <w:t>key points.</w:t>
            </w:r>
          </w:p>
          <w:p w14:paraId="0C6A728D" w14:textId="77777777" w:rsidR="00E302E9" w:rsidRPr="00E458F1" w:rsidRDefault="00E302E9" w:rsidP="00071C47">
            <w:pPr>
              <w:pStyle w:val="NoSpacing"/>
              <w:ind w:left="360"/>
            </w:pPr>
          </w:p>
          <w:p w14:paraId="6AB93029" w14:textId="77777777" w:rsidR="00E302E9" w:rsidRPr="00E458F1" w:rsidRDefault="00E302E9" w:rsidP="00071C47">
            <w:pPr>
              <w:pStyle w:val="NoSpacing"/>
              <w:rPr>
                <w:b/>
                <w:bCs/>
                <w:color w:val="2E74B5" w:themeColor="accent5" w:themeShade="BF"/>
              </w:rPr>
            </w:pPr>
            <w:r w:rsidRPr="00E458F1">
              <w:rPr>
                <w:b/>
                <w:bCs/>
                <w:color w:val="2E74B5" w:themeColor="accent5" w:themeShade="BF"/>
              </w:rPr>
              <w:t>d) establishing the rules for taking questions</w:t>
            </w:r>
          </w:p>
          <w:p w14:paraId="5D7983C9" w14:textId="77777777" w:rsidR="00E302E9" w:rsidRPr="00E458F1" w:rsidRDefault="00E302E9" w:rsidP="00E302E9">
            <w:pPr>
              <w:pStyle w:val="NoSpacing"/>
              <w:numPr>
                <w:ilvl w:val="0"/>
                <w:numId w:val="4"/>
              </w:numPr>
              <w:ind w:left="255"/>
              <w:rPr>
                <w:b/>
                <w:bCs/>
              </w:rPr>
            </w:pPr>
            <w:r w:rsidRPr="00E458F1">
              <w:rPr>
                <w:b/>
                <w:bCs/>
              </w:rPr>
              <w:t>I’d be happy to answer any questions as we go along.</w:t>
            </w:r>
          </w:p>
          <w:p w14:paraId="19C1AFA1" w14:textId="77777777" w:rsidR="00E302E9" w:rsidRPr="00E458F1" w:rsidRDefault="00E302E9" w:rsidP="00E302E9">
            <w:pPr>
              <w:pStyle w:val="NoSpacing"/>
              <w:numPr>
                <w:ilvl w:val="0"/>
                <w:numId w:val="4"/>
              </w:numPr>
              <w:ind w:left="255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Feel free to ask any questions, however, there will be plenty of time for questions at the end. </w:t>
            </w:r>
          </w:p>
          <w:p w14:paraId="367B85C3" w14:textId="77777777" w:rsidR="00E302E9" w:rsidRPr="00E458F1" w:rsidRDefault="00E302E9" w:rsidP="00E302E9">
            <w:pPr>
              <w:pStyle w:val="NoSpacing"/>
              <w:numPr>
                <w:ilvl w:val="0"/>
                <w:numId w:val="4"/>
              </w:numPr>
              <w:ind w:left="255"/>
              <w:rPr>
                <w:b/>
                <w:bCs/>
              </w:rPr>
            </w:pPr>
            <w:r w:rsidRPr="00E458F1">
              <w:rPr>
                <w:b/>
                <w:bCs/>
              </w:rPr>
              <w:t>I’ll leave ample time at the end of the presentation to answer your questions</w:t>
            </w:r>
            <w:r w:rsidRPr="00E458F1">
              <w:rPr>
                <w:rFonts w:eastAsia="Calibri" w:cstheme="minorHAnsi"/>
                <w:b/>
                <w:bCs/>
              </w:rPr>
              <w:t xml:space="preserve"> </w:t>
            </w:r>
          </w:p>
        </w:tc>
        <w:tc>
          <w:tcPr>
            <w:tcW w:w="5130" w:type="dxa"/>
          </w:tcPr>
          <w:p w14:paraId="3BC74E40" w14:textId="77777777" w:rsidR="00E302E9" w:rsidRPr="00E458F1" w:rsidRDefault="00E302E9" w:rsidP="00071C47">
            <w:pPr>
              <w:spacing w:line="240" w:lineRule="auto"/>
              <w:rPr>
                <w:rFonts w:eastAsia="Calibri" w:cs="Times New Roman"/>
                <w:b/>
                <w:bCs/>
                <w:color w:val="2E74B5" w:themeColor="accent5" w:themeShade="BF"/>
              </w:rPr>
            </w:pPr>
            <w:r w:rsidRPr="00E458F1">
              <w:rPr>
                <w:rFonts w:eastAsia="Times New Roman" w:cstheme="minorHAnsi"/>
                <w:b/>
                <w:bCs/>
                <w:color w:val="2E74B5" w:themeColor="accent5" w:themeShade="BF"/>
              </w:rPr>
              <w:t>e) summarizing the key points and closing the presentation</w:t>
            </w:r>
          </w:p>
          <w:p w14:paraId="6811C0DE" w14:textId="77777777" w:rsidR="00E302E9" w:rsidRPr="00E458F1" w:rsidRDefault="00E302E9" w:rsidP="00E302E9">
            <w:pPr>
              <w:pStyle w:val="NoSpacing"/>
              <w:numPr>
                <w:ilvl w:val="0"/>
                <w:numId w:val="5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>On that final note, I’d like to quickly summarize the main points or takeaways.</w:t>
            </w:r>
          </w:p>
          <w:p w14:paraId="0C20F9C4" w14:textId="77777777" w:rsidR="00E302E9" w:rsidRPr="00E458F1" w:rsidRDefault="00E302E9" w:rsidP="00E302E9">
            <w:pPr>
              <w:pStyle w:val="NoSpacing"/>
              <w:numPr>
                <w:ilvl w:val="0"/>
                <w:numId w:val="5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>To quickly recap, I’d like you to remember these key points.</w:t>
            </w:r>
          </w:p>
          <w:p w14:paraId="681A8401" w14:textId="77777777" w:rsidR="00E302E9" w:rsidRPr="00E458F1" w:rsidRDefault="00E302E9" w:rsidP="00E302E9">
            <w:pPr>
              <w:pStyle w:val="NoSpacing"/>
              <w:numPr>
                <w:ilvl w:val="0"/>
                <w:numId w:val="5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I’d like to close this talk by </w:t>
            </w:r>
            <w:r w:rsidRPr="00E458F1">
              <w:rPr>
                <w:rFonts w:ascii="Calibri" w:hAnsi="Calibri" w:cs="Calibri"/>
                <w:color w:val="212121"/>
                <w:shd w:val="clear" w:color="auto" w:fill="FFFFFF"/>
              </w:rPr>
              <w:t xml:space="preserve">emphasizing the growing interest to areas like cloud computing and </w:t>
            </w:r>
            <w:proofErr w:type="gramStart"/>
            <w:r w:rsidRPr="00E458F1">
              <w:rPr>
                <w:rFonts w:ascii="Calibri" w:hAnsi="Calibri" w:cs="Calibri"/>
                <w:color w:val="212121"/>
                <w:shd w:val="clear" w:color="auto" w:fill="FFFFFF"/>
              </w:rPr>
              <w:t>cybersecurity</w:t>
            </w:r>
            <w:proofErr w:type="gramEnd"/>
          </w:p>
          <w:p w14:paraId="5C471638" w14:textId="77777777" w:rsidR="00E302E9" w:rsidRPr="00E458F1" w:rsidRDefault="00E302E9" w:rsidP="00071C47">
            <w:pPr>
              <w:spacing w:after="100" w:line="390" w:lineRule="atLeast"/>
              <w:textAlignment w:val="baseline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E458F1">
              <w:rPr>
                <w:rFonts w:eastAsia="Times New Roman" w:cstheme="minorHAnsi"/>
                <w:b/>
                <w:bCs/>
                <w:color w:val="2E74B5" w:themeColor="accent5" w:themeShade="BF"/>
              </w:rPr>
              <w:t>f) inviting questions</w:t>
            </w:r>
          </w:p>
          <w:p w14:paraId="2E2C45DA" w14:textId="77777777" w:rsidR="00E302E9" w:rsidRPr="00E458F1" w:rsidRDefault="00E302E9" w:rsidP="00E302E9">
            <w:pPr>
              <w:pStyle w:val="NoSpacing"/>
              <w:numPr>
                <w:ilvl w:val="0"/>
                <w:numId w:val="6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>Without further ado, let’s move on to your questions.</w:t>
            </w:r>
          </w:p>
          <w:p w14:paraId="7380780F" w14:textId="77777777" w:rsidR="00E302E9" w:rsidRPr="00E458F1" w:rsidRDefault="00E302E9" w:rsidP="00E302E9">
            <w:pPr>
              <w:pStyle w:val="NoSpacing"/>
              <w:numPr>
                <w:ilvl w:val="0"/>
                <w:numId w:val="6"/>
              </w:numPr>
              <w:ind w:left="336"/>
              <w:rPr>
                <w:b/>
                <w:bCs/>
              </w:rPr>
            </w:pPr>
            <w:r w:rsidRPr="00E458F1">
              <w:rPr>
                <w:rFonts w:eastAsia="Times New Roman" w:cstheme="minorHAnsi"/>
                <w:b/>
                <w:bCs/>
                <w:color w:val="363636"/>
              </w:rPr>
              <w:t>I would now be interested to hear from you with your thoughts or questions.</w:t>
            </w:r>
          </w:p>
          <w:p w14:paraId="228ADCAD" w14:textId="77777777" w:rsidR="00E302E9" w:rsidRPr="00E458F1" w:rsidRDefault="00E302E9" w:rsidP="00E302E9">
            <w:pPr>
              <w:pStyle w:val="NoSpacing"/>
              <w:numPr>
                <w:ilvl w:val="0"/>
                <w:numId w:val="6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 xml:space="preserve">If anyone has any questions, I’d be happy to </w:t>
            </w:r>
            <w:proofErr w:type="gramStart"/>
            <w:r w:rsidRPr="00E458F1">
              <w:rPr>
                <w:b/>
                <w:bCs/>
              </w:rPr>
              <w:t>open up</w:t>
            </w:r>
            <w:proofErr w:type="gramEnd"/>
            <w:r w:rsidRPr="00E458F1">
              <w:rPr>
                <w:b/>
                <w:bCs/>
              </w:rPr>
              <w:t xml:space="preserve"> the discussion.</w:t>
            </w:r>
          </w:p>
          <w:p w14:paraId="44408AD3" w14:textId="77777777" w:rsidR="00E302E9" w:rsidRPr="00E458F1" w:rsidRDefault="00E302E9" w:rsidP="00071C47">
            <w:pPr>
              <w:spacing w:after="100" w:line="390" w:lineRule="atLeast"/>
              <w:textAlignment w:val="baseline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E458F1">
              <w:rPr>
                <w:rFonts w:eastAsia="Times New Roman" w:cstheme="minorHAnsi"/>
                <w:b/>
                <w:bCs/>
                <w:color w:val="2E74B5" w:themeColor="accent5" w:themeShade="BF"/>
              </w:rPr>
              <w:t>g) thanking the audience</w:t>
            </w:r>
          </w:p>
          <w:p w14:paraId="7B1AA068" w14:textId="77777777" w:rsidR="00E302E9" w:rsidRPr="00E458F1" w:rsidRDefault="00E302E9" w:rsidP="00E302E9">
            <w:pPr>
              <w:pStyle w:val="NoSpacing"/>
              <w:numPr>
                <w:ilvl w:val="0"/>
                <w:numId w:val="7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>And that brings us to the end. I’d like to thank you for your time and attention today.</w:t>
            </w:r>
          </w:p>
          <w:p w14:paraId="4788BB3A" w14:textId="77777777" w:rsidR="00E302E9" w:rsidRPr="00E458F1" w:rsidRDefault="00E302E9" w:rsidP="00E302E9">
            <w:pPr>
              <w:pStyle w:val="NoSpacing"/>
              <w:numPr>
                <w:ilvl w:val="0"/>
                <w:numId w:val="7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>Thank you for bearing with me.</w:t>
            </w:r>
          </w:p>
          <w:p w14:paraId="63838D3D" w14:textId="77777777" w:rsidR="00E302E9" w:rsidRPr="00E458F1" w:rsidRDefault="00E302E9" w:rsidP="00E302E9">
            <w:pPr>
              <w:pStyle w:val="NoSpacing"/>
              <w:numPr>
                <w:ilvl w:val="0"/>
                <w:numId w:val="7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>On that note, I’d like to thank you for your time and interest today.</w:t>
            </w:r>
          </w:p>
          <w:p w14:paraId="48CE4FF3" w14:textId="77777777" w:rsidR="00E302E9" w:rsidRPr="00E458F1" w:rsidRDefault="00E302E9" w:rsidP="00E302E9">
            <w:pPr>
              <w:pStyle w:val="NoSpacing"/>
              <w:numPr>
                <w:ilvl w:val="0"/>
                <w:numId w:val="7"/>
              </w:numPr>
              <w:ind w:left="336"/>
              <w:rPr>
                <w:b/>
                <w:bCs/>
              </w:rPr>
            </w:pPr>
            <w:r w:rsidRPr="00E458F1">
              <w:rPr>
                <w:b/>
                <w:bCs/>
              </w:rPr>
              <w:t>I’ll finish up by saying thank you for your attention.</w:t>
            </w:r>
          </w:p>
          <w:p w14:paraId="2DDE019C" w14:textId="77777777" w:rsidR="00E302E9" w:rsidRPr="00E458F1" w:rsidRDefault="00E302E9" w:rsidP="00071C47">
            <w:pPr>
              <w:pStyle w:val="NoSpacing"/>
              <w:rPr>
                <w:rFonts w:eastAsia="Times New Roman"/>
                <w:b/>
                <w:bCs/>
              </w:rPr>
            </w:pPr>
          </w:p>
        </w:tc>
      </w:tr>
    </w:tbl>
    <w:p w14:paraId="48C98460" w14:textId="77777777" w:rsidR="007534B5" w:rsidRDefault="007534B5"/>
    <w:sectPr w:rsidR="0075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65C"/>
    <w:multiLevelType w:val="hybridMultilevel"/>
    <w:tmpl w:val="D3EE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2901"/>
    <w:multiLevelType w:val="hybridMultilevel"/>
    <w:tmpl w:val="98A6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6BAA"/>
    <w:multiLevelType w:val="hybridMultilevel"/>
    <w:tmpl w:val="C8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70BF"/>
    <w:multiLevelType w:val="hybridMultilevel"/>
    <w:tmpl w:val="445A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D3ABB"/>
    <w:multiLevelType w:val="hybridMultilevel"/>
    <w:tmpl w:val="CB80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E2B19"/>
    <w:multiLevelType w:val="hybridMultilevel"/>
    <w:tmpl w:val="42AA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35C15"/>
    <w:multiLevelType w:val="hybridMultilevel"/>
    <w:tmpl w:val="9A0A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567201">
    <w:abstractNumId w:val="6"/>
  </w:num>
  <w:num w:numId="2" w16cid:durableId="1580478088">
    <w:abstractNumId w:val="0"/>
  </w:num>
  <w:num w:numId="3" w16cid:durableId="1571622517">
    <w:abstractNumId w:val="4"/>
  </w:num>
  <w:num w:numId="4" w16cid:durableId="1082139899">
    <w:abstractNumId w:val="2"/>
  </w:num>
  <w:num w:numId="5" w16cid:durableId="1179001718">
    <w:abstractNumId w:val="1"/>
  </w:num>
  <w:num w:numId="6" w16cid:durableId="687097835">
    <w:abstractNumId w:val="3"/>
  </w:num>
  <w:num w:numId="7" w16cid:durableId="1122192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E9"/>
    <w:rsid w:val="007534B5"/>
    <w:rsid w:val="00C40215"/>
    <w:rsid w:val="00E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BEF2"/>
  <w15:chartTrackingRefBased/>
  <w15:docId w15:val="{3BEE2BC0-1E7B-4AC7-9B5A-77C1E619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E9"/>
    <w:pPr>
      <w:spacing w:after="0" w:line="276" w:lineRule="auto"/>
    </w:pPr>
    <w:rPr>
      <w:rFonts w:ascii="Calibri" w:hAnsi="Calibri" w:cs="Calibri"/>
      <w:color w:val="000000" w:themeColor="text1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2E9"/>
    <w:pPr>
      <w:spacing w:after="0" w:line="200" w:lineRule="exac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orHeader">
    <w:name w:val="Minor Header"/>
    <w:basedOn w:val="Heading3"/>
    <w:next w:val="Normal"/>
    <w:qFormat/>
    <w:rsid w:val="00E302E9"/>
    <w:pPr>
      <w:keepNext w:val="0"/>
      <w:keepLines w:val="0"/>
      <w:shd w:val="clear" w:color="auto" w:fill="65C1FF"/>
      <w:spacing w:before="0"/>
    </w:pPr>
    <w:rPr>
      <w:rFonts w:ascii="Calibri" w:eastAsiaTheme="minorHAnsi" w:hAnsi="Calibri" w:cs="Calibri"/>
      <w:b/>
      <w:bCs/>
      <w:noProof/>
      <w:color w:val="000000" w:themeColor="text1"/>
    </w:rPr>
  </w:style>
  <w:style w:type="paragraph" w:styleId="NoSpacing">
    <w:name w:val="No Spacing"/>
    <w:uiPriority w:val="1"/>
    <w:qFormat/>
    <w:rsid w:val="00E302E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E302E9"/>
  </w:style>
  <w:style w:type="character" w:customStyle="1" w:styleId="Heading3Char">
    <w:name w:val="Heading 3 Char"/>
    <w:basedOn w:val="DefaultParagraphFont"/>
    <w:link w:val="Heading3"/>
    <w:uiPriority w:val="9"/>
    <w:semiHidden/>
    <w:rsid w:val="00E302E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Aplachykava</dc:creator>
  <cp:keywords/>
  <dc:description/>
  <cp:lastModifiedBy>Yuliya Aplachykava</cp:lastModifiedBy>
  <cp:revision>1</cp:revision>
  <dcterms:created xsi:type="dcterms:W3CDTF">2023-11-21T10:47:00Z</dcterms:created>
  <dcterms:modified xsi:type="dcterms:W3CDTF">2023-11-21T10:48:00Z</dcterms:modified>
</cp:coreProperties>
</file>