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highlight w:val="yellow"/>
          <w:lang w:val="en-US"/>
        </w:rPr>
        <w:t>IMPORT FROM MYSQL TO HDFS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A DB IN MYSQL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4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THE TABLE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//INSERTING 10 VALUES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6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//DATA IN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7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//RUNNING THE SQOOP IMPORT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//DATA STORED ON HDFS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a-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-r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highlight w:val="yellow"/>
          <w:lang w:val="en-US"/>
        </w:rPr>
        <w:t>IMPORT INTO HIVE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sz w:val="32"/>
          <w:szCs w:val="32"/>
          <w:lang w:val="en-US"/>
        </w:rPr>
        <w:t>//HIVE IMPORT USING SQOOP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2" name="Picture 12" descr="sq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qp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//DATA STORED ON HDFS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3" name="Picture 13" descr="s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315C1"/>
    <w:multiLevelType w:val="singleLevel"/>
    <w:tmpl w:val="590315C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67710"/>
    <w:rsid w:val="3AF56742"/>
    <w:rsid w:val="5C0027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2017-04-28T10:10:00Z</dcterms:created>
  <dc:creator>Rohini</dc:creator>
  <cp:lastModifiedBy>Rohini</cp:lastModifiedBy>
  <dcterms:modified xsi:type="dcterms:W3CDTF">2017-04-28T11:27:05Z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