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EJECTMENT ON DETERMINATION OF TENANCY BY NOTICE: AND FOR MESNE ROFITS WITH ARREARS OF RENT ALREADY FALLEN DUE</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plaintiff let out two rooms to the defendant, one verandah and a kitchen on the ground floor of house No..................... situate at.................... street in.................... on.................... 19.................... on amonthly rent of Rs.....................</w:t>
      </w:r>
    </w:p>
    <w:p>
      <w:pPr>
        <w:pStyle w:val="BodyText"/>
      </w:pPr>
      <w:r>
        <w:t xml:space="preserve">2 That the defendant did not pay any rent since.................... 19.................... uptodate, and he was served a notice of demand and termination of tenancy on .................... 19.................... but he has still neither vacated the house nor paid the arrears of rent.</w:t>
      </w:r>
    </w:p>
    <w:p>
      <w:pPr>
        <w:pStyle w:val="BodyText"/>
      </w:pPr>
      <w:r>
        <w:t xml:space="preserve">3. That cause of action arose on.................... 19.................... when notice was served upon the defendant, and this Court has jurisdiction to decide the matter.</w:t>
      </w:r>
    </w:p>
    <w:p>
      <w:pPr>
        <w:pStyle w:val="BodyText"/>
      </w:pPr>
      <w:r>
        <w:t xml:space="preserve">4. That the suit is valued at.................... rupees for the purpose of jurisdiction and Rs..................... for the purpose of payment of court fee. Court fee Rs..................... is paid on the relief of eviction and for possession and Rs..................... on the relief of recovery of arrears of rent.</w:t>
      </w:r>
    </w:p>
    <w:p>
      <w:pPr>
        <w:pStyle w:val="BodyText"/>
      </w:pPr>
      <w:r>
        <w:t xml:space="preserve">RELIEFS CLAIMED:</w:t>
      </w:r>
    </w:p>
    <w:p>
      <w:pPr>
        <w:pStyle w:val="BodyText"/>
      </w:pPr>
      <w:r>
        <w:t xml:space="preserve">The plaintiff claims the following reliefs:</w:t>
      </w:r>
    </w:p>
    <w:p>
      <w:pPr>
        <w:pStyle w:val="BodyText"/>
      </w:pPr>
      <w:r>
        <w:t xml:space="preserve">(1) payment of Rs..................... as the arrears of rent and mesne profits after determination of the tenancy.</w:t>
      </w:r>
    </w:p>
    <w:p>
      <w:pPr>
        <w:pStyle w:val="BodyText"/>
      </w:pPr>
      <w:r>
        <w:t xml:space="preserve">(2) eviction of the defendant from the house mentioned above; and possession thereof to the plaintiff.</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2026-02-12T08:43:40Z</dcterms:created>
  <dcterms:modified xsi:type="dcterms:W3CDTF">2026-02-12T08:43:40Z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