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0D34" w14:textId="23514793" w:rsidR="001B23BA" w:rsidRPr="005176A0" w:rsidRDefault="006A5F9D" w:rsidP="001B23B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Non-oncology </w:t>
      </w:r>
      <w:r w:rsidR="001B23BA" w:rsidRPr="005176A0">
        <w:rPr>
          <w:b/>
          <w:bCs/>
          <w:u w:val="single"/>
        </w:rPr>
        <w:t>Competitors</w:t>
      </w:r>
    </w:p>
    <w:p w14:paraId="2F836167" w14:textId="77777777" w:rsidR="001B23BA" w:rsidRPr="00DA3807" w:rsidRDefault="001B23BA" w:rsidP="001B23BA">
      <w:r w:rsidRPr="00DA3807">
        <w:t>Multiple new subcutaneous drugs and formulations are expected to be available or are already approved in 2025, offering potential benefits like increased convenience, improved treatment adherence, and reduced healthcare burdens. </w:t>
      </w:r>
    </w:p>
    <w:p w14:paraId="5E3C7A44" w14:textId="77777777" w:rsidR="001B23BA" w:rsidRPr="00DA3807" w:rsidRDefault="001B23BA" w:rsidP="001B23BA">
      <w:r w:rsidRPr="00DA3807">
        <w:t>Key developments in subcutaneous medications</w:t>
      </w:r>
    </w:p>
    <w:p w14:paraId="512B7857" w14:textId="77777777" w:rsidR="001B23BA" w:rsidRPr="00DA3807" w:rsidRDefault="001B23BA" w:rsidP="001B23BA">
      <w:pPr>
        <w:numPr>
          <w:ilvl w:val="0"/>
          <w:numId w:val="1"/>
        </w:numPr>
      </w:pPr>
      <w:r w:rsidRPr="00DA3807">
        <w:t xml:space="preserve">Alzheimer's Disease: Subcutaneous </w:t>
      </w:r>
      <w:proofErr w:type="spellStart"/>
      <w:r w:rsidRPr="00DA3807">
        <w:t>Leqembi</w:t>
      </w:r>
      <w:proofErr w:type="spellEnd"/>
      <w:r w:rsidRPr="00DA3807">
        <w:t xml:space="preserve"> (</w:t>
      </w:r>
      <w:proofErr w:type="spellStart"/>
      <w:r w:rsidRPr="00DA3807">
        <w:t>lecanemab</w:t>
      </w:r>
      <w:proofErr w:type="spellEnd"/>
      <w:r w:rsidRPr="00DA3807">
        <w:t>) is awaiting FDA approval for at-home, once-weekly administration for early Alzheimer's disease, with a decision expected by August 31, 2025. This would provide a more convenient option compared to current intravenous infusions.</w:t>
      </w:r>
    </w:p>
    <w:p w14:paraId="0BB48231" w14:textId="77777777" w:rsidR="001B23BA" w:rsidRPr="00DA3807" w:rsidRDefault="001B23BA" w:rsidP="001B23BA">
      <w:pPr>
        <w:numPr>
          <w:ilvl w:val="0"/>
          <w:numId w:val="1"/>
        </w:numPr>
      </w:pPr>
      <w:r w:rsidRPr="00DA3807">
        <w:t>Cancer:</w:t>
      </w:r>
    </w:p>
    <w:p w14:paraId="26F34A73" w14:textId="77777777" w:rsidR="001B23BA" w:rsidRPr="00DA3807" w:rsidRDefault="001B23BA" w:rsidP="001B23BA">
      <w:pPr>
        <w:numPr>
          <w:ilvl w:val="1"/>
          <w:numId w:val="1"/>
        </w:numPr>
      </w:pPr>
      <w:r w:rsidRPr="00DA3807">
        <w:t>Subcutaneous Keytruda (pembrolizumab) is under FDA review for various cancers and could be approved by September 23, 2025. This would offer a faster and more convenient treatment option for patients currently receiving intravenous infusions.</w:t>
      </w:r>
    </w:p>
    <w:p w14:paraId="5E7BDD8A" w14:textId="77777777" w:rsidR="001B23BA" w:rsidRPr="00DA3807" w:rsidRDefault="001B23BA" w:rsidP="001B23BA">
      <w:pPr>
        <w:numPr>
          <w:ilvl w:val="1"/>
          <w:numId w:val="1"/>
        </w:numPr>
      </w:pPr>
      <w:proofErr w:type="spellStart"/>
      <w:r w:rsidRPr="00DA3807">
        <w:t>Sarclisa</w:t>
      </w:r>
      <w:proofErr w:type="spellEnd"/>
      <w:r w:rsidRPr="00DA3807">
        <w:t xml:space="preserve"> (</w:t>
      </w:r>
      <w:proofErr w:type="spellStart"/>
      <w:r w:rsidRPr="00DA3807">
        <w:t>isatuximab</w:t>
      </w:r>
      <w:proofErr w:type="spellEnd"/>
      <w:r w:rsidRPr="00DA3807">
        <w:t>): Data supports the use of subcutaneous administration via an on-body injector, potentially shortening treatment times for multiple myeloma.</w:t>
      </w:r>
    </w:p>
    <w:p w14:paraId="50EEE713" w14:textId="77777777" w:rsidR="001B23BA" w:rsidRPr="00DA3807" w:rsidRDefault="001B23BA" w:rsidP="001B23BA">
      <w:pPr>
        <w:numPr>
          <w:ilvl w:val="0"/>
          <w:numId w:val="1"/>
        </w:numPr>
      </w:pPr>
      <w:r w:rsidRPr="00DA3807">
        <w:t xml:space="preserve">Diabetes: Kirsty (insulin </w:t>
      </w:r>
      <w:proofErr w:type="spellStart"/>
      <w:r w:rsidRPr="00DA3807">
        <w:t>aspart-xjhz</w:t>
      </w:r>
      <w:proofErr w:type="spellEnd"/>
      <w:r w:rsidRPr="00DA3807">
        <w:t xml:space="preserve">), the first interchangeable biosimilar to Novolog (insulin </w:t>
      </w:r>
      <w:proofErr w:type="spellStart"/>
      <w:r w:rsidRPr="00DA3807">
        <w:t>aspart</w:t>
      </w:r>
      <w:proofErr w:type="spellEnd"/>
      <w:r w:rsidRPr="00DA3807">
        <w:t xml:space="preserve">), has been approved by the FDA for improving glycemic control in adults and pediatric patients with diabetes. </w:t>
      </w:r>
      <w:proofErr w:type="spellStart"/>
      <w:r w:rsidRPr="00DA3807">
        <w:t>Merilog</w:t>
      </w:r>
      <w:proofErr w:type="spellEnd"/>
      <w:r w:rsidRPr="00DA3807">
        <w:t xml:space="preserve"> (insulin </w:t>
      </w:r>
      <w:proofErr w:type="spellStart"/>
      <w:r w:rsidRPr="00DA3807">
        <w:t>aspart-szjj</w:t>
      </w:r>
      <w:proofErr w:type="spellEnd"/>
      <w:r w:rsidRPr="00DA3807">
        <w:t>) was also approved in February 2025 as a biosimilar to Novolog, </w:t>
      </w:r>
      <w:hyperlink r:id="rId7" w:tgtFrame="_blank" w:history="1">
        <w:r w:rsidRPr="00DA3807">
          <w:rPr>
            <w:rStyle w:val="Hyperlink"/>
          </w:rPr>
          <w:t xml:space="preserve">according to </w:t>
        </w:r>
        <w:proofErr w:type="spellStart"/>
        <w:r w:rsidRPr="00DA3807">
          <w:rPr>
            <w:rStyle w:val="Hyperlink"/>
          </w:rPr>
          <w:t>Lexology</w:t>
        </w:r>
        <w:proofErr w:type="spellEnd"/>
      </w:hyperlink>
      <w:r w:rsidRPr="00DA3807">
        <w:t>.</w:t>
      </w:r>
    </w:p>
    <w:p w14:paraId="7823ABFA" w14:textId="77777777" w:rsidR="001B23BA" w:rsidRPr="00DA3807" w:rsidRDefault="001B23BA" w:rsidP="001B23BA">
      <w:pPr>
        <w:numPr>
          <w:ilvl w:val="0"/>
          <w:numId w:val="1"/>
        </w:numPr>
      </w:pPr>
      <w:r w:rsidRPr="00DA3807">
        <w:t>Hereditary Angioedema (HAE): </w:t>
      </w:r>
      <w:proofErr w:type="spellStart"/>
      <w:r w:rsidRPr="00DA3807">
        <w:t>Donidalorsen</w:t>
      </w:r>
      <w:proofErr w:type="spellEnd"/>
      <w:r w:rsidRPr="00DA3807">
        <w:t xml:space="preserve">, a subcutaneous injection, is pending FDA approval for preventing HAE attacks, with a decision expected by August 21, 2025. It is a first-in-class RNA-targeted therapy that works by lowering </w:t>
      </w:r>
      <w:proofErr w:type="gramStart"/>
      <w:r w:rsidRPr="00DA3807">
        <w:t>a protein</w:t>
      </w:r>
      <w:proofErr w:type="gramEnd"/>
      <w:r w:rsidRPr="00DA3807">
        <w:t xml:space="preserve"> called </w:t>
      </w:r>
      <w:proofErr w:type="spellStart"/>
      <w:r w:rsidRPr="00DA3807">
        <w:t>prekallikrein</w:t>
      </w:r>
      <w:proofErr w:type="spellEnd"/>
      <w:r w:rsidRPr="00DA3807">
        <w:t xml:space="preserve"> involved in triggering HAE attacks. </w:t>
      </w:r>
      <w:proofErr w:type="spellStart"/>
      <w:r w:rsidRPr="00DA3807">
        <w:t>Sebetralstat</w:t>
      </w:r>
      <w:proofErr w:type="spellEnd"/>
      <w:r w:rsidRPr="00DA3807">
        <w:t>, another HAE treatment, received FDA approval on July 3, 2025, to treat acute attacks of hereditary angioedema.</w:t>
      </w:r>
    </w:p>
    <w:p w14:paraId="0B897B20" w14:textId="77777777" w:rsidR="001B23BA" w:rsidRDefault="001B23BA" w:rsidP="001B23BA">
      <w:pPr>
        <w:numPr>
          <w:ilvl w:val="0"/>
          <w:numId w:val="1"/>
        </w:numPr>
      </w:pPr>
      <w:r w:rsidRPr="00DA3807">
        <w:t>Crohn's Disease: TREMFYA® (</w:t>
      </w:r>
      <w:proofErr w:type="spellStart"/>
      <w:r w:rsidRPr="00DA3807">
        <w:t>guselkumab</w:t>
      </w:r>
      <w:proofErr w:type="spellEnd"/>
      <w:r w:rsidRPr="00DA3807">
        <w:t>), an IL-23 inhibitor, was approved by the FDA in March 2025, offering both subcutaneous and intravenous induction options for adults with moderately to severely active Crohn's disease. </w:t>
      </w:r>
      <w:hyperlink r:id="rId8" w:tgtFrame="_blank" w:history="1">
        <w:r w:rsidRPr="00DA3807">
          <w:rPr>
            <w:rStyle w:val="Hyperlink"/>
          </w:rPr>
          <w:t>Mount Sinai reports</w:t>
        </w:r>
      </w:hyperlink>
      <w:r w:rsidRPr="00DA3807">
        <w:t xml:space="preserve"> that </w:t>
      </w:r>
      <w:proofErr w:type="spellStart"/>
      <w:r w:rsidRPr="00DA3807">
        <w:t>guselkumab</w:t>
      </w:r>
      <w:proofErr w:type="spellEnd"/>
      <w:r w:rsidRPr="00DA3807">
        <w:t xml:space="preserve"> showed superior efficacy compared to </w:t>
      </w:r>
      <w:proofErr w:type="spellStart"/>
      <w:r w:rsidRPr="00DA3807">
        <w:t>ustekinumab</w:t>
      </w:r>
      <w:proofErr w:type="spellEnd"/>
      <w:r w:rsidRPr="00DA3807">
        <w:t xml:space="preserve"> in clinical trials.</w:t>
      </w:r>
    </w:p>
    <w:p w14:paraId="52CE05C3" w14:textId="77777777" w:rsidR="006A5F9D" w:rsidRPr="00DA3807" w:rsidRDefault="006A5F9D" w:rsidP="006A5F9D">
      <w:pPr>
        <w:ind w:left="720"/>
      </w:pPr>
    </w:p>
    <w:p w14:paraId="46EB4774" w14:textId="683066D7" w:rsidR="00D82823" w:rsidRDefault="001B23BA" w:rsidP="001B23BA">
      <w:pPr>
        <w:numPr>
          <w:ilvl w:val="0"/>
          <w:numId w:val="1"/>
        </w:numPr>
      </w:pPr>
      <w:r w:rsidRPr="00DA3807">
        <w:t>Other Approvals and Developments</w:t>
      </w:r>
      <w:r w:rsidR="006A5F9D">
        <w:t>:</w:t>
      </w:r>
    </w:p>
    <w:p w14:paraId="0B81CB3A" w14:textId="77777777" w:rsidR="006A5F9D" w:rsidRDefault="006A5F9D" w:rsidP="006A5F9D">
      <w:pPr>
        <w:numPr>
          <w:ilvl w:val="1"/>
          <w:numId w:val="1"/>
        </w:numPr>
        <w:spacing w:line="276" w:lineRule="auto"/>
      </w:pPr>
      <w:r>
        <w:t>A ready-to-use subcutaneous bortezomib formulation was approved by the FDA and is anticipated to launch in the second quarter of 2025.</w:t>
      </w:r>
    </w:p>
    <w:p w14:paraId="0D5E2725" w14:textId="77777777" w:rsidR="006A5F9D" w:rsidRDefault="006A5F9D" w:rsidP="006A5F9D">
      <w:pPr>
        <w:numPr>
          <w:ilvl w:val="1"/>
          <w:numId w:val="1"/>
        </w:numPr>
        <w:spacing w:line="276" w:lineRule="auto"/>
      </w:pPr>
      <w:r>
        <w:t>Belimumab (Benlysta) autoinjector was approved for children with lupus nephritis in June 2025, providing the first at-home, subcutaneous biologic option for this condition.</w:t>
      </w:r>
    </w:p>
    <w:p w14:paraId="70107D52" w14:textId="77777777" w:rsidR="006A5F9D" w:rsidRDefault="006A5F9D" w:rsidP="006A5F9D">
      <w:pPr>
        <w:numPr>
          <w:ilvl w:val="1"/>
          <w:numId w:val="1"/>
        </w:numPr>
        <w:spacing w:line="276" w:lineRule="auto"/>
      </w:pPr>
      <w:r>
        <w:t xml:space="preserve">FDA approved a new presentation of </w:t>
      </w:r>
      <w:proofErr w:type="spellStart"/>
      <w:r>
        <w:t>ustekinumab-stba</w:t>
      </w:r>
      <w:proofErr w:type="spellEnd"/>
      <w:r>
        <w:t xml:space="preserve"> (</w:t>
      </w:r>
      <w:proofErr w:type="spellStart"/>
      <w:r>
        <w:t>Steqeyma</w:t>
      </w:r>
      <w:proofErr w:type="spellEnd"/>
      <w:r>
        <w:t>) biosimilar in a single-dose vial for subcutaneous injection in June 2025, for plaque psoriasis and psoriatic arthritis in patients aged 6 to 17.</w:t>
      </w:r>
    </w:p>
    <w:p w14:paraId="43A4AC8C" w14:textId="77777777" w:rsidR="006A5F9D" w:rsidRDefault="006A5F9D" w:rsidP="006A5F9D">
      <w:pPr>
        <w:numPr>
          <w:ilvl w:val="1"/>
          <w:numId w:val="1"/>
        </w:numPr>
        <w:spacing w:line="276" w:lineRule="auto"/>
      </w:pPr>
      <w:r>
        <w:t>Supernus's SPN-830, a subcutaneous apomorphine infusion device, was approved for advanced Parkinson's disease, reducing OFF time by 1.89 hours daily.</w:t>
      </w:r>
    </w:p>
    <w:p w14:paraId="1F7C5725" w14:textId="77777777" w:rsidR="006A5F9D" w:rsidRDefault="006A5F9D" w:rsidP="006A5F9D">
      <w:pPr>
        <w:numPr>
          <w:ilvl w:val="1"/>
          <w:numId w:val="1"/>
        </w:numPr>
        <w:spacing w:line="276" w:lineRule="auto"/>
      </w:pPr>
      <w:r>
        <w:t>Medtronic's Adaptive deep brain stimulation (</w:t>
      </w:r>
      <w:proofErr w:type="spellStart"/>
      <w:r>
        <w:t>aDBS</w:t>
      </w:r>
      <w:proofErr w:type="spellEnd"/>
      <w:r>
        <w:t xml:space="preserve">) and </w:t>
      </w:r>
      <w:proofErr w:type="spellStart"/>
      <w:r>
        <w:t>BrainSense</w:t>
      </w:r>
      <w:proofErr w:type="spellEnd"/>
      <w:r>
        <w:t xml:space="preserve"> Electrode Identifier (EI) received FDA approval in February 2025, advancing personalized care for Parkinson's disease patients.</w:t>
      </w:r>
    </w:p>
    <w:p w14:paraId="0027E995" w14:textId="77777777" w:rsidR="006A5F9D" w:rsidRDefault="006A5F9D" w:rsidP="006A5F9D">
      <w:pPr>
        <w:numPr>
          <w:ilvl w:val="1"/>
          <w:numId w:val="1"/>
        </w:numPr>
        <w:spacing w:line="276" w:lineRule="auto"/>
      </w:pPr>
      <w:proofErr w:type="spellStart"/>
      <w:r>
        <w:t>Elrexfio</w:t>
      </w:r>
      <w:proofErr w:type="spellEnd"/>
      <w:r>
        <w:t>™ (</w:t>
      </w:r>
      <w:proofErr w:type="spellStart"/>
      <w:r>
        <w:t>elranatamab-bcmm</w:t>
      </w:r>
      <w:proofErr w:type="spellEnd"/>
      <w:r>
        <w:t>), a subcutaneous bispecific antibody for relapsed or refractory multiple myeloma, received approval for a new dosing regimen in July 2025, allowing for once-monthly therapy in certain patients. </w:t>
      </w:r>
    </w:p>
    <w:p w14:paraId="1638A304" w14:textId="77777777" w:rsidR="006A5F9D" w:rsidRDefault="006A5F9D" w:rsidP="006A5F9D">
      <w:r>
        <w:t>These new subcutaneous drugs and formulations represent a growing trend towards more convenient and potentially more effective treatment options for patients with a range of conditions. </w:t>
      </w:r>
    </w:p>
    <w:p w14:paraId="53932A03" w14:textId="77777777" w:rsidR="006A5F9D" w:rsidRDefault="006A5F9D" w:rsidP="006A5F9D"/>
    <w:sectPr w:rsidR="006A5F9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AC8CB" w14:textId="77777777" w:rsidR="00984BAA" w:rsidRDefault="00984BAA" w:rsidP="001B23BA">
      <w:pPr>
        <w:spacing w:after="0" w:line="240" w:lineRule="auto"/>
      </w:pPr>
      <w:r>
        <w:separator/>
      </w:r>
    </w:p>
  </w:endnote>
  <w:endnote w:type="continuationSeparator" w:id="0">
    <w:p w14:paraId="2E431D8D" w14:textId="77777777" w:rsidR="00984BAA" w:rsidRDefault="00984BAA" w:rsidP="001B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448D5" w14:textId="77777777" w:rsidR="00984BAA" w:rsidRDefault="00984BAA" w:rsidP="001B23BA">
      <w:pPr>
        <w:spacing w:after="0" w:line="240" w:lineRule="auto"/>
      </w:pPr>
      <w:r>
        <w:separator/>
      </w:r>
    </w:p>
  </w:footnote>
  <w:footnote w:type="continuationSeparator" w:id="0">
    <w:p w14:paraId="4466AF4A" w14:textId="77777777" w:rsidR="00984BAA" w:rsidRDefault="00984BAA" w:rsidP="001B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F168" w14:textId="4A854CDB" w:rsidR="001B23BA" w:rsidRDefault="001B23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E24080" wp14:editId="520E34B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03300" cy="405765"/>
              <wp:effectExtent l="0" t="0" r="6350" b="13335"/>
              <wp:wrapNone/>
              <wp:docPr id="321168348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B3DAD" w14:textId="644A10CE" w:rsidR="001B23BA" w:rsidRPr="001B23BA" w:rsidRDefault="001B23BA" w:rsidP="001B23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</w:pPr>
                          <w:r w:rsidRPr="001B23BA"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240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9pt;height:31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" filled="f" stroked="f">
              <v:textbox style="mso-fit-shape-to-text:t" inset="20pt,15pt,0,0">
                <w:txbxContent>
                  <w:p w14:paraId="620B3DAD" w14:textId="644A10CE" w:rsidR="001B23BA" w:rsidRPr="001B23BA" w:rsidRDefault="001B23BA" w:rsidP="001B23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E6A00"/>
                      </w:rPr>
                    </w:pPr>
                    <w:r w:rsidRPr="001B23BA">
                      <w:rPr>
                        <w:rFonts w:ascii="Calibri" w:eastAsia="Calibri" w:hAnsi="Calibri" w:cs="Calibri"/>
                        <w:noProof/>
                        <w:color w:val="8E6A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9C0D" w14:textId="175BC4C1" w:rsidR="001B23BA" w:rsidRDefault="001B23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97E7BF" wp14:editId="0290ECD0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003300" cy="405765"/>
              <wp:effectExtent l="0" t="0" r="6350" b="13335"/>
              <wp:wrapNone/>
              <wp:docPr id="206421765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179C3E" w14:textId="25D1DC0E" w:rsidR="001B23BA" w:rsidRPr="001B23BA" w:rsidRDefault="001B23BA" w:rsidP="001B23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</w:pPr>
                          <w:r w:rsidRPr="001B23BA"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7E7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9pt;height:31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" filled="f" stroked="f">
              <v:textbox style="mso-fit-shape-to-text:t" inset="20pt,15pt,0,0">
                <w:txbxContent>
                  <w:p w14:paraId="75179C3E" w14:textId="25D1DC0E" w:rsidR="001B23BA" w:rsidRPr="001B23BA" w:rsidRDefault="001B23BA" w:rsidP="001B23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E6A00"/>
                      </w:rPr>
                    </w:pPr>
                    <w:r w:rsidRPr="001B23BA">
                      <w:rPr>
                        <w:rFonts w:ascii="Calibri" w:eastAsia="Calibri" w:hAnsi="Calibri" w:cs="Calibri"/>
                        <w:noProof/>
                        <w:color w:val="8E6A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4D181" w14:textId="3FD11999" w:rsidR="001B23BA" w:rsidRDefault="001B23B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CFCB56" wp14:editId="3583F1B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03300" cy="405765"/>
              <wp:effectExtent l="0" t="0" r="6350" b="13335"/>
              <wp:wrapNone/>
              <wp:docPr id="62803917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D7B7B" w14:textId="2AF6E6BE" w:rsidR="001B23BA" w:rsidRPr="001B23BA" w:rsidRDefault="001B23BA" w:rsidP="001B23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</w:pPr>
                          <w:r w:rsidRPr="001B23BA">
                            <w:rPr>
                              <w:rFonts w:ascii="Calibri" w:eastAsia="Calibri" w:hAnsi="Calibri" w:cs="Calibri"/>
                              <w:noProof/>
                              <w:color w:val="8E6A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FC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9pt;height:31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" filled="f" stroked="f">
              <v:textbox style="mso-fit-shape-to-text:t" inset="20pt,15pt,0,0">
                <w:txbxContent>
                  <w:p w14:paraId="2A7D7B7B" w14:textId="2AF6E6BE" w:rsidR="001B23BA" w:rsidRPr="001B23BA" w:rsidRDefault="001B23BA" w:rsidP="001B23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8E6A00"/>
                      </w:rPr>
                    </w:pPr>
                    <w:r w:rsidRPr="001B23BA">
                      <w:rPr>
                        <w:rFonts w:ascii="Calibri" w:eastAsia="Calibri" w:hAnsi="Calibri" w:cs="Calibri"/>
                        <w:noProof/>
                        <w:color w:val="8E6A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6BE"/>
    <w:multiLevelType w:val="multilevel"/>
    <w:tmpl w:val="B12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04351">
    <w:abstractNumId w:val="0"/>
  </w:num>
  <w:num w:numId="2" w16cid:durableId="145525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A"/>
    <w:rsid w:val="001B23BA"/>
    <w:rsid w:val="006A5F9D"/>
    <w:rsid w:val="006C087B"/>
    <w:rsid w:val="00984BAA"/>
    <w:rsid w:val="00A5552D"/>
    <w:rsid w:val="00D120E0"/>
    <w:rsid w:val="00D82823"/>
    <w:rsid w:val="00F4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56E4"/>
  <w15:chartTrackingRefBased/>
  <w15:docId w15:val="{0C701E50-3C64-49CE-9382-8405B9A4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BA"/>
  </w:style>
  <w:style w:type="paragraph" w:styleId="Heading1">
    <w:name w:val="heading 1"/>
    <w:basedOn w:val="Normal"/>
    <w:next w:val="Normal"/>
    <w:link w:val="Heading1Char"/>
    <w:uiPriority w:val="9"/>
    <w:qFormat/>
    <w:rsid w:val="001B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3B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source=web&amp;rct=j&amp;url=https://www.mountsinai.org/about/newsroom/2025/guselkumab-demonstrates-superior-efficacy-in-landmark-clinical-trials-and-offers-new-hope-to-crohns-disease-patients&amp;ved=2ahUKEwjDoez57dCOAxX2j4kEHVUnHnAQy_kOegQIABAN&amp;opi=89978449&amp;cd&amp;psig=AOvVaw06u8HENK4L0EHk44Tn2mML&amp;ust=175328720548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source=web&amp;rct=j&amp;url=https://www.lexology.com/library/detail.aspx?g%3D536daed6-c183-45b4-9e72-03c8b421db6d&amp;ved=2ahUKEwjDoez57dCOAxX2j4kEHVUnHnAQy_kOegQIABAK&amp;opi=89978449&amp;cd&amp;psig=AOvVaw06u8HENK4L0EHk44Tn2mML&amp;ust=1753287205482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553</Words>
  <Characters>3482</Characters>
  <Application>Microsoft Office Word</Application>
  <DocSecurity>0</DocSecurity>
  <Lines>64</Lines>
  <Paragraphs>24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Lindsey</dc:creator>
  <cp:keywords/>
  <dc:description/>
  <cp:lastModifiedBy>Anderson, Lindsey</cp:lastModifiedBy>
  <cp:revision>2</cp:revision>
  <dcterms:created xsi:type="dcterms:W3CDTF">2025-09-02T13:51:00Z</dcterms:created>
  <dcterms:modified xsi:type="dcterms:W3CDTF">2025-09-02T14:00:00Z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256f1e07,1324a3dc,7b097635</vt:lpwstr>
  </property>
  <property fmtid="{D5CDD505-2E9C-101B-9397-08002B2CF9AE}" pid="3" name="ClassificationContentMarkingHeaderFontProps">
    <vt:lpwstr>#8e6a00,12,Calibri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2c56a699-e9bd-437a-8412-901342082749_Enabled">
    <vt:lpwstr>true</vt:lpwstr>
  </property>
  <property fmtid="{D5CDD505-2E9C-101B-9397-08002B2CF9AE}" pid="6" name="MSIP_Label_2c56a699-e9bd-437a-8412-901342082749_SetDate">
    <vt:lpwstr>2025-09-02T13:59:00Z</vt:lpwstr>
  </property>
  <property fmtid="{D5CDD505-2E9C-101B-9397-08002B2CF9AE}" pid="7" name="MSIP_Label_2c56a699-e9bd-437a-8412-901342082749_Method">
    <vt:lpwstr>Privileged</vt:lpwstr>
  </property>
  <property fmtid="{D5CDD505-2E9C-101B-9397-08002B2CF9AE}" pid="8" name="MSIP_Label_2c56a699-e9bd-437a-8412-901342082749_Name">
    <vt:lpwstr>2c56a699-e9bd-437a-8412-901342082749</vt:lpwstr>
  </property>
  <property fmtid="{D5CDD505-2E9C-101B-9397-08002B2CF9AE}" pid="9" name="MSIP_Label_2c56a699-e9bd-437a-8412-901342082749_SiteId">
    <vt:lpwstr>a00de4ec-48a8-43a6-be74-e31274e2060d</vt:lpwstr>
  </property>
  <property fmtid="{D5CDD505-2E9C-101B-9397-08002B2CF9AE}" pid="10" name="MSIP_Label_2c56a699-e9bd-437a-8412-901342082749_ActionId">
    <vt:lpwstr>25e8bae0-2246-44a9-9cc6-e5448e74d456</vt:lpwstr>
  </property>
  <property fmtid="{D5CDD505-2E9C-101B-9397-08002B2CF9AE}" pid="11" name="MSIP_Label_2c56a699-e9bd-437a-8412-901342082749_ContentBits">
    <vt:lpwstr>1</vt:lpwstr>
  </property>
  <property fmtid="{D5CDD505-2E9C-101B-9397-08002B2CF9AE}" pid="12" name="MSIP_Label_2c56a699-e9bd-437a-8412-901342082749_Tag">
    <vt:lpwstr>10, 0, 1, 1</vt:lpwstr>
  </property>
</Properties>
</file>