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553A4" w14:textId="19F1888F" w:rsidR="001823E6" w:rsidRPr="00D02094" w:rsidRDefault="00B20C8C" w:rsidP="001874D7">
      <w:pPr>
        <w:spacing w:after="0"/>
        <w:rPr>
          <w:rFonts w:ascii="Arial" w:hAnsi="Arial" w:cs="Arial"/>
          <w:sz w:val="20"/>
          <w:szCs w:val="20"/>
        </w:rPr>
      </w:pPr>
      <w:r w:rsidRPr="00D02094">
        <w:rPr>
          <w:rFonts w:ascii="Arial" w:hAnsi="Arial" w:cs="Arial"/>
          <w:sz w:val="20"/>
          <w:szCs w:val="20"/>
        </w:rPr>
        <w:t xml:space="preserve">US-PDS-00024 </w:t>
      </w:r>
      <w:r w:rsidR="001823E6" w:rsidRPr="00D02094">
        <w:rPr>
          <w:rFonts w:ascii="Arial" w:hAnsi="Arial" w:cs="Arial"/>
          <w:sz w:val="20"/>
          <w:szCs w:val="20"/>
        </w:rPr>
        <w:t xml:space="preserve">ADT HCP </w:t>
      </w:r>
      <w:r w:rsidR="006016E2">
        <w:rPr>
          <w:rFonts w:ascii="Arial" w:hAnsi="Arial" w:cs="Arial"/>
          <w:sz w:val="20"/>
          <w:szCs w:val="20"/>
        </w:rPr>
        <w:t>QLEX</w:t>
      </w:r>
      <w:r w:rsidR="001823E6" w:rsidRPr="00D02094">
        <w:rPr>
          <w:rFonts w:ascii="Arial" w:hAnsi="Arial" w:cs="Arial"/>
          <w:sz w:val="20"/>
          <w:szCs w:val="20"/>
        </w:rPr>
        <w:t xml:space="preserve"> Pan Tumor Launch Now Approved Dosing HQ Kinetic Email</w:t>
      </w:r>
      <w:r w:rsidR="006375E0">
        <w:rPr>
          <w:rFonts w:ascii="Arial" w:hAnsi="Arial" w:cs="Arial"/>
          <w:sz w:val="20"/>
          <w:szCs w:val="20"/>
        </w:rPr>
        <w:t>_v</w:t>
      </w:r>
      <w:r w:rsidR="00F24BB1">
        <w:rPr>
          <w:rFonts w:ascii="Arial" w:hAnsi="Arial" w:cs="Arial"/>
          <w:sz w:val="20"/>
          <w:szCs w:val="20"/>
        </w:rPr>
        <w:t>1</w:t>
      </w:r>
      <w:r w:rsidR="003B409D">
        <w:rPr>
          <w:rFonts w:ascii="Arial" w:hAnsi="Arial" w:cs="Arial"/>
          <w:sz w:val="20"/>
          <w:szCs w:val="20"/>
        </w:rPr>
        <w:t>2</w:t>
      </w:r>
      <w:r w:rsidR="00886D72">
        <w:rPr>
          <w:rFonts w:ascii="Arial" w:hAnsi="Arial" w:cs="Arial"/>
          <w:sz w:val="20"/>
          <w:szCs w:val="20"/>
        </w:rPr>
        <w:t>_clean</w:t>
      </w:r>
    </w:p>
    <w:p w14:paraId="5302FED7" w14:textId="3FE707D7" w:rsidR="00313683" w:rsidRDefault="00271C28" w:rsidP="001874D7">
      <w:pPr>
        <w:spacing w:after="0"/>
        <w:rPr>
          <w:rFonts w:ascii="Arial" w:hAnsi="Arial" w:cs="Arial"/>
          <w:sz w:val="20"/>
          <w:szCs w:val="20"/>
        </w:rPr>
      </w:pPr>
      <w:r>
        <w:rPr>
          <w:rFonts w:ascii="Arial" w:hAnsi="Arial" w:cs="Arial"/>
          <w:sz w:val="20"/>
          <w:szCs w:val="20"/>
        </w:rPr>
        <w:t>9</w:t>
      </w:r>
      <w:r w:rsidR="008851D5" w:rsidRPr="00D02094">
        <w:rPr>
          <w:rFonts w:ascii="Arial" w:hAnsi="Arial" w:cs="Arial"/>
          <w:sz w:val="20"/>
          <w:szCs w:val="20"/>
        </w:rPr>
        <w:t>/</w:t>
      </w:r>
      <w:r w:rsidR="003B409D">
        <w:rPr>
          <w:rFonts w:ascii="Arial" w:hAnsi="Arial" w:cs="Arial"/>
          <w:sz w:val="20"/>
          <w:szCs w:val="20"/>
        </w:rPr>
        <w:t>22</w:t>
      </w:r>
      <w:r w:rsidR="008851D5" w:rsidRPr="00D02094">
        <w:rPr>
          <w:rFonts w:ascii="Arial" w:hAnsi="Arial" w:cs="Arial"/>
          <w:sz w:val="20"/>
          <w:szCs w:val="20"/>
        </w:rPr>
        <w:t>/2025</w:t>
      </w:r>
    </w:p>
    <w:p w14:paraId="25BC08BB" w14:textId="77777777" w:rsidR="00054E07" w:rsidRDefault="00054E07" w:rsidP="001874D7">
      <w:pPr>
        <w:spacing w:after="0"/>
        <w:rPr>
          <w:rFonts w:ascii="Arial" w:hAnsi="Arial" w:cs="Arial"/>
          <w:sz w:val="20"/>
          <w:szCs w:val="20"/>
        </w:rPr>
      </w:pPr>
    </w:p>
    <w:p w14:paraId="62A27F30" w14:textId="77777777" w:rsidR="00671497" w:rsidRDefault="00FE3AF3" w:rsidP="00671497">
      <w:pPr>
        <w:spacing w:after="0"/>
        <w:rPr>
          <w:rFonts w:ascii="Arial" w:hAnsi="Arial" w:cs="Arial"/>
          <w:sz w:val="20"/>
          <w:szCs w:val="20"/>
        </w:rPr>
      </w:pPr>
      <w:r w:rsidRPr="00FE3AF3">
        <w:rPr>
          <w:rFonts w:ascii="Arial" w:hAnsi="Arial" w:cs="Arial"/>
          <w:b/>
          <w:bCs/>
          <w:sz w:val="20"/>
          <w:szCs w:val="20"/>
        </w:rPr>
        <w:t>Subject Line Options</w:t>
      </w:r>
    </w:p>
    <w:p w14:paraId="50080AD0" w14:textId="134B3E7F" w:rsidR="00597EEA" w:rsidRPr="006862E2" w:rsidRDefault="00597EEA" w:rsidP="00FE3AF3">
      <w:pPr>
        <w:pStyle w:val="ListParagraph"/>
        <w:numPr>
          <w:ilvl w:val="0"/>
          <w:numId w:val="4"/>
        </w:numPr>
        <w:spacing w:after="0"/>
        <w:rPr>
          <w:rFonts w:ascii="Arial" w:hAnsi="Arial" w:cs="Arial"/>
          <w:sz w:val="20"/>
          <w:szCs w:val="20"/>
        </w:rPr>
      </w:pPr>
      <w:r w:rsidRPr="006862E2">
        <w:rPr>
          <w:rFonts w:ascii="Arial" w:hAnsi="Arial" w:cs="Arial"/>
          <w:sz w:val="20"/>
          <w:szCs w:val="20"/>
        </w:rPr>
        <w:t>Admini</w:t>
      </w:r>
      <w:r w:rsidR="00D52F77" w:rsidRPr="006862E2">
        <w:rPr>
          <w:rFonts w:ascii="Arial" w:hAnsi="Arial" w:cs="Arial"/>
          <w:sz w:val="20"/>
          <w:szCs w:val="20"/>
        </w:rPr>
        <w:t xml:space="preserve">stration in just minutes is </w:t>
      </w:r>
      <w:r w:rsidR="00C97F2F" w:rsidRPr="006862E2">
        <w:rPr>
          <w:rFonts w:ascii="Arial" w:hAnsi="Arial" w:cs="Arial"/>
          <w:sz w:val="20"/>
          <w:szCs w:val="20"/>
        </w:rPr>
        <w:t xml:space="preserve">now </w:t>
      </w:r>
      <w:r w:rsidR="00D52F77" w:rsidRPr="006862E2">
        <w:rPr>
          <w:rFonts w:ascii="Arial" w:hAnsi="Arial" w:cs="Arial"/>
          <w:sz w:val="20"/>
          <w:szCs w:val="20"/>
        </w:rPr>
        <w:t>an approved option</w:t>
      </w:r>
    </w:p>
    <w:p w14:paraId="2B2F7CD1" w14:textId="62D06893" w:rsidR="00D52F77" w:rsidRPr="006862E2" w:rsidRDefault="00D52F77" w:rsidP="00FE3AF3">
      <w:pPr>
        <w:pStyle w:val="ListParagraph"/>
        <w:numPr>
          <w:ilvl w:val="0"/>
          <w:numId w:val="4"/>
        </w:numPr>
        <w:spacing w:after="0"/>
        <w:rPr>
          <w:rFonts w:ascii="Arial" w:hAnsi="Arial" w:cs="Arial"/>
          <w:sz w:val="20"/>
          <w:szCs w:val="20"/>
        </w:rPr>
      </w:pPr>
      <w:r w:rsidRPr="006862E2">
        <w:rPr>
          <w:rFonts w:ascii="Arial" w:hAnsi="Arial" w:cs="Arial"/>
          <w:sz w:val="20"/>
          <w:szCs w:val="20"/>
        </w:rPr>
        <w:t xml:space="preserve">Administration in just minutes </w:t>
      </w:r>
      <w:r w:rsidR="00C97F2F" w:rsidRPr="006862E2">
        <w:rPr>
          <w:rFonts w:ascii="Arial" w:hAnsi="Arial" w:cs="Arial"/>
          <w:sz w:val="20"/>
          <w:szCs w:val="20"/>
        </w:rPr>
        <w:t>is now an option</w:t>
      </w:r>
    </w:p>
    <w:p w14:paraId="048EC3C8" w14:textId="05858EA6" w:rsidR="00346FF8" w:rsidRPr="00640F77" w:rsidRDefault="00346FF8" w:rsidP="00346FF8">
      <w:pPr>
        <w:pStyle w:val="ListParagraph"/>
        <w:numPr>
          <w:ilvl w:val="0"/>
          <w:numId w:val="4"/>
        </w:numPr>
        <w:spacing w:after="0"/>
        <w:rPr>
          <w:rFonts w:ascii="Arial" w:hAnsi="Arial" w:cs="Arial"/>
          <w:sz w:val="20"/>
          <w:szCs w:val="20"/>
        </w:rPr>
      </w:pPr>
      <w:r w:rsidRPr="00640F77">
        <w:rPr>
          <w:rFonts w:ascii="Arial" w:hAnsi="Arial" w:cs="Arial"/>
          <w:sz w:val="20"/>
          <w:szCs w:val="20"/>
        </w:rPr>
        <w:t xml:space="preserve">Learn about a new treatment with flexible </w:t>
      </w:r>
      <w:r w:rsidR="004056D8" w:rsidRPr="00640F77">
        <w:rPr>
          <w:rFonts w:ascii="Arial" w:hAnsi="Arial" w:cs="Arial"/>
          <w:sz w:val="20"/>
          <w:szCs w:val="20"/>
        </w:rPr>
        <w:t xml:space="preserve">administration </w:t>
      </w:r>
      <w:r w:rsidRPr="00640F77">
        <w:rPr>
          <w:rFonts w:ascii="Arial" w:hAnsi="Arial" w:cs="Arial"/>
          <w:sz w:val="20"/>
          <w:szCs w:val="20"/>
        </w:rPr>
        <w:t>options</w:t>
      </w:r>
    </w:p>
    <w:p w14:paraId="5C145492" w14:textId="719780D0" w:rsidR="006F30FB" w:rsidRPr="00640F77" w:rsidRDefault="006F30FB" w:rsidP="00346FF8">
      <w:pPr>
        <w:pStyle w:val="ListParagraph"/>
        <w:numPr>
          <w:ilvl w:val="0"/>
          <w:numId w:val="4"/>
        </w:numPr>
        <w:spacing w:after="0"/>
        <w:rPr>
          <w:rFonts w:ascii="Arial" w:hAnsi="Arial" w:cs="Arial"/>
          <w:sz w:val="20"/>
          <w:szCs w:val="20"/>
        </w:rPr>
      </w:pPr>
      <w:r w:rsidRPr="00640F77">
        <w:rPr>
          <w:rFonts w:ascii="Arial" w:hAnsi="Arial" w:cs="Arial"/>
          <w:sz w:val="20"/>
          <w:szCs w:val="20"/>
        </w:rPr>
        <w:t xml:space="preserve">What do you know about this </w:t>
      </w:r>
      <w:r w:rsidR="0045683D" w:rsidRPr="00640F77">
        <w:rPr>
          <w:rFonts w:ascii="Arial" w:hAnsi="Arial" w:cs="Arial"/>
          <w:sz w:val="20"/>
          <w:szCs w:val="20"/>
        </w:rPr>
        <w:t xml:space="preserve">new </w:t>
      </w:r>
      <w:r w:rsidRPr="00640F77">
        <w:rPr>
          <w:rFonts w:ascii="Arial" w:hAnsi="Arial" w:cs="Arial"/>
          <w:sz w:val="20"/>
          <w:szCs w:val="20"/>
        </w:rPr>
        <w:t xml:space="preserve">treatment with flexible </w:t>
      </w:r>
      <w:r w:rsidR="00D7546A" w:rsidRPr="00640F77">
        <w:rPr>
          <w:rFonts w:ascii="Arial" w:hAnsi="Arial" w:cs="Arial"/>
          <w:sz w:val="20"/>
          <w:szCs w:val="20"/>
        </w:rPr>
        <w:t xml:space="preserve">administration </w:t>
      </w:r>
      <w:r w:rsidRPr="00640F77">
        <w:rPr>
          <w:rFonts w:ascii="Arial" w:hAnsi="Arial" w:cs="Arial"/>
          <w:sz w:val="20"/>
          <w:szCs w:val="20"/>
        </w:rPr>
        <w:t>options?</w:t>
      </w:r>
    </w:p>
    <w:p w14:paraId="53970896" w14:textId="134A4A73" w:rsidR="00D14B6E" w:rsidRPr="00640F77" w:rsidRDefault="00D14B6E" w:rsidP="00346FF8">
      <w:pPr>
        <w:pStyle w:val="ListParagraph"/>
        <w:numPr>
          <w:ilvl w:val="0"/>
          <w:numId w:val="4"/>
        </w:numPr>
        <w:spacing w:after="0"/>
        <w:rPr>
          <w:rFonts w:ascii="Arial" w:hAnsi="Arial" w:cs="Arial"/>
          <w:sz w:val="20"/>
          <w:szCs w:val="20"/>
        </w:rPr>
      </w:pPr>
      <w:r w:rsidRPr="00640F77">
        <w:rPr>
          <w:rFonts w:ascii="Arial" w:hAnsi="Arial" w:cs="Arial"/>
          <w:sz w:val="20"/>
          <w:szCs w:val="20"/>
        </w:rPr>
        <w:t xml:space="preserve">Did you know about this </w:t>
      </w:r>
      <w:r w:rsidR="00F553F2" w:rsidRPr="00640F77">
        <w:rPr>
          <w:rFonts w:ascii="Arial" w:hAnsi="Arial" w:cs="Arial"/>
          <w:sz w:val="20"/>
          <w:szCs w:val="20"/>
        </w:rPr>
        <w:t xml:space="preserve">new </w:t>
      </w:r>
      <w:r w:rsidRPr="00640F77">
        <w:rPr>
          <w:rFonts w:ascii="Arial" w:hAnsi="Arial" w:cs="Arial"/>
          <w:sz w:val="20"/>
          <w:szCs w:val="20"/>
        </w:rPr>
        <w:t xml:space="preserve">product with a flexible </w:t>
      </w:r>
      <w:r w:rsidR="00D7546A" w:rsidRPr="00640F77">
        <w:rPr>
          <w:rFonts w:ascii="Arial" w:hAnsi="Arial" w:cs="Arial"/>
          <w:sz w:val="20"/>
          <w:szCs w:val="20"/>
        </w:rPr>
        <w:t xml:space="preserve">administration </w:t>
      </w:r>
      <w:r w:rsidRPr="00640F77">
        <w:rPr>
          <w:rFonts w:ascii="Arial" w:hAnsi="Arial" w:cs="Arial"/>
          <w:sz w:val="20"/>
          <w:szCs w:val="20"/>
        </w:rPr>
        <w:t>option?</w:t>
      </w:r>
    </w:p>
    <w:p w14:paraId="08DCFE42" w14:textId="72C43D94" w:rsidR="008A5331" w:rsidRPr="00640F77" w:rsidRDefault="008A5331" w:rsidP="00346FF8">
      <w:pPr>
        <w:pStyle w:val="ListParagraph"/>
        <w:numPr>
          <w:ilvl w:val="0"/>
          <w:numId w:val="4"/>
        </w:numPr>
        <w:spacing w:after="0"/>
        <w:rPr>
          <w:rFonts w:ascii="Arial" w:hAnsi="Arial" w:cs="Arial"/>
          <w:sz w:val="20"/>
          <w:szCs w:val="20"/>
        </w:rPr>
      </w:pPr>
      <w:r w:rsidRPr="00640F77">
        <w:rPr>
          <w:rFonts w:ascii="Arial" w:hAnsi="Arial" w:cs="Arial"/>
          <w:sz w:val="20"/>
          <w:szCs w:val="20"/>
        </w:rPr>
        <w:t xml:space="preserve">NOW APPROVED: Find out more about this </w:t>
      </w:r>
      <w:r w:rsidR="00503736" w:rsidRPr="00640F77">
        <w:rPr>
          <w:rFonts w:ascii="Arial" w:hAnsi="Arial" w:cs="Arial"/>
          <w:sz w:val="20"/>
          <w:szCs w:val="20"/>
        </w:rPr>
        <w:t>new treatment option</w:t>
      </w:r>
    </w:p>
    <w:p w14:paraId="2C6020E6" w14:textId="3E9FF266" w:rsidR="00503736" w:rsidRPr="00640F77" w:rsidRDefault="00503736" w:rsidP="00346FF8">
      <w:pPr>
        <w:pStyle w:val="ListParagraph"/>
        <w:numPr>
          <w:ilvl w:val="0"/>
          <w:numId w:val="4"/>
        </w:numPr>
        <w:spacing w:after="0"/>
        <w:rPr>
          <w:rFonts w:ascii="Arial" w:hAnsi="Arial" w:cs="Arial"/>
          <w:sz w:val="20"/>
          <w:szCs w:val="20"/>
        </w:rPr>
      </w:pPr>
      <w:r w:rsidRPr="00640F77">
        <w:rPr>
          <w:rFonts w:ascii="Arial" w:hAnsi="Arial" w:cs="Arial"/>
          <w:sz w:val="20"/>
          <w:szCs w:val="20"/>
        </w:rPr>
        <w:t>NOW APPROVED: Administration in just minutes is an option</w:t>
      </w:r>
    </w:p>
    <w:p w14:paraId="632E5C10" w14:textId="77777777" w:rsidR="00346FF8" w:rsidRPr="00640F77" w:rsidRDefault="00346FF8" w:rsidP="00346FF8">
      <w:pPr>
        <w:pStyle w:val="ListParagraph"/>
        <w:spacing w:after="0"/>
        <w:rPr>
          <w:rFonts w:ascii="Arial" w:hAnsi="Arial" w:cs="Arial"/>
          <w:sz w:val="20"/>
          <w:szCs w:val="20"/>
        </w:rPr>
      </w:pPr>
    </w:p>
    <w:p w14:paraId="7D573039" w14:textId="79CB9408" w:rsidR="00094DF9" w:rsidRPr="00FE3AF3" w:rsidRDefault="00094DF9" w:rsidP="00094DF9">
      <w:pPr>
        <w:spacing w:after="0"/>
        <w:rPr>
          <w:rFonts w:ascii="Arial" w:hAnsi="Arial" w:cs="Arial"/>
          <w:b/>
          <w:bCs/>
          <w:sz w:val="20"/>
          <w:szCs w:val="20"/>
        </w:rPr>
      </w:pPr>
      <w:r w:rsidRPr="00FE3AF3">
        <w:rPr>
          <w:rFonts w:ascii="Arial" w:hAnsi="Arial" w:cs="Arial"/>
          <w:b/>
          <w:bCs/>
          <w:sz w:val="20"/>
          <w:szCs w:val="20"/>
        </w:rPr>
        <w:t xml:space="preserve">Preheader </w:t>
      </w:r>
      <w:r w:rsidR="00FE3AF3" w:rsidRPr="00FE3AF3">
        <w:rPr>
          <w:rFonts w:ascii="Arial" w:hAnsi="Arial" w:cs="Arial"/>
          <w:b/>
          <w:bCs/>
          <w:sz w:val="20"/>
          <w:szCs w:val="20"/>
        </w:rPr>
        <w:t>O</w:t>
      </w:r>
      <w:r w:rsidRPr="00FE3AF3">
        <w:rPr>
          <w:rFonts w:ascii="Arial" w:hAnsi="Arial" w:cs="Arial"/>
          <w:b/>
          <w:bCs/>
          <w:sz w:val="20"/>
          <w:szCs w:val="20"/>
        </w:rPr>
        <w:t>ptions</w:t>
      </w:r>
    </w:p>
    <w:p w14:paraId="0B0FBA2E" w14:textId="4FD3FF1F" w:rsidR="00094DF9" w:rsidRPr="00640F77" w:rsidRDefault="00094DF9" w:rsidP="00094DF9">
      <w:pPr>
        <w:pStyle w:val="ListParagraph"/>
        <w:numPr>
          <w:ilvl w:val="0"/>
          <w:numId w:val="2"/>
        </w:numPr>
        <w:spacing w:after="0"/>
        <w:rPr>
          <w:rFonts w:ascii="Arial" w:hAnsi="Arial" w:cs="Arial"/>
          <w:sz w:val="20"/>
          <w:szCs w:val="20"/>
        </w:rPr>
      </w:pPr>
      <w:r w:rsidRPr="00640F77">
        <w:rPr>
          <w:rFonts w:ascii="Arial" w:hAnsi="Arial" w:cs="Arial"/>
          <w:sz w:val="20"/>
          <w:szCs w:val="20"/>
        </w:rPr>
        <w:t xml:space="preserve">See </w:t>
      </w:r>
      <w:r w:rsidR="00CD4163" w:rsidRPr="00640F77">
        <w:rPr>
          <w:rFonts w:ascii="Arial" w:hAnsi="Arial" w:cs="Arial"/>
          <w:sz w:val="20"/>
          <w:szCs w:val="20"/>
        </w:rPr>
        <w:t xml:space="preserve">administration </w:t>
      </w:r>
      <w:r w:rsidRPr="00640F77">
        <w:rPr>
          <w:rFonts w:ascii="Arial" w:hAnsi="Arial" w:cs="Arial"/>
          <w:sz w:val="20"/>
          <w:szCs w:val="20"/>
        </w:rPr>
        <w:t>details below.</w:t>
      </w:r>
    </w:p>
    <w:p w14:paraId="5FFACCA0" w14:textId="7C2CC368" w:rsidR="00995258" w:rsidRPr="00640F77" w:rsidRDefault="00995258" w:rsidP="001874D7">
      <w:pPr>
        <w:pStyle w:val="ListParagraph"/>
        <w:numPr>
          <w:ilvl w:val="0"/>
          <w:numId w:val="2"/>
        </w:numPr>
        <w:spacing w:after="0"/>
        <w:rPr>
          <w:rFonts w:ascii="Arial" w:hAnsi="Arial" w:cs="Arial"/>
          <w:sz w:val="20"/>
          <w:szCs w:val="20"/>
        </w:rPr>
      </w:pPr>
      <w:bookmarkStart w:id="0" w:name="_Hlk200230292"/>
      <w:r w:rsidRPr="00640F77">
        <w:rPr>
          <w:rFonts w:ascii="Arial" w:hAnsi="Arial" w:cs="Arial"/>
          <w:sz w:val="20"/>
          <w:szCs w:val="20"/>
        </w:rPr>
        <w:t xml:space="preserve">See </w:t>
      </w:r>
      <w:r w:rsidR="00CD4163" w:rsidRPr="00640F77">
        <w:rPr>
          <w:rFonts w:ascii="Arial" w:hAnsi="Arial" w:cs="Arial"/>
          <w:sz w:val="20"/>
          <w:szCs w:val="20"/>
        </w:rPr>
        <w:t xml:space="preserve">administration </w:t>
      </w:r>
      <w:r w:rsidRPr="00640F77">
        <w:rPr>
          <w:rFonts w:ascii="Arial" w:hAnsi="Arial" w:cs="Arial"/>
          <w:sz w:val="20"/>
          <w:szCs w:val="20"/>
        </w:rPr>
        <w:t>information for this new treatment option.</w:t>
      </w:r>
    </w:p>
    <w:p w14:paraId="0966018A" w14:textId="48C27CB9" w:rsidR="00CB01E8" w:rsidRPr="00640F77" w:rsidRDefault="00964C92" w:rsidP="001874D7">
      <w:pPr>
        <w:pStyle w:val="ListParagraph"/>
        <w:numPr>
          <w:ilvl w:val="0"/>
          <w:numId w:val="2"/>
        </w:numPr>
        <w:spacing w:after="0"/>
        <w:rPr>
          <w:rFonts w:ascii="Arial" w:hAnsi="Arial" w:cs="Arial"/>
          <w:sz w:val="20"/>
          <w:szCs w:val="20"/>
        </w:rPr>
      </w:pPr>
      <w:r w:rsidRPr="00640F77">
        <w:rPr>
          <w:rFonts w:ascii="Arial" w:hAnsi="Arial" w:cs="Arial"/>
          <w:sz w:val="20"/>
          <w:szCs w:val="20"/>
        </w:rPr>
        <w:t>Scroll below to learn more.</w:t>
      </w:r>
    </w:p>
    <w:p w14:paraId="3A72AECC" w14:textId="47AFCF96" w:rsidR="00964C92" w:rsidRPr="00640F77" w:rsidRDefault="0070348C" w:rsidP="001874D7">
      <w:pPr>
        <w:pStyle w:val="ListParagraph"/>
        <w:numPr>
          <w:ilvl w:val="0"/>
          <w:numId w:val="2"/>
        </w:numPr>
        <w:spacing w:after="0"/>
        <w:rPr>
          <w:rFonts w:ascii="Arial" w:hAnsi="Arial" w:cs="Arial"/>
          <w:sz w:val="20"/>
          <w:szCs w:val="20"/>
        </w:rPr>
      </w:pPr>
      <w:r w:rsidRPr="00640F77">
        <w:rPr>
          <w:rFonts w:ascii="Arial" w:hAnsi="Arial" w:cs="Arial"/>
          <w:sz w:val="20"/>
          <w:szCs w:val="20"/>
        </w:rPr>
        <w:t>See interactive content below.</w:t>
      </w:r>
    </w:p>
    <w:p w14:paraId="34FE2199" w14:textId="77777777" w:rsidR="00C05652" w:rsidRDefault="00C05652" w:rsidP="002B06FC">
      <w:pPr>
        <w:spacing w:after="0"/>
        <w:rPr>
          <w:rFonts w:ascii="Arial" w:hAnsi="Arial" w:cs="Arial"/>
          <w:sz w:val="20"/>
          <w:szCs w:val="20"/>
        </w:rPr>
      </w:pPr>
    </w:p>
    <w:p w14:paraId="35AF6E05" w14:textId="5FC573F3" w:rsidR="002B06FC" w:rsidRPr="00D02094" w:rsidRDefault="006C2B86" w:rsidP="002B06FC">
      <w:pPr>
        <w:spacing w:after="0"/>
        <w:rPr>
          <w:rFonts w:ascii="Arial" w:hAnsi="Arial" w:cs="Arial"/>
          <w:sz w:val="20"/>
          <w:szCs w:val="20"/>
        </w:rPr>
      </w:pPr>
      <w:r w:rsidRPr="00D02094">
        <w:rPr>
          <w:rFonts w:ascii="Arial" w:hAnsi="Arial" w:cs="Arial"/>
          <w:sz w:val="20"/>
          <w:szCs w:val="20"/>
        </w:rPr>
        <w:t>------------------</w:t>
      </w:r>
    </w:p>
    <w:p w14:paraId="519BDF0F" w14:textId="77777777" w:rsidR="002B06FC" w:rsidRPr="00D02094" w:rsidRDefault="002B06FC" w:rsidP="002B06FC">
      <w:pPr>
        <w:spacing w:after="0"/>
        <w:rPr>
          <w:rFonts w:ascii="Arial" w:hAnsi="Arial" w:cs="Arial"/>
          <w:sz w:val="20"/>
          <w:szCs w:val="20"/>
        </w:rPr>
      </w:pPr>
    </w:p>
    <w:p w14:paraId="3682A6B8" w14:textId="30833F17" w:rsidR="002B06FC" w:rsidRPr="00D02094" w:rsidRDefault="002B06FC" w:rsidP="002B06FC">
      <w:pPr>
        <w:spacing w:after="0"/>
        <w:rPr>
          <w:rFonts w:ascii="Arial" w:hAnsi="Arial" w:cs="Arial"/>
          <w:sz w:val="20"/>
          <w:szCs w:val="20"/>
        </w:rPr>
      </w:pPr>
      <w:r w:rsidRPr="00D02094">
        <w:rPr>
          <w:rFonts w:ascii="Arial" w:hAnsi="Arial" w:cs="Arial"/>
          <w:sz w:val="20"/>
          <w:szCs w:val="20"/>
        </w:rPr>
        <w:t>[headline]</w:t>
      </w:r>
    </w:p>
    <w:p w14:paraId="54DAF0BF" w14:textId="68D8AEBD" w:rsidR="002B06FC" w:rsidRPr="00D02094" w:rsidRDefault="002B06FC" w:rsidP="002B06FC">
      <w:pPr>
        <w:spacing w:after="0"/>
        <w:rPr>
          <w:rFonts w:ascii="Arial" w:hAnsi="Arial" w:cs="Arial"/>
          <w:sz w:val="20"/>
          <w:szCs w:val="20"/>
        </w:rPr>
      </w:pPr>
      <w:r w:rsidRPr="00D02094">
        <w:rPr>
          <w:rFonts w:ascii="Arial" w:hAnsi="Arial" w:cs="Arial"/>
          <w:sz w:val="20"/>
          <w:szCs w:val="20"/>
        </w:rPr>
        <w:t>NOW APPROVED</w:t>
      </w:r>
    </w:p>
    <w:p w14:paraId="3958AE3C" w14:textId="0092CF76" w:rsidR="002B06FC" w:rsidRDefault="002B06FC" w:rsidP="002B06FC">
      <w:pPr>
        <w:spacing w:after="0"/>
        <w:rPr>
          <w:rFonts w:ascii="Arial" w:hAnsi="Arial" w:cs="Arial"/>
          <w:sz w:val="20"/>
          <w:szCs w:val="20"/>
        </w:rPr>
      </w:pPr>
      <w:r w:rsidRPr="00D02094">
        <w:rPr>
          <w:rFonts w:ascii="Arial" w:hAnsi="Arial" w:cs="Arial"/>
          <w:sz w:val="20"/>
          <w:szCs w:val="20"/>
        </w:rPr>
        <w:t xml:space="preserve">[KEYTRUDA </w:t>
      </w:r>
      <w:r w:rsidR="006016E2">
        <w:rPr>
          <w:rFonts w:ascii="Arial" w:hAnsi="Arial" w:cs="Arial"/>
          <w:sz w:val="20"/>
          <w:szCs w:val="20"/>
        </w:rPr>
        <w:t>QLEX</w:t>
      </w:r>
      <w:r w:rsidRPr="00D02094">
        <w:rPr>
          <w:rFonts w:ascii="Arial" w:hAnsi="Arial" w:cs="Arial"/>
          <w:sz w:val="20"/>
          <w:szCs w:val="20"/>
        </w:rPr>
        <w:t xml:space="preserve"> logo]</w:t>
      </w:r>
    </w:p>
    <w:p w14:paraId="4471D04A" w14:textId="77777777" w:rsidR="003D40CB" w:rsidRPr="00D02094" w:rsidRDefault="003D40CB" w:rsidP="002B06FC">
      <w:pPr>
        <w:spacing w:after="0"/>
        <w:rPr>
          <w:rFonts w:ascii="Arial" w:hAnsi="Arial" w:cs="Arial"/>
          <w:sz w:val="20"/>
          <w:szCs w:val="20"/>
        </w:rPr>
      </w:pPr>
    </w:p>
    <w:p w14:paraId="68D48726" w14:textId="7A0D79CC" w:rsidR="002B06FC" w:rsidRPr="00D02094" w:rsidRDefault="002B06FC" w:rsidP="002B06FC">
      <w:pPr>
        <w:spacing w:after="0"/>
        <w:rPr>
          <w:rFonts w:ascii="Arial" w:hAnsi="Arial" w:cs="Arial"/>
          <w:sz w:val="20"/>
          <w:szCs w:val="20"/>
        </w:rPr>
      </w:pPr>
      <w:r w:rsidRPr="00D02094">
        <w:rPr>
          <w:rFonts w:ascii="Arial" w:hAnsi="Arial" w:cs="Arial"/>
          <w:sz w:val="20"/>
          <w:szCs w:val="20"/>
        </w:rPr>
        <w:t>[subhead]</w:t>
      </w:r>
    </w:p>
    <w:p w14:paraId="5A732112" w14:textId="4077A02D" w:rsidR="00281F1B" w:rsidRPr="00D02094" w:rsidRDefault="002B06FC" w:rsidP="00281F1B">
      <w:pPr>
        <w:spacing w:after="0"/>
        <w:rPr>
          <w:rFonts w:ascii="Arial" w:hAnsi="Arial" w:cs="Arial"/>
          <w:sz w:val="20"/>
          <w:szCs w:val="20"/>
        </w:rPr>
      </w:pPr>
      <w:r w:rsidRPr="00640F77">
        <w:rPr>
          <w:rFonts w:ascii="Arial" w:hAnsi="Arial" w:cs="Arial"/>
          <w:sz w:val="20"/>
          <w:szCs w:val="20"/>
        </w:rPr>
        <w:t xml:space="preserve">KEYTRUDA </w:t>
      </w:r>
      <w:r w:rsidR="006016E2" w:rsidRPr="00640F77">
        <w:rPr>
          <w:rFonts w:ascii="Arial" w:hAnsi="Arial" w:cs="Arial"/>
          <w:sz w:val="20"/>
          <w:szCs w:val="20"/>
        </w:rPr>
        <w:t>QLEX</w:t>
      </w:r>
      <w:r w:rsidRPr="00640F77">
        <w:rPr>
          <w:rFonts w:ascii="Arial" w:hAnsi="Arial" w:cs="Arial"/>
          <w:sz w:val="20"/>
          <w:szCs w:val="20"/>
        </w:rPr>
        <w:t xml:space="preserve"> is approved for use in adult patients across </w:t>
      </w:r>
      <w:r w:rsidR="005737EE" w:rsidRPr="00640F77">
        <w:rPr>
          <w:rFonts w:ascii="Arial" w:hAnsi="Arial" w:cs="Arial"/>
          <w:sz w:val="20"/>
          <w:szCs w:val="20"/>
        </w:rPr>
        <w:t xml:space="preserve">most </w:t>
      </w:r>
      <w:r w:rsidR="00281F1B" w:rsidRPr="00640F77">
        <w:rPr>
          <w:rFonts w:ascii="Arial" w:hAnsi="Arial" w:cs="Arial"/>
          <w:sz w:val="20"/>
          <w:szCs w:val="20"/>
        </w:rPr>
        <w:t>solid tumor indications for</w:t>
      </w:r>
      <w:r w:rsidR="00281F1B" w:rsidRPr="00313683">
        <w:rPr>
          <w:rFonts w:ascii="Arial" w:hAnsi="Arial" w:cs="Arial"/>
          <w:sz w:val="20"/>
          <w:szCs w:val="20"/>
        </w:rPr>
        <w:t xml:space="preserve"> </w:t>
      </w:r>
      <w:r w:rsidR="00281F1B" w:rsidRPr="00237C5D">
        <w:rPr>
          <w:rFonts w:ascii="Arial" w:hAnsi="Arial" w:cs="Arial"/>
          <w:sz w:val="20"/>
          <w:szCs w:val="20"/>
        </w:rPr>
        <w:t>KEYTRUDA</w:t>
      </w:r>
      <w:r w:rsidR="00027723" w:rsidRPr="00237C5D">
        <w:rPr>
          <w:rFonts w:ascii="Arial" w:hAnsi="Arial" w:cs="Arial"/>
          <w:sz w:val="20"/>
          <w:szCs w:val="20"/>
          <w:vertAlign w:val="superscript"/>
        </w:rPr>
        <w:t>®</w:t>
      </w:r>
      <w:r w:rsidR="00281F1B" w:rsidRPr="00313683">
        <w:rPr>
          <w:rFonts w:ascii="Arial" w:hAnsi="Arial" w:cs="Arial"/>
          <w:sz w:val="20"/>
          <w:szCs w:val="20"/>
        </w:rPr>
        <w:t xml:space="preserve"> (pembrolizumab) Injection </w:t>
      </w:r>
      <w:r w:rsidR="00281F1B" w:rsidRPr="00237C5D">
        <w:rPr>
          <w:rFonts w:ascii="Arial" w:hAnsi="Arial" w:cs="Arial"/>
          <w:sz w:val="20"/>
          <w:szCs w:val="20"/>
        </w:rPr>
        <w:t>100</w:t>
      </w:r>
      <w:r w:rsidR="00027723" w:rsidRPr="00237C5D">
        <w:rPr>
          <w:rFonts w:ascii="Arial" w:hAnsi="Arial" w:cs="Arial"/>
          <w:sz w:val="20"/>
          <w:szCs w:val="20"/>
        </w:rPr>
        <w:t xml:space="preserve"> </w:t>
      </w:r>
      <w:r w:rsidR="00281F1B" w:rsidRPr="00237C5D">
        <w:rPr>
          <w:rFonts w:ascii="Arial" w:hAnsi="Arial" w:cs="Arial"/>
          <w:sz w:val="20"/>
          <w:szCs w:val="20"/>
        </w:rPr>
        <w:t>mg</w:t>
      </w:r>
      <w:r w:rsidR="001E2C9A" w:rsidRPr="00237C5D">
        <w:rPr>
          <w:rFonts w:ascii="Arial" w:hAnsi="Arial" w:cs="Arial"/>
          <w:sz w:val="20"/>
          <w:szCs w:val="20"/>
        </w:rPr>
        <w:t>—whether</w:t>
      </w:r>
      <w:r w:rsidR="001E2C9A" w:rsidRPr="00313683">
        <w:rPr>
          <w:rFonts w:ascii="Arial" w:hAnsi="Arial" w:cs="Arial"/>
          <w:sz w:val="20"/>
          <w:szCs w:val="20"/>
        </w:rPr>
        <w:t xml:space="preserve"> alone or in </w:t>
      </w:r>
      <w:r w:rsidR="00C65E3F" w:rsidRPr="00313683">
        <w:rPr>
          <w:rFonts w:ascii="Arial" w:hAnsi="Arial" w:cs="Arial"/>
          <w:sz w:val="20"/>
          <w:szCs w:val="20"/>
        </w:rPr>
        <w:t>combination with other therapies</w:t>
      </w:r>
    </w:p>
    <w:p w14:paraId="6A434196" w14:textId="77777777" w:rsidR="002B5964" w:rsidRDefault="002B5964" w:rsidP="00393B4C">
      <w:pPr>
        <w:spacing w:after="0"/>
        <w:rPr>
          <w:rFonts w:ascii="Arial" w:hAnsi="Arial" w:cs="Arial"/>
          <w:strike/>
          <w:sz w:val="20"/>
          <w:szCs w:val="20"/>
          <w:highlight w:val="yellow"/>
        </w:rPr>
      </w:pPr>
    </w:p>
    <w:p w14:paraId="716D4737" w14:textId="7188DC20" w:rsidR="00C72685" w:rsidRDefault="00C42CB8" w:rsidP="002B06FC">
      <w:pPr>
        <w:spacing w:after="0"/>
        <w:rPr>
          <w:rFonts w:ascii="Arial" w:hAnsi="Arial" w:cs="Arial"/>
          <w:color w:val="00B050"/>
          <w:sz w:val="20"/>
          <w:szCs w:val="20"/>
        </w:rPr>
      </w:pPr>
      <w:r>
        <w:rPr>
          <w:rFonts w:ascii="Arial" w:hAnsi="Arial" w:cs="Arial"/>
          <w:color w:val="00B050"/>
          <w:sz w:val="20"/>
          <w:szCs w:val="20"/>
        </w:rPr>
        <w:t>[</w:t>
      </w:r>
      <w:r w:rsidR="007A3B67">
        <w:rPr>
          <w:rFonts w:ascii="Arial" w:hAnsi="Arial" w:cs="Arial"/>
          <w:color w:val="00B050"/>
          <w:sz w:val="20"/>
          <w:szCs w:val="20"/>
        </w:rPr>
        <w:t>KEYTRUDA &amp; KEYTRUDA QLEX Combined SSI</w:t>
      </w:r>
      <w:r w:rsidR="00F5322F">
        <w:rPr>
          <w:rFonts w:ascii="Arial" w:hAnsi="Arial" w:cs="Arial"/>
          <w:color w:val="00B050"/>
          <w:sz w:val="20"/>
          <w:szCs w:val="20"/>
        </w:rPr>
        <w:t xml:space="preserve"> v4.0</w:t>
      </w:r>
      <w:r w:rsidR="00F5322F">
        <w:rPr>
          <w:rFonts w:ascii="Arial" w:hAnsi="Arial" w:cs="Arial"/>
          <w:color w:val="00B050"/>
          <w:sz w:val="20"/>
          <w:szCs w:val="20"/>
        </w:rPr>
        <w:br/>
        <w:t xml:space="preserve">SSI A, SSI B, SSI C, SSI D, SSI E, </w:t>
      </w:r>
      <w:r w:rsidR="00C72E56">
        <w:rPr>
          <w:rFonts w:ascii="Arial" w:hAnsi="Arial" w:cs="Arial"/>
          <w:color w:val="00B050"/>
          <w:sz w:val="20"/>
          <w:szCs w:val="20"/>
        </w:rPr>
        <w:t>SSI F, SSI G, SSI H, SSI I, SSI J, SSI K, SSI L, SSI M, SSI N, SSI O, SSI P, SSI</w:t>
      </w:r>
      <w:r w:rsidR="001A58B5">
        <w:rPr>
          <w:rFonts w:ascii="Arial" w:hAnsi="Arial" w:cs="Arial"/>
          <w:color w:val="00B050"/>
          <w:sz w:val="20"/>
          <w:szCs w:val="20"/>
        </w:rPr>
        <w:t xml:space="preserve"> Q, SSI R, SSI S, SSI T, SSI U, SSI V, SSI W, SSI X, SSI </w:t>
      </w:r>
      <w:r w:rsidR="00B44235">
        <w:rPr>
          <w:rFonts w:ascii="Arial" w:hAnsi="Arial" w:cs="Arial"/>
          <w:color w:val="00B050"/>
          <w:sz w:val="20"/>
          <w:szCs w:val="20"/>
        </w:rPr>
        <w:t>Y, SSY Z</w:t>
      </w:r>
      <w:r w:rsidR="003C12B1">
        <w:rPr>
          <w:rFonts w:ascii="Arial" w:hAnsi="Arial" w:cs="Arial"/>
          <w:color w:val="00B050"/>
          <w:sz w:val="20"/>
          <w:szCs w:val="20"/>
        </w:rPr>
        <w:t xml:space="preserve">, SSI AA, SSI BB, SSI CC, SSI DD, SSI EE, SSI FF, SSI GG, SSI HH, SSI II, SSI JJ, SSI KK, SSI LL, SSI MM, SSI NN, SSI </w:t>
      </w:r>
      <w:r w:rsidR="006F697F">
        <w:rPr>
          <w:rFonts w:ascii="Arial" w:hAnsi="Arial" w:cs="Arial"/>
          <w:color w:val="00B050"/>
          <w:sz w:val="20"/>
          <w:szCs w:val="20"/>
        </w:rPr>
        <w:t>OO</w:t>
      </w:r>
      <w:r>
        <w:rPr>
          <w:rFonts w:ascii="Arial" w:hAnsi="Arial" w:cs="Arial"/>
          <w:color w:val="00B050"/>
          <w:sz w:val="20"/>
          <w:szCs w:val="20"/>
        </w:rPr>
        <w:t>]</w:t>
      </w:r>
    </w:p>
    <w:p w14:paraId="14C5E336" w14:textId="77777777" w:rsidR="00843919" w:rsidRDefault="00843919" w:rsidP="002B06FC">
      <w:pPr>
        <w:spacing w:after="0"/>
        <w:rPr>
          <w:rFonts w:ascii="Arial" w:hAnsi="Arial" w:cs="Arial"/>
          <w:color w:val="00B050"/>
          <w:sz w:val="20"/>
          <w:szCs w:val="20"/>
        </w:rPr>
      </w:pPr>
    </w:p>
    <w:p w14:paraId="2A0116CE" w14:textId="77777777" w:rsidR="00916690" w:rsidRDefault="00916690" w:rsidP="002B06FC">
      <w:pPr>
        <w:spacing w:after="0"/>
        <w:rPr>
          <w:rFonts w:ascii="Arial" w:hAnsi="Arial" w:cs="Arial"/>
          <w:color w:val="00B050"/>
          <w:sz w:val="20"/>
          <w:szCs w:val="20"/>
        </w:rPr>
      </w:pPr>
    </w:p>
    <w:p w14:paraId="61B48E79" w14:textId="6A657940" w:rsidR="002B06FC" w:rsidRPr="00D02094" w:rsidRDefault="002B06FC" w:rsidP="002B06FC">
      <w:pPr>
        <w:spacing w:after="0"/>
        <w:rPr>
          <w:rFonts w:ascii="Arial" w:hAnsi="Arial" w:cs="Arial"/>
          <w:sz w:val="20"/>
          <w:szCs w:val="20"/>
        </w:rPr>
      </w:pPr>
      <w:r w:rsidRPr="00D02094">
        <w:rPr>
          <w:rFonts w:ascii="Arial" w:hAnsi="Arial" w:cs="Arial"/>
          <w:sz w:val="20"/>
          <w:szCs w:val="20"/>
        </w:rPr>
        <w:t>[body copy]</w:t>
      </w:r>
    </w:p>
    <w:p w14:paraId="33C6020D" w14:textId="2ADDACEA" w:rsidR="00B21B2E" w:rsidRPr="00D02094" w:rsidRDefault="00B21B2E" w:rsidP="00B21B2E">
      <w:pPr>
        <w:spacing w:after="0"/>
        <w:rPr>
          <w:rFonts w:ascii="Arial" w:hAnsi="Arial" w:cs="Arial"/>
          <w:sz w:val="20"/>
          <w:szCs w:val="20"/>
        </w:rPr>
      </w:pPr>
      <w:r w:rsidRPr="00313683">
        <w:rPr>
          <w:rFonts w:ascii="Arial" w:hAnsi="Arial" w:cs="Arial"/>
          <w:sz w:val="20"/>
          <w:szCs w:val="20"/>
        </w:rPr>
        <w:t>One such indication for KEYTRUDA and KEYTRUDA Q</w:t>
      </w:r>
      <w:r w:rsidR="007B529A" w:rsidRPr="00313683">
        <w:rPr>
          <w:rFonts w:ascii="Arial" w:hAnsi="Arial" w:cs="Arial"/>
          <w:sz w:val="20"/>
          <w:szCs w:val="20"/>
        </w:rPr>
        <w:t>LEX</w:t>
      </w:r>
      <w:r w:rsidRPr="00313683">
        <w:rPr>
          <w:rFonts w:ascii="Arial" w:hAnsi="Arial" w:cs="Arial"/>
          <w:sz w:val="20"/>
          <w:szCs w:val="20"/>
        </w:rPr>
        <w:t xml:space="preserve"> is the adjuvant treatment of adult patients with </w:t>
      </w:r>
      <w:r w:rsidR="00DF658B" w:rsidRPr="00313683">
        <w:rPr>
          <w:rFonts w:ascii="Arial" w:hAnsi="Arial" w:cs="Arial"/>
          <w:sz w:val="20"/>
          <w:szCs w:val="20"/>
        </w:rPr>
        <w:t>renal cell carcinoma (</w:t>
      </w:r>
      <w:r w:rsidRPr="00313683">
        <w:rPr>
          <w:rFonts w:ascii="Arial" w:hAnsi="Arial" w:cs="Arial"/>
          <w:sz w:val="20"/>
          <w:szCs w:val="20"/>
        </w:rPr>
        <w:t>RCC</w:t>
      </w:r>
      <w:r w:rsidR="00DF658B" w:rsidRPr="00313683">
        <w:rPr>
          <w:rFonts w:ascii="Arial" w:hAnsi="Arial" w:cs="Arial"/>
          <w:sz w:val="20"/>
          <w:szCs w:val="20"/>
        </w:rPr>
        <w:t>)</w:t>
      </w:r>
      <w:r w:rsidRPr="00313683">
        <w:rPr>
          <w:rFonts w:ascii="Arial" w:hAnsi="Arial" w:cs="Arial"/>
          <w:sz w:val="20"/>
          <w:szCs w:val="20"/>
        </w:rPr>
        <w:t xml:space="preserve"> at intermediate-high or high risk of recurrence following </w:t>
      </w:r>
      <w:proofErr w:type="gramStart"/>
      <w:r w:rsidRPr="00313683">
        <w:rPr>
          <w:rFonts w:ascii="Arial" w:hAnsi="Arial" w:cs="Arial"/>
          <w:sz w:val="20"/>
          <w:szCs w:val="20"/>
        </w:rPr>
        <w:t>nephrectomy, or</w:t>
      </w:r>
      <w:proofErr w:type="gramEnd"/>
      <w:r w:rsidRPr="00313683">
        <w:rPr>
          <w:rFonts w:ascii="Arial" w:hAnsi="Arial" w:cs="Arial"/>
          <w:sz w:val="20"/>
          <w:szCs w:val="20"/>
        </w:rPr>
        <w:t xml:space="preserve"> following nephrectomy and resection of metastatic lesions.</w:t>
      </w:r>
    </w:p>
    <w:p w14:paraId="4E496AD7" w14:textId="040538FF" w:rsidR="00B21B2E" w:rsidRPr="00F702DF" w:rsidRDefault="00B21B2E" w:rsidP="00B21B2E">
      <w:pPr>
        <w:spacing w:after="0"/>
        <w:rPr>
          <w:rFonts w:ascii="Arial" w:hAnsi="Arial" w:cs="Arial"/>
          <w:color w:val="00B050"/>
          <w:sz w:val="20"/>
          <w:szCs w:val="20"/>
        </w:rPr>
      </w:pPr>
      <w:r w:rsidRPr="00F702DF">
        <w:rPr>
          <w:rFonts w:ascii="Arial" w:hAnsi="Arial" w:cs="Arial"/>
          <w:color w:val="00B050"/>
          <w:sz w:val="20"/>
          <w:szCs w:val="20"/>
        </w:rPr>
        <w:t>[</w:t>
      </w:r>
      <w:r w:rsidR="00DE1807">
        <w:rPr>
          <w:rFonts w:ascii="Arial" w:hAnsi="Arial" w:cs="Arial"/>
          <w:color w:val="00B050"/>
          <w:sz w:val="20"/>
          <w:szCs w:val="20"/>
        </w:rPr>
        <w:t xml:space="preserve">KEYTRUDA PI </w:t>
      </w:r>
      <w:r w:rsidR="00C53B2C" w:rsidRPr="00703722">
        <w:rPr>
          <w:rFonts w:ascii="Arial" w:hAnsi="Arial" w:cs="Arial"/>
          <w:color w:val="00B050"/>
          <w:sz w:val="20"/>
          <w:szCs w:val="20"/>
        </w:rPr>
        <w:t>r0</w:t>
      </w:r>
      <w:r w:rsidR="00C53B2C">
        <w:rPr>
          <w:rFonts w:ascii="Arial" w:hAnsi="Arial" w:cs="Arial"/>
          <w:color w:val="00B050"/>
          <w:sz w:val="20"/>
          <w:szCs w:val="20"/>
        </w:rPr>
        <w:t>91</w:t>
      </w:r>
      <w:r w:rsidR="00C53B2C" w:rsidRPr="00703722">
        <w:rPr>
          <w:rFonts w:ascii="Arial" w:hAnsi="Arial" w:cs="Arial"/>
          <w:color w:val="00B050"/>
          <w:sz w:val="20"/>
          <w:szCs w:val="20"/>
        </w:rPr>
        <w:t xml:space="preserve"> FPI-14</w:t>
      </w:r>
      <w:r w:rsidR="00C53B2C">
        <w:rPr>
          <w:rFonts w:ascii="Arial" w:hAnsi="Arial" w:cs="Arial"/>
          <w:color w:val="00B050"/>
          <w:sz w:val="20"/>
          <w:szCs w:val="20"/>
        </w:rPr>
        <w:t>997</w:t>
      </w:r>
      <w:r w:rsidR="004F1EC9">
        <w:rPr>
          <w:rFonts w:ascii="Arial" w:hAnsi="Arial" w:cs="Arial"/>
          <w:color w:val="00B050"/>
          <w:sz w:val="20"/>
          <w:szCs w:val="20"/>
        </w:rPr>
        <w:t xml:space="preserve"> </w:t>
      </w:r>
      <w:r w:rsidR="00DE1807">
        <w:rPr>
          <w:rFonts w:ascii="Arial" w:hAnsi="Arial" w:cs="Arial"/>
          <w:color w:val="00B050"/>
          <w:sz w:val="20"/>
          <w:szCs w:val="20"/>
        </w:rPr>
        <w:t xml:space="preserve">1.16C; </w:t>
      </w:r>
      <w:r w:rsidR="00906685">
        <w:rPr>
          <w:rFonts w:ascii="Arial" w:hAnsi="Arial" w:cs="Arial"/>
          <w:color w:val="00B050"/>
          <w:sz w:val="20"/>
          <w:szCs w:val="20"/>
        </w:rPr>
        <w:t>KEYTRUDA QLEX</w:t>
      </w:r>
      <w:r w:rsidR="00AB61C3">
        <w:rPr>
          <w:rFonts w:ascii="Arial" w:hAnsi="Arial" w:cs="Arial"/>
          <w:color w:val="00B050"/>
          <w:sz w:val="20"/>
          <w:szCs w:val="20"/>
        </w:rPr>
        <w:t xml:space="preserve"> </w:t>
      </w:r>
      <w:r w:rsidR="00A64DE9">
        <w:rPr>
          <w:rFonts w:ascii="Arial" w:hAnsi="Arial" w:cs="Arial"/>
          <w:color w:val="00B050"/>
          <w:sz w:val="20"/>
          <w:szCs w:val="20"/>
        </w:rPr>
        <w:t>PI FPI-14321 (v</w:t>
      </w:r>
      <w:r w:rsidR="0092323D">
        <w:rPr>
          <w:rFonts w:ascii="Arial" w:hAnsi="Arial" w:cs="Arial"/>
          <w:color w:val="00B050"/>
          <w:sz w:val="20"/>
          <w:szCs w:val="20"/>
        </w:rPr>
        <w:t>10</w:t>
      </w:r>
      <w:r w:rsidR="00A64DE9">
        <w:rPr>
          <w:rFonts w:ascii="Arial" w:hAnsi="Arial" w:cs="Arial"/>
          <w:color w:val="00B050"/>
          <w:sz w:val="20"/>
          <w:szCs w:val="20"/>
        </w:rPr>
        <w:t xml:space="preserve">.0) </w:t>
      </w:r>
      <w:r w:rsidRPr="00F702DF">
        <w:rPr>
          <w:rFonts w:ascii="Arial" w:hAnsi="Arial" w:cs="Arial"/>
          <w:color w:val="00B050"/>
          <w:sz w:val="20"/>
          <w:szCs w:val="20"/>
        </w:rPr>
        <w:t>1.14C]</w:t>
      </w:r>
    </w:p>
    <w:p w14:paraId="40E7C8AA" w14:textId="77777777" w:rsidR="007B4C85" w:rsidRPr="00D02094" w:rsidRDefault="007B4C85" w:rsidP="002B06FC">
      <w:pPr>
        <w:spacing w:after="0"/>
        <w:rPr>
          <w:rFonts w:ascii="Arial" w:hAnsi="Arial" w:cs="Arial"/>
          <w:sz w:val="20"/>
          <w:szCs w:val="20"/>
        </w:rPr>
      </w:pPr>
    </w:p>
    <w:p w14:paraId="56A0ACE5" w14:textId="133FB3F2" w:rsidR="006D0142" w:rsidRPr="00D02094" w:rsidRDefault="006D0142" w:rsidP="002B06FC">
      <w:pPr>
        <w:spacing w:after="0"/>
        <w:rPr>
          <w:rFonts w:ascii="Arial" w:hAnsi="Arial" w:cs="Arial"/>
          <w:sz w:val="20"/>
          <w:szCs w:val="20"/>
        </w:rPr>
      </w:pPr>
      <w:r w:rsidRPr="00D02094">
        <w:rPr>
          <w:rFonts w:ascii="Arial" w:hAnsi="Arial" w:cs="Arial"/>
          <w:sz w:val="20"/>
          <w:szCs w:val="20"/>
        </w:rPr>
        <w:t xml:space="preserve">[expandable SSI. </w:t>
      </w:r>
      <w:r w:rsidR="00486E6A">
        <w:rPr>
          <w:rFonts w:ascii="Arial" w:hAnsi="Arial" w:cs="Arial"/>
          <w:sz w:val="20"/>
          <w:szCs w:val="20"/>
        </w:rPr>
        <w:t>Contraindications and f</w:t>
      </w:r>
      <w:r w:rsidRPr="00D02094">
        <w:rPr>
          <w:rFonts w:ascii="Arial" w:hAnsi="Arial" w:cs="Arial"/>
          <w:sz w:val="20"/>
          <w:szCs w:val="20"/>
        </w:rPr>
        <w:t>irst bullet</w:t>
      </w:r>
      <w:r w:rsidR="00486E6A">
        <w:rPr>
          <w:rFonts w:ascii="Arial" w:hAnsi="Arial" w:cs="Arial"/>
          <w:sz w:val="20"/>
          <w:szCs w:val="20"/>
        </w:rPr>
        <w:t xml:space="preserve"> of SSI body are</w:t>
      </w:r>
      <w:r w:rsidR="00B72740">
        <w:rPr>
          <w:rFonts w:ascii="Arial" w:hAnsi="Arial" w:cs="Arial"/>
          <w:sz w:val="20"/>
          <w:szCs w:val="20"/>
        </w:rPr>
        <w:t xml:space="preserve"> </w:t>
      </w:r>
      <w:r w:rsidRPr="00D02094">
        <w:rPr>
          <w:rFonts w:ascii="Arial" w:hAnsi="Arial" w:cs="Arial"/>
          <w:sz w:val="20"/>
          <w:szCs w:val="20"/>
        </w:rPr>
        <w:t>visible in initial view.]</w:t>
      </w:r>
    </w:p>
    <w:p w14:paraId="4E15F055" w14:textId="77777777" w:rsidR="006D0142" w:rsidRPr="00D02094" w:rsidRDefault="006D0142" w:rsidP="002B06FC">
      <w:pPr>
        <w:spacing w:after="0"/>
        <w:rPr>
          <w:rFonts w:ascii="Arial" w:hAnsi="Arial" w:cs="Arial"/>
          <w:sz w:val="20"/>
          <w:szCs w:val="20"/>
        </w:rPr>
      </w:pPr>
    </w:p>
    <w:p w14:paraId="2DBB1398" w14:textId="77777777" w:rsidR="00922DB0" w:rsidRPr="00D02094" w:rsidRDefault="002B06FC" w:rsidP="002B06FC">
      <w:pPr>
        <w:spacing w:after="0"/>
        <w:rPr>
          <w:rFonts w:ascii="Arial" w:hAnsi="Arial" w:cs="Arial"/>
          <w:sz w:val="20"/>
          <w:szCs w:val="20"/>
        </w:rPr>
      </w:pPr>
      <w:r w:rsidRPr="00D02094">
        <w:rPr>
          <w:rFonts w:ascii="Arial" w:hAnsi="Arial" w:cs="Arial"/>
          <w:sz w:val="20"/>
          <w:szCs w:val="20"/>
        </w:rPr>
        <w:t>[subhead]</w:t>
      </w:r>
    </w:p>
    <w:p w14:paraId="1D4E579A" w14:textId="6EC59A3D" w:rsidR="002B06FC" w:rsidRPr="00D02094" w:rsidRDefault="002B06FC" w:rsidP="002B06FC">
      <w:pPr>
        <w:spacing w:after="0"/>
        <w:rPr>
          <w:rFonts w:ascii="Arial" w:hAnsi="Arial" w:cs="Arial"/>
          <w:sz w:val="20"/>
          <w:szCs w:val="20"/>
        </w:rPr>
      </w:pPr>
      <w:r w:rsidRPr="00D02094">
        <w:rPr>
          <w:rFonts w:ascii="Arial" w:hAnsi="Arial" w:cs="Arial"/>
          <w:sz w:val="20"/>
          <w:szCs w:val="20"/>
        </w:rPr>
        <w:t>Selected Safety Information</w:t>
      </w:r>
    </w:p>
    <w:p w14:paraId="42392A2F" w14:textId="77777777" w:rsidR="00313683" w:rsidRDefault="00313683" w:rsidP="006D0142">
      <w:pPr>
        <w:autoSpaceDE w:val="0"/>
        <w:autoSpaceDN w:val="0"/>
        <w:adjustRightInd w:val="0"/>
        <w:spacing w:after="0" w:line="240" w:lineRule="auto"/>
        <w:rPr>
          <w:rFonts w:ascii="Arial" w:hAnsi="Arial" w:cs="Arial"/>
          <w:b/>
          <w:bCs/>
          <w:color w:val="000000"/>
          <w:sz w:val="20"/>
          <w:szCs w:val="20"/>
        </w:rPr>
      </w:pPr>
    </w:p>
    <w:p w14:paraId="539AA54B" w14:textId="77777777" w:rsidR="00313683" w:rsidRPr="00D10966" w:rsidRDefault="00313683" w:rsidP="00313683">
      <w:pPr>
        <w:autoSpaceDE w:val="0"/>
        <w:autoSpaceDN w:val="0"/>
        <w:adjustRightInd w:val="0"/>
        <w:spacing w:after="0" w:line="240" w:lineRule="auto"/>
        <w:rPr>
          <w:rFonts w:ascii="Arial" w:hAnsi="Arial" w:cs="Arial"/>
          <w:b/>
          <w:bCs/>
          <w:color w:val="000000"/>
          <w:sz w:val="20"/>
          <w:szCs w:val="20"/>
        </w:rPr>
      </w:pPr>
      <w:r w:rsidRPr="00D10966">
        <w:rPr>
          <w:rFonts w:ascii="Arial" w:hAnsi="Arial" w:cs="Arial"/>
          <w:b/>
          <w:bCs/>
          <w:color w:val="000000"/>
          <w:sz w:val="20"/>
          <w:szCs w:val="20"/>
        </w:rPr>
        <w:t>Contraindications</w:t>
      </w:r>
    </w:p>
    <w:p w14:paraId="6BF529E5" w14:textId="5CCCBA56" w:rsidR="00313683" w:rsidRDefault="00313683" w:rsidP="00313683">
      <w:pPr>
        <w:autoSpaceDE w:val="0"/>
        <w:autoSpaceDN w:val="0"/>
        <w:adjustRightInd w:val="0"/>
        <w:spacing w:after="0" w:line="240" w:lineRule="auto"/>
        <w:rPr>
          <w:rFonts w:ascii="Arial" w:hAnsi="Arial" w:cs="Arial"/>
          <w:color w:val="000000"/>
          <w:sz w:val="20"/>
          <w:szCs w:val="20"/>
        </w:rPr>
      </w:pPr>
      <w:r w:rsidRPr="00D10966">
        <w:rPr>
          <w:rFonts w:ascii="Arial" w:hAnsi="Arial" w:cs="Arial"/>
          <w:color w:val="000000"/>
          <w:sz w:val="20"/>
          <w:szCs w:val="20"/>
        </w:rPr>
        <w:t>KEYTRUDA QLEX is contraindicated in patients with known hypersensitivity to berahyaluronidase alfa, hyaluronidase or to any of its excipients.</w:t>
      </w:r>
    </w:p>
    <w:p w14:paraId="7C7D8087" w14:textId="3CD0033E" w:rsidR="00EE7EA7" w:rsidRPr="00313683" w:rsidRDefault="00EE7EA7" w:rsidP="00313683">
      <w:pPr>
        <w:autoSpaceDE w:val="0"/>
        <w:autoSpaceDN w:val="0"/>
        <w:adjustRightInd w:val="0"/>
        <w:spacing w:after="0" w:line="240" w:lineRule="auto"/>
        <w:rPr>
          <w:rFonts w:ascii="Arial" w:hAnsi="Arial" w:cs="Arial"/>
          <w:color w:val="000000"/>
          <w:sz w:val="20"/>
          <w:szCs w:val="20"/>
        </w:rPr>
      </w:pPr>
      <w:r w:rsidRPr="00EE7EA7">
        <w:rPr>
          <w:rFonts w:ascii="Arial" w:hAnsi="Arial" w:cs="Arial"/>
          <w:color w:val="00B050"/>
          <w:sz w:val="20"/>
          <w:szCs w:val="20"/>
        </w:rPr>
        <w:t>[SSI 1]</w:t>
      </w:r>
    </w:p>
    <w:p w14:paraId="5AB5B6C8" w14:textId="77777777" w:rsidR="00313683" w:rsidRDefault="00313683" w:rsidP="006D0142">
      <w:pPr>
        <w:autoSpaceDE w:val="0"/>
        <w:autoSpaceDN w:val="0"/>
        <w:adjustRightInd w:val="0"/>
        <w:spacing w:after="0" w:line="240" w:lineRule="auto"/>
        <w:rPr>
          <w:rFonts w:ascii="Arial" w:hAnsi="Arial" w:cs="Arial"/>
          <w:b/>
          <w:bCs/>
          <w:color w:val="000000"/>
          <w:sz w:val="20"/>
          <w:szCs w:val="20"/>
        </w:rPr>
      </w:pPr>
    </w:p>
    <w:p w14:paraId="6FD78250" w14:textId="0831EC87" w:rsidR="006D0142" w:rsidRPr="00D02094" w:rsidRDefault="006D0142" w:rsidP="006D0142">
      <w:pPr>
        <w:autoSpaceDE w:val="0"/>
        <w:autoSpaceDN w:val="0"/>
        <w:adjustRightInd w:val="0"/>
        <w:spacing w:after="0" w:line="240" w:lineRule="auto"/>
        <w:rPr>
          <w:rFonts w:ascii="Arial" w:hAnsi="Arial" w:cs="Arial"/>
          <w:b/>
          <w:bCs/>
          <w:color w:val="000000"/>
          <w:sz w:val="20"/>
          <w:szCs w:val="20"/>
        </w:rPr>
      </w:pPr>
      <w:r w:rsidRPr="00D02094">
        <w:rPr>
          <w:rFonts w:ascii="Arial" w:hAnsi="Arial" w:cs="Arial"/>
          <w:b/>
          <w:bCs/>
          <w:color w:val="000000"/>
          <w:sz w:val="20"/>
          <w:szCs w:val="20"/>
        </w:rPr>
        <w:t>Severe and Fatal Immune-Mediated Adverse Reactions</w:t>
      </w:r>
    </w:p>
    <w:p w14:paraId="39AF18EB" w14:textId="75415DB4" w:rsidR="006D0142" w:rsidRPr="002F4F9C" w:rsidRDefault="006D0142" w:rsidP="006D0142">
      <w:pPr>
        <w:autoSpaceDE w:val="0"/>
        <w:autoSpaceDN w:val="0"/>
        <w:adjustRightInd w:val="0"/>
        <w:spacing w:after="0" w:line="240" w:lineRule="auto"/>
        <w:rPr>
          <w:rFonts w:ascii="Arial" w:hAnsi="Arial" w:cs="Arial"/>
          <w:color w:val="000000"/>
          <w:sz w:val="20"/>
          <w:szCs w:val="20"/>
        </w:rPr>
      </w:pPr>
      <w:r w:rsidRPr="00D10966">
        <w:rPr>
          <w:rFonts w:ascii="Arial" w:hAnsi="Arial" w:cs="Arial"/>
          <w:color w:val="000000"/>
          <w:sz w:val="20"/>
          <w:szCs w:val="20"/>
        </w:rPr>
        <w:lastRenderedPageBreak/>
        <w:t xml:space="preserve">KEYTRUDA </w:t>
      </w:r>
      <w:r w:rsidR="00EE7EA7" w:rsidRPr="00D10966">
        <w:rPr>
          <w:rFonts w:ascii="Arial" w:hAnsi="Arial" w:cs="Arial"/>
          <w:color w:val="000000"/>
          <w:sz w:val="20"/>
          <w:szCs w:val="20"/>
        </w:rPr>
        <w:t>and KEYTRUDA QLEX are</w:t>
      </w:r>
      <w:r w:rsidRPr="00D10966">
        <w:rPr>
          <w:rFonts w:ascii="Arial" w:hAnsi="Arial" w:cs="Arial"/>
          <w:strike/>
          <w:color w:val="000000"/>
          <w:sz w:val="20"/>
          <w:szCs w:val="20"/>
        </w:rPr>
        <w:t xml:space="preserve"> </w:t>
      </w:r>
      <w:r w:rsidRPr="00D10966">
        <w:rPr>
          <w:rFonts w:ascii="Arial" w:hAnsi="Arial" w:cs="Arial"/>
          <w:color w:val="000000"/>
          <w:sz w:val="20"/>
          <w:szCs w:val="20"/>
        </w:rPr>
        <w:t>monoclonal antibod</w:t>
      </w:r>
      <w:r w:rsidR="00EE7EA7" w:rsidRPr="00D10966">
        <w:rPr>
          <w:rFonts w:ascii="Arial" w:hAnsi="Arial" w:cs="Arial"/>
          <w:color w:val="000000"/>
          <w:sz w:val="20"/>
          <w:szCs w:val="20"/>
        </w:rPr>
        <w:t>ies</w:t>
      </w:r>
      <w:r w:rsidRPr="00D10966">
        <w:rPr>
          <w:rFonts w:ascii="Arial" w:hAnsi="Arial" w:cs="Arial"/>
          <w:color w:val="000000"/>
          <w:sz w:val="20"/>
          <w:szCs w:val="20"/>
        </w:rPr>
        <w:t xml:space="preserve"> that belong to a class of drugs that bind to</w:t>
      </w:r>
      <w:r w:rsidRPr="002F4F9C">
        <w:rPr>
          <w:rFonts w:ascii="Arial" w:hAnsi="Arial" w:cs="Arial"/>
          <w:color w:val="000000"/>
          <w:sz w:val="20"/>
          <w:szCs w:val="20"/>
        </w:rPr>
        <w:t xml:space="preserve"> either the programmed death receptor-1 (PD-1) or the programmed death ligand 1 (PD-L1), blocking the PD-1/PD-L1 pathway, thereby removing inhibition of the immune response, potentially breaking peripheral tolerance and inducing immune-mediated adverse reactions. Immune-mediated adverse reactions, which may be severe or fatal, can occur in any organ system or tissue, can affect more than one body system simultaneously, and can occur at any time after starting treatment or after discontinuation of treatment. Important immune-mediated adverse reactions listed here may not include all possible severe and fatal immune-mediated adverse reactions.</w:t>
      </w:r>
    </w:p>
    <w:p w14:paraId="0D5BD1E8" w14:textId="77777777" w:rsidR="006D0142" w:rsidRPr="002F4F9C" w:rsidRDefault="006D0142" w:rsidP="006D0142">
      <w:pPr>
        <w:autoSpaceDE w:val="0"/>
        <w:autoSpaceDN w:val="0"/>
        <w:adjustRightInd w:val="0"/>
        <w:spacing w:after="0" w:line="240" w:lineRule="auto"/>
        <w:rPr>
          <w:rFonts w:ascii="Arial" w:hAnsi="Arial" w:cs="Arial"/>
          <w:color w:val="000000"/>
          <w:sz w:val="20"/>
          <w:szCs w:val="20"/>
        </w:rPr>
      </w:pPr>
    </w:p>
    <w:p w14:paraId="16905F4A" w14:textId="40345E1E" w:rsidR="006D0142" w:rsidRPr="001B0349" w:rsidRDefault="006D0142" w:rsidP="006D0142">
      <w:pPr>
        <w:autoSpaceDE w:val="0"/>
        <w:autoSpaceDN w:val="0"/>
        <w:adjustRightInd w:val="0"/>
        <w:spacing w:after="0" w:line="240" w:lineRule="auto"/>
        <w:rPr>
          <w:rFonts w:ascii="Arial" w:hAnsi="Arial" w:cs="Arial"/>
          <w:color w:val="843C0B"/>
          <w:sz w:val="20"/>
          <w:szCs w:val="20"/>
        </w:rPr>
      </w:pPr>
      <w:r w:rsidRPr="002F4F9C">
        <w:rPr>
          <w:rFonts w:ascii="Arial" w:hAnsi="Arial" w:cs="Arial"/>
          <w:color w:val="000000"/>
          <w:sz w:val="20"/>
          <w:szCs w:val="20"/>
        </w:rPr>
        <w:t>Monitor patients closely for symptoms and signs that may be clinical manifestations of underlying immune-mediated adverse reactions. Early identification and management are essential to ensure safe use of anti</w:t>
      </w:r>
      <w:r w:rsidRPr="002F4F9C">
        <w:rPr>
          <w:rFonts w:ascii="Arial" w:eastAsia="ArialMT" w:hAnsi="Arial" w:cs="Arial"/>
          <w:color w:val="000000"/>
          <w:sz w:val="20"/>
          <w:szCs w:val="20"/>
        </w:rPr>
        <w:t>–</w:t>
      </w:r>
      <w:r w:rsidRPr="002F4F9C">
        <w:rPr>
          <w:rFonts w:ascii="Arial" w:hAnsi="Arial" w:cs="Arial"/>
          <w:color w:val="000000"/>
          <w:sz w:val="20"/>
          <w:szCs w:val="20"/>
        </w:rPr>
        <w:t xml:space="preserve">PD-1/PD-L1 treatments. Evaluate liver enzymes, creatinine, and thyroid function at baseline and periodically during </w:t>
      </w:r>
      <w:r w:rsidRPr="000501E1">
        <w:rPr>
          <w:rFonts w:ascii="Arial" w:hAnsi="Arial" w:cs="Arial"/>
          <w:color w:val="000000"/>
          <w:sz w:val="20"/>
          <w:szCs w:val="20"/>
        </w:rPr>
        <w:t xml:space="preserve">treatment. </w:t>
      </w:r>
      <w:r w:rsidRPr="002F4F9C">
        <w:rPr>
          <w:rFonts w:ascii="Arial" w:hAnsi="Arial" w:cs="Arial"/>
          <w:color w:val="000000"/>
          <w:sz w:val="20"/>
          <w:szCs w:val="20"/>
        </w:rPr>
        <w:t>In cases of suspected immune-mediated adverse reactions, initiate appropriate workup to exclude alternative etiologies, including infection. Institute medical management promptly, including specialty consultation as appropriate.</w:t>
      </w:r>
    </w:p>
    <w:p w14:paraId="3BA46197" w14:textId="77777777" w:rsidR="006D0142" w:rsidRPr="002F4F9C" w:rsidRDefault="006D0142" w:rsidP="006D0142">
      <w:pPr>
        <w:autoSpaceDE w:val="0"/>
        <w:autoSpaceDN w:val="0"/>
        <w:adjustRightInd w:val="0"/>
        <w:spacing w:after="0" w:line="240" w:lineRule="auto"/>
        <w:rPr>
          <w:rFonts w:ascii="Arial" w:hAnsi="Arial" w:cs="Arial"/>
          <w:color w:val="000000"/>
          <w:sz w:val="20"/>
          <w:szCs w:val="20"/>
        </w:rPr>
      </w:pPr>
    </w:p>
    <w:p w14:paraId="2C40B12D" w14:textId="2617D21C" w:rsidR="006D0142" w:rsidRDefault="006D0142" w:rsidP="006D0142">
      <w:pPr>
        <w:autoSpaceDE w:val="0"/>
        <w:autoSpaceDN w:val="0"/>
        <w:adjustRightInd w:val="0"/>
        <w:spacing w:after="0" w:line="240" w:lineRule="auto"/>
        <w:rPr>
          <w:rFonts w:ascii="Arial" w:hAnsi="Arial" w:cs="Arial"/>
          <w:color w:val="000000"/>
          <w:sz w:val="20"/>
          <w:szCs w:val="20"/>
        </w:rPr>
      </w:pPr>
      <w:r w:rsidRPr="002F4F9C">
        <w:rPr>
          <w:rFonts w:ascii="Arial" w:hAnsi="Arial" w:cs="Arial"/>
          <w:color w:val="000000"/>
          <w:sz w:val="20"/>
          <w:szCs w:val="20"/>
        </w:rPr>
        <w:t xml:space="preserve">Withhold or permanently discontinue KEYTRUDA </w:t>
      </w:r>
      <w:r w:rsidR="009976C8" w:rsidRPr="00D10966">
        <w:rPr>
          <w:rFonts w:ascii="Arial" w:hAnsi="Arial" w:cs="Arial"/>
          <w:color w:val="000000"/>
          <w:sz w:val="20"/>
          <w:szCs w:val="20"/>
        </w:rPr>
        <w:t xml:space="preserve">and KEYTRUDA QLEX </w:t>
      </w:r>
      <w:r w:rsidRPr="002F4F9C">
        <w:rPr>
          <w:rFonts w:ascii="Arial" w:hAnsi="Arial" w:cs="Arial"/>
          <w:color w:val="000000"/>
          <w:sz w:val="20"/>
          <w:szCs w:val="20"/>
        </w:rPr>
        <w:t xml:space="preserve">depending on severity of the immune-mediated adverse reaction. In general, if KEYTRUDA </w:t>
      </w:r>
      <w:r w:rsidR="009976C8" w:rsidRPr="00D10966">
        <w:rPr>
          <w:rFonts w:ascii="Arial" w:hAnsi="Arial" w:cs="Arial"/>
          <w:color w:val="000000"/>
          <w:sz w:val="20"/>
          <w:szCs w:val="20"/>
        </w:rPr>
        <w:t xml:space="preserve">and KEYTRUDA QLEX </w:t>
      </w:r>
      <w:r w:rsidRPr="00D10966">
        <w:rPr>
          <w:rFonts w:ascii="Arial" w:hAnsi="Arial" w:cs="Arial"/>
          <w:color w:val="000000"/>
          <w:sz w:val="20"/>
          <w:szCs w:val="20"/>
        </w:rPr>
        <w:t>require</w:t>
      </w:r>
      <w:r w:rsidRPr="002F4F9C">
        <w:rPr>
          <w:rFonts w:ascii="Arial" w:hAnsi="Arial" w:cs="Arial"/>
          <w:color w:val="000000"/>
          <w:sz w:val="20"/>
          <w:szCs w:val="20"/>
        </w:rPr>
        <w:t xml:space="preserve"> interruption or discontinuation, administer systemic corticosteroid therapy (1 to 2 mg/kg/day prednisone or equivalent) until improvement to Grade 1 or less. Upon improvement to Grade 1 or less, initiate corticosteroid taper and continue to taper over at least 1 month. Consider administration of other systemic immunosuppressants in patients whose adverse reactions are not controlled with corticosteroid therapy.</w:t>
      </w:r>
    </w:p>
    <w:p w14:paraId="48D9E496" w14:textId="228B5C5F" w:rsidR="006D0142" w:rsidRPr="006D0142" w:rsidRDefault="006D0142" w:rsidP="006D0142">
      <w:pPr>
        <w:spacing w:after="0"/>
        <w:rPr>
          <w:rFonts w:ascii="Arial" w:hAnsi="Arial" w:cs="Arial"/>
          <w:sz w:val="20"/>
          <w:szCs w:val="20"/>
        </w:rPr>
      </w:pPr>
      <w:r w:rsidRPr="009629A2">
        <w:rPr>
          <w:rFonts w:ascii="Arial" w:hAnsi="Arial" w:cs="Arial"/>
          <w:color w:val="00B050"/>
          <w:sz w:val="20"/>
          <w:szCs w:val="20"/>
        </w:rPr>
        <w:t xml:space="preserve">[SSI </w:t>
      </w:r>
      <w:r w:rsidR="009976C8">
        <w:rPr>
          <w:rFonts w:ascii="Arial" w:hAnsi="Arial" w:cs="Arial"/>
          <w:color w:val="00B050"/>
          <w:sz w:val="20"/>
          <w:szCs w:val="20"/>
        </w:rPr>
        <w:t>2</w:t>
      </w:r>
      <w:r w:rsidRPr="009629A2">
        <w:rPr>
          <w:rFonts w:ascii="Arial" w:hAnsi="Arial" w:cs="Arial"/>
          <w:color w:val="00B050"/>
          <w:sz w:val="20"/>
          <w:szCs w:val="20"/>
        </w:rPr>
        <w:t>]</w:t>
      </w:r>
    </w:p>
    <w:p w14:paraId="5465CCE1" w14:textId="77777777" w:rsidR="006D0142" w:rsidRDefault="006D0142" w:rsidP="006D0142">
      <w:pPr>
        <w:spacing w:after="0"/>
        <w:rPr>
          <w:rFonts w:ascii="Arial" w:hAnsi="Arial" w:cs="Arial"/>
          <w:sz w:val="20"/>
          <w:szCs w:val="20"/>
        </w:rPr>
      </w:pPr>
    </w:p>
    <w:p w14:paraId="462181BC" w14:textId="5BD65F4C" w:rsidR="006D0142" w:rsidRPr="006D0142" w:rsidRDefault="006D0142" w:rsidP="006D0142">
      <w:pPr>
        <w:spacing w:after="0"/>
        <w:rPr>
          <w:rFonts w:ascii="Arial" w:hAnsi="Arial" w:cs="Arial"/>
          <w:i/>
          <w:iCs/>
          <w:sz w:val="20"/>
          <w:szCs w:val="20"/>
        </w:rPr>
      </w:pPr>
      <w:r w:rsidRPr="006D0142">
        <w:rPr>
          <w:rFonts w:ascii="Arial" w:hAnsi="Arial" w:cs="Arial"/>
          <w:i/>
          <w:iCs/>
          <w:sz w:val="20"/>
          <w:szCs w:val="20"/>
        </w:rPr>
        <w:t>Selected Safety Information continues below.</w:t>
      </w:r>
    </w:p>
    <w:p w14:paraId="3A35326A" w14:textId="77777777" w:rsidR="00221219" w:rsidRDefault="00221219" w:rsidP="006D0142">
      <w:pPr>
        <w:spacing w:after="0"/>
        <w:rPr>
          <w:rFonts w:ascii="Arial" w:hAnsi="Arial" w:cs="Arial"/>
          <w:sz w:val="20"/>
          <w:szCs w:val="20"/>
        </w:rPr>
      </w:pPr>
    </w:p>
    <w:p w14:paraId="52552DCD" w14:textId="77777777" w:rsidR="003F4E4C" w:rsidRDefault="003F4E4C" w:rsidP="003F4E4C">
      <w:pPr>
        <w:spacing w:after="0"/>
        <w:rPr>
          <w:rFonts w:ascii="Arial" w:hAnsi="Arial" w:cs="Arial"/>
          <w:sz w:val="20"/>
          <w:szCs w:val="20"/>
        </w:rPr>
      </w:pPr>
      <w:r>
        <w:rPr>
          <w:rFonts w:ascii="Arial" w:hAnsi="Arial" w:cs="Arial"/>
          <w:sz w:val="20"/>
          <w:szCs w:val="20"/>
        </w:rPr>
        <w:t>[carousel card 1]</w:t>
      </w:r>
    </w:p>
    <w:p w14:paraId="442DD256" w14:textId="0543FBF3" w:rsidR="00237C5D" w:rsidRDefault="00237C5D" w:rsidP="00237C5D">
      <w:pPr>
        <w:spacing w:after="0"/>
        <w:rPr>
          <w:rFonts w:ascii="Arial" w:hAnsi="Arial" w:cs="Arial"/>
          <w:sz w:val="20"/>
          <w:szCs w:val="20"/>
        </w:rPr>
      </w:pPr>
      <w:r>
        <w:rPr>
          <w:rFonts w:ascii="Arial" w:hAnsi="Arial" w:cs="Arial"/>
          <w:sz w:val="20"/>
          <w:szCs w:val="20"/>
        </w:rPr>
        <w:t xml:space="preserve">KEYTRUDA </w:t>
      </w:r>
      <w:r w:rsidRPr="00100592">
        <w:rPr>
          <w:rFonts w:ascii="Arial" w:hAnsi="Arial" w:cs="Arial"/>
          <w:sz w:val="20"/>
          <w:szCs w:val="20"/>
        </w:rPr>
        <w:t>QLEX</w:t>
      </w:r>
      <w:r>
        <w:rPr>
          <w:rFonts w:ascii="Arial" w:hAnsi="Arial" w:cs="Arial"/>
          <w:sz w:val="20"/>
          <w:szCs w:val="20"/>
        </w:rPr>
        <w:t xml:space="preserve"> can be administered in as little as 1 minute</w:t>
      </w:r>
    </w:p>
    <w:p w14:paraId="2CEAF7F2" w14:textId="5054F553" w:rsidR="00237C5D" w:rsidRDefault="00237C5D" w:rsidP="00237C5D">
      <w:pPr>
        <w:spacing w:after="0"/>
        <w:rPr>
          <w:rFonts w:ascii="Arial" w:hAnsi="Arial" w:cs="Arial"/>
          <w:sz w:val="20"/>
          <w:szCs w:val="20"/>
        </w:rPr>
      </w:pPr>
      <w:r>
        <w:rPr>
          <w:rFonts w:ascii="Arial" w:hAnsi="Arial" w:cs="Arial"/>
          <w:color w:val="00B050"/>
          <w:sz w:val="20"/>
          <w:szCs w:val="20"/>
        </w:rPr>
        <w:t xml:space="preserve">[KEYTRUDA QLEX </w:t>
      </w:r>
      <w:r w:rsidR="00C53518">
        <w:rPr>
          <w:rFonts w:ascii="Arial" w:hAnsi="Arial" w:cs="Arial"/>
          <w:color w:val="00B050"/>
          <w:sz w:val="20"/>
          <w:szCs w:val="20"/>
        </w:rPr>
        <w:t>PI FPI-14321 (v</w:t>
      </w:r>
      <w:r w:rsidR="009063E2">
        <w:rPr>
          <w:rFonts w:ascii="Arial" w:hAnsi="Arial" w:cs="Arial"/>
          <w:color w:val="00B050"/>
          <w:sz w:val="20"/>
          <w:szCs w:val="20"/>
        </w:rPr>
        <w:t>10</w:t>
      </w:r>
      <w:r w:rsidR="00C53518">
        <w:rPr>
          <w:rFonts w:ascii="Arial" w:hAnsi="Arial" w:cs="Arial"/>
          <w:color w:val="00B050"/>
          <w:sz w:val="20"/>
          <w:szCs w:val="20"/>
        </w:rPr>
        <w:t>.0)</w:t>
      </w:r>
      <w:r w:rsidR="00F41283">
        <w:rPr>
          <w:rFonts w:ascii="Arial" w:hAnsi="Arial" w:cs="Arial"/>
          <w:color w:val="00B050"/>
          <w:sz w:val="20"/>
          <w:szCs w:val="20"/>
        </w:rPr>
        <w:t xml:space="preserve"> </w:t>
      </w:r>
      <w:r>
        <w:rPr>
          <w:rFonts w:ascii="Arial" w:hAnsi="Arial" w:cs="Arial"/>
          <w:color w:val="00B050"/>
          <w:sz w:val="20"/>
          <w:szCs w:val="20"/>
        </w:rPr>
        <w:t>2.2A (p. 8</w:t>
      </w:r>
      <w:r w:rsidR="00723814">
        <w:rPr>
          <w:rFonts w:ascii="Arial" w:hAnsi="Arial" w:cs="Arial"/>
          <w:color w:val="00B050"/>
          <w:sz w:val="20"/>
          <w:szCs w:val="20"/>
        </w:rPr>
        <w:t>)]</w:t>
      </w:r>
    </w:p>
    <w:p w14:paraId="30BCC095" w14:textId="77777777" w:rsidR="00947EAE" w:rsidRDefault="00947EAE" w:rsidP="006D0142">
      <w:pPr>
        <w:spacing w:after="0"/>
        <w:rPr>
          <w:rFonts w:ascii="Arial" w:hAnsi="Arial" w:cs="Arial"/>
          <w:sz w:val="20"/>
          <w:szCs w:val="20"/>
        </w:rPr>
      </w:pPr>
    </w:p>
    <w:p w14:paraId="0D4F5822" w14:textId="79F37E92" w:rsidR="00947EAE" w:rsidRPr="006D0142" w:rsidRDefault="00947EAE" w:rsidP="006D0142">
      <w:pPr>
        <w:spacing w:after="0"/>
        <w:rPr>
          <w:rFonts w:ascii="Arial" w:hAnsi="Arial" w:cs="Arial"/>
          <w:sz w:val="20"/>
          <w:szCs w:val="20"/>
        </w:rPr>
      </w:pPr>
      <w:r>
        <w:rPr>
          <w:rFonts w:ascii="Arial" w:hAnsi="Arial" w:cs="Arial"/>
          <w:sz w:val="20"/>
          <w:szCs w:val="20"/>
        </w:rPr>
        <w:t>Q3W</w:t>
      </w:r>
    </w:p>
    <w:p w14:paraId="7A0FB45F" w14:textId="06294C4B" w:rsidR="002B06FC" w:rsidRPr="00640F77" w:rsidRDefault="00947EAE" w:rsidP="002B06FC">
      <w:pPr>
        <w:spacing w:after="0"/>
        <w:rPr>
          <w:rFonts w:ascii="Arial" w:hAnsi="Arial" w:cs="Arial"/>
        </w:rPr>
      </w:pPr>
      <w:r w:rsidRPr="00640F77">
        <w:rPr>
          <w:rFonts w:ascii="Arial" w:hAnsi="Arial" w:cs="Arial"/>
        </w:rPr>
        <w:t>[EVERY 3 WEEKS</w:t>
      </w:r>
      <w:r w:rsidR="00CE2FBD" w:rsidRPr="00640F77">
        <w:rPr>
          <w:rFonts w:ascii="Arial" w:hAnsi="Arial" w:cs="Arial"/>
        </w:rPr>
        <w:t xml:space="preserve"> icon</w:t>
      </w:r>
      <w:r w:rsidRPr="00640F77">
        <w:rPr>
          <w:rFonts w:ascii="Arial" w:hAnsi="Arial" w:cs="Arial"/>
        </w:rPr>
        <w:t xml:space="preserve">] </w:t>
      </w:r>
      <w:r w:rsidR="00FC343E" w:rsidRPr="00640F77">
        <w:rPr>
          <w:rFonts w:ascii="Arial" w:hAnsi="Arial" w:cs="Arial"/>
        </w:rPr>
        <w:t xml:space="preserve">pembrolizumab </w:t>
      </w:r>
      <w:r w:rsidRPr="00640F77">
        <w:rPr>
          <w:rFonts w:ascii="Arial" w:hAnsi="Arial" w:cs="Arial"/>
        </w:rPr>
        <w:t xml:space="preserve">395 mg </w:t>
      </w:r>
      <w:r w:rsidR="00A35E84" w:rsidRPr="00640F77">
        <w:rPr>
          <w:rFonts w:ascii="Arial" w:hAnsi="Arial" w:cs="Arial"/>
        </w:rPr>
        <w:t xml:space="preserve">and </w:t>
      </w:r>
      <w:r w:rsidR="00FC343E" w:rsidRPr="00640F77">
        <w:rPr>
          <w:rFonts w:ascii="Arial" w:hAnsi="Arial" w:cs="Arial"/>
        </w:rPr>
        <w:t xml:space="preserve">berahyaluronidase alfa </w:t>
      </w:r>
      <w:r w:rsidRPr="00640F77">
        <w:rPr>
          <w:rFonts w:ascii="Arial" w:hAnsi="Arial" w:cs="Arial"/>
        </w:rPr>
        <w:t>4,800</w:t>
      </w:r>
      <w:r w:rsidR="00DE0B19" w:rsidRPr="00640F77">
        <w:rPr>
          <w:rFonts w:ascii="Arial" w:hAnsi="Arial" w:cs="Arial"/>
        </w:rPr>
        <w:t xml:space="preserve"> </w:t>
      </w:r>
      <w:r w:rsidRPr="00640F77">
        <w:rPr>
          <w:rFonts w:ascii="Arial" w:hAnsi="Arial" w:cs="Arial"/>
        </w:rPr>
        <w:t xml:space="preserve">units </w:t>
      </w:r>
    </w:p>
    <w:p w14:paraId="0621AB27" w14:textId="77777777" w:rsidR="00CE2FBD" w:rsidRPr="00640F77" w:rsidRDefault="00CE2FBD" w:rsidP="002B06FC">
      <w:pPr>
        <w:spacing w:after="0"/>
        <w:rPr>
          <w:rFonts w:ascii="Arial" w:hAnsi="Arial" w:cs="Arial"/>
        </w:rPr>
      </w:pPr>
    </w:p>
    <w:p w14:paraId="7506AD05" w14:textId="19218A7D" w:rsidR="00CE2FBD" w:rsidRDefault="00CE2FBD" w:rsidP="002B06FC">
      <w:pPr>
        <w:spacing w:after="0"/>
        <w:rPr>
          <w:rFonts w:ascii="Arial" w:hAnsi="Arial" w:cs="Arial"/>
        </w:rPr>
      </w:pPr>
      <w:r w:rsidRPr="00640F77">
        <w:rPr>
          <w:rFonts w:ascii="Arial" w:hAnsi="Arial" w:cs="Arial"/>
        </w:rPr>
        <w:t>[clock icon]</w:t>
      </w:r>
      <w:r w:rsidR="00AE20E5" w:rsidRPr="00640F77">
        <w:rPr>
          <w:rFonts w:ascii="Arial" w:hAnsi="Arial" w:cs="Arial"/>
        </w:rPr>
        <w:t xml:space="preserve"> </w:t>
      </w:r>
      <w:r w:rsidR="00F27DB9" w:rsidRPr="00640F77">
        <w:rPr>
          <w:rFonts w:ascii="Arial" w:hAnsi="Arial" w:cs="Arial"/>
        </w:rPr>
        <w:t>1</w:t>
      </w:r>
      <w:r w:rsidR="00991AF7" w:rsidRPr="00640F77">
        <w:rPr>
          <w:rFonts w:ascii="Arial" w:hAnsi="Arial" w:cs="Arial"/>
        </w:rPr>
        <w:t>-</w:t>
      </w:r>
      <w:r w:rsidR="00F27DB9" w:rsidRPr="00640F77">
        <w:rPr>
          <w:rFonts w:ascii="Arial" w:hAnsi="Arial" w:cs="Arial"/>
        </w:rPr>
        <w:t>minute</w:t>
      </w:r>
      <w:r w:rsidR="00991AF7" w:rsidRPr="00640F77">
        <w:rPr>
          <w:rFonts w:ascii="Arial" w:hAnsi="Arial" w:cs="Arial"/>
        </w:rPr>
        <w:t xml:space="preserve"> administration</w:t>
      </w:r>
      <w:r w:rsidRPr="00640F77">
        <w:rPr>
          <w:rFonts w:ascii="Arial" w:hAnsi="Arial" w:cs="Arial"/>
        </w:rPr>
        <w:t>*</w:t>
      </w:r>
    </w:p>
    <w:p w14:paraId="74BE66D6" w14:textId="77777777" w:rsidR="00CE2FBD" w:rsidRDefault="00CE2FBD" w:rsidP="002B06FC">
      <w:pPr>
        <w:spacing w:after="0"/>
        <w:rPr>
          <w:rFonts w:ascii="Arial" w:hAnsi="Arial" w:cs="Arial"/>
        </w:rPr>
      </w:pPr>
    </w:p>
    <w:p w14:paraId="7DF6CEB2" w14:textId="6B58E9EA" w:rsidR="00CE2FBD" w:rsidRDefault="00CE2FBD" w:rsidP="002B06FC">
      <w:pPr>
        <w:spacing w:after="0"/>
        <w:rPr>
          <w:rFonts w:ascii="Arial" w:hAnsi="Arial" w:cs="Arial"/>
        </w:rPr>
      </w:pPr>
      <w:r>
        <w:rPr>
          <w:rFonts w:ascii="Arial" w:hAnsi="Arial" w:cs="Arial"/>
        </w:rPr>
        <w:t xml:space="preserve">[syringe with lower dose icon] </w:t>
      </w:r>
      <w:r w:rsidRPr="00A56972">
        <w:rPr>
          <w:rFonts w:ascii="Arial" w:hAnsi="Arial" w:cs="Arial"/>
        </w:rPr>
        <w:t>2.4</w:t>
      </w:r>
      <w:r w:rsidR="00A56972">
        <w:rPr>
          <w:rFonts w:ascii="Arial" w:hAnsi="Arial" w:cs="Arial"/>
        </w:rPr>
        <w:t xml:space="preserve"> </w:t>
      </w:r>
      <w:r w:rsidRPr="00A56972">
        <w:rPr>
          <w:rFonts w:ascii="Arial" w:hAnsi="Arial" w:cs="Arial"/>
        </w:rPr>
        <w:t>mL</w:t>
      </w:r>
      <w:r>
        <w:rPr>
          <w:rFonts w:ascii="Arial" w:hAnsi="Arial" w:cs="Arial"/>
        </w:rPr>
        <w:t xml:space="preserve"> injection volume</w:t>
      </w:r>
    </w:p>
    <w:p w14:paraId="561B4CB8" w14:textId="77777777" w:rsidR="00CE2FBD" w:rsidRDefault="00CE2FBD" w:rsidP="002B06FC">
      <w:pPr>
        <w:spacing w:after="0"/>
        <w:rPr>
          <w:rFonts w:ascii="Arial" w:hAnsi="Arial" w:cs="Arial"/>
        </w:rPr>
      </w:pPr>
    </w:p>
    <w:p w14:paraId="0F172172" w14:textId="1D611AF7" w:rsidR="00CE2FBD" w:rsidRPr="006D0142" w:rsidRDefault="00CE2FBD" w:rsidP="00CE2FBD">
      <w:pPr>
        <w:spacing w:after="0"/>
        <w:rPr>
          <w:rFonts w:ascii="Arial" w:hAnsi="Arial" w:cs="Arial"/>
          <w:sz w:val="20"/>
          <w:szCs w:val="20"/>
        </w:rPr>
      </w:pPr>
      <w:r>
        <w:rPr>
          <w:rFonts w:ascii="Arial" w:hAnsi="Arial" w:cs="Arial"/>
          <w:sz w:val="20"/>
          <w:szCs w:val="20"/>
        </w:rPr>
        <w:t>Q6W</w:t>
      </w:r>
    </w:p>
    <w:p w14:paraId="056AD4F4" w14:textId="2409550C" w:rsidR="00CE2FBD" w:rsidRDefault="00CE2FBD" w:rsidP="00CE2FBD">
      <w:pPr>
        <w:spacing w:after="0"/>
        <w:rPr>
          <w:rFonts w:ascii="Arial" w:hAnsi="Arial" w:cs="Arial"/>
        </w:rPr>
      </w:pPr>
      <w:r w:rsidRPr="00640F77">
        <w:rPr>
          <w:rFonts w:ascii="Arial" w:hAnsi="Arial" w:cs="Arial"/>
        </w:rPr>
        <w:t xml:space="preserve">[EVERY 6 WEEKS icon] </w:t>
      </w:r>
      <w:r w:rsidR="0088715D" w:rsidRPr="00640F77">
        <w:rPr>
          <w:rFonts w:ascii="Arial" w:hAnsi="Arial" w:cs="Arial"/>
        </w:rPr>
        <w:t xml:space="preserve">pembrolizumab </w:t>
      </w:r>
      <w:r w:rsidRPr="00640F77">
        <w:rPr>
          <w:rFonts w:ascii="Arial" w:hAnsi="Arial" w:cs="Arial"/>
        </w:rPr>
        <w:t xml:space="preserve">790 mg </w:t>
      </w:r>
      <w:r w:rsidR="00A35E84" w:rsidRPr="00640F77">
        <w:rPr>
          <w:rFonts w:ascii="Arial" w:hAnsi="Arial" w:cs="Arial"/>
        </w:rPr>
        <w:t xml:space="preserve">and </w:t>
      </w:r>
      <w:r w:rsidR="0088715D" w:rsidRPr="00640F77">
        <w:rPr>
          <w:rFonts w:ascii="Arial" w:hAnsi="Arial" w:cs="Arial"/>
        </w:rPr>
        <w:t xml:space="preserve">berahyaluronidase alfa </w:t>
      </w:r>
      <w:r w:rsidRPr="00640F77">
        <w:rPr>
          <w:rFonts w:ascii="Arial" w:hAnsi="Arial" w:cs="Arial"/>
        </w:rPr>
        <w:t>9,600 units</w:t>
      </w:r>
      <w:r>
        <w:rPr>
          <w:rFonts w:ascii="Arial" w:hAnsi="Arial" w:cs="Arial"/>
        </w:rPr>
        <w:t xml:space="preserve"> </w:t>
      </w:r>
    </w:p>
    <w:p w14:paraId="6E785381" w14:textId="77777777" w:rsidR="00CE2FBD" w:rsidRDefault="00CE2FBD" w:rsidP="00CE2FBD">
      <w:pPr>
        <w:spacing w:after="0"/>
        <w:rPr>
          <w:rFonts w:ascii="Arial" w:hAnsi="Arial" w:cs="Arial"/>
        </w:rPr>
      </w:pPr>
    </w:p>
    <w:p w14:paraId="192864EA" w14:textId="3722ACAC" w:rsidR="00CE2FBD" w:rsidRDefault="00CE2FBD" w:rsidP="00CE2FBD">
      <w:pPr>
        <w:spacing w:after="0"/>
        <w:rPr>
          <w:rFonts w:ascii="Arial" w:hAnsi="Arial" w:cs="Arial"/>
        </w:rPr>
      </w:pPr>
      <w:r w:rsidRPr="00640F77">
        <w:rPr>
          <w:rFonts w:ascii="Arial" w:hAnsi="Arial" w:cs="Arial"/>
        </w:rPr>
        <w:t>[clock icon]</w:t>
      </w:r>
      <w:r w:rsidR="00902A9F" w:rsidRPr="00640F77">
        <w:rPr>
          <w:rFonts w:ascii="Arial" w:hAnsi="Arial" w:cs="Arial"/>
        </w:rPr>
        <w:t xml:space="preserve"> 2-minute administration*</w:t>
      </w:r>
    </w:p>
    <w:p w14:paraId="3DB431F6" w14:textId="77777777" w:rsidR="00CE2FBD" w:rsidRDefault="00CE2FBD" w:rsidP="00CE2FBD">
      <w:pPr>
        <w:spacing w:after="0"/>
        <w:rPr>
          <w:rFonts w:ascii="Arial" w:hAnsi="Arial" w:cs="Arial"/>
        </w:rPr>
      </w:pPr>
    </w:p>
    <w:p w14:paraId="44ED72BF" w14:textId="61C568B6" w:rsidR="00CE2FBD" w:rsidRDefault="00CE2FBD" w:rsidP="00CE2FBD">
      <w:pPr>
        <w:spacing w:after="0"/>
        <w:rPr>
          <w:rFonts w:ascii="Arial" w:hAnsi="Arial" w:cs="Arial"/>
        </w:rPr>
      </w:pPr>
      <w:r>
        <w:rPr>
          <w:rFonts w:ascii="Arial" w:hAnsi="Arial" w:cs="Arial"/>
        </w:rPr>
        <w:t xml:space="preserve">[syringe with higher dose icon] </w:t>
      </w:r>
      <w:r w:rsidRPr="00A56972">
        <w:rPr>
          <w:rFonts w:ascii="Arial" w:hAnsi="Arial" w:cs="Arial"/>
        </w:rPr>
        <w:t>4.8</w:t>
      </w:r>
      <w:r w:rsidR="00A56972">
        <w:rPr>
          <w:rFonts w:ascii="Arial" w:hAnsi="Arial" w:cs="Arial"/>
        </w:rPr>
        <w:t xml:space="preserve"> </w:t>
      </w:r>
      <w:r w:rsidRPr="00A56972">
        <w:rPr>
          <w:rFonts w:ascii="Arial" w:hAnsi="Arial" w:cs="Arial"/>
        </w:rPr>
        <w:t>mL</w:t>
      </w:r>
      <w:r>
        <w:rPr>
          <w:rFonts w:ascii="Arial" w:hAnsi="Arial" w:cs="Arial"/>
        </w:rPr>
        <w:t xml:space="preserve"> injection volume</w:t>
      </w:r>
    </w:p>
    <w:p w14:paraId="30FFC87F" w14:textId="77777777" w:rsidR="00F00836" w:rsidRDefault="00F00836" w:rsidP="00CE2FBD">
      <w:pPr>
        <w:spacing w:after="0"/>
        <w:rPr>
          <w:rFonts w:ascii="Arial" w:hAnsi="Arial" w:cs="Arial"/>
        </w:rPr>
      </w:pPr>
    </w:p>
    <w:p w14:paraId="38447205" w14:textId="691F644E" w:rsidR="00F00836" w:rsidRDefault="00F00836" w:rsidP="00CE2FBD">
      <w:pPr>
        <w:spacing w:after="0"/>
        <w:rPr>
          <w:rFonts w:ascii="Arial" w:hAnsi="Arial" w:cs="Arial"/>
        </w:rPr>
      </w:pPr>
      <w:r>
        <w:rPr>
          <w:rFonts w:ascii="Arial" w:hAnsi="Arial" w:cs="Arial"/>
        </w:rPr>
        <w:t>*Does not account for all aspects of treatment. Actual clinic time may vary.</w:t>
      </w:r>
    </w:p>
    <w:p w14:paraId="0DC01EC7" w14:textId="77777777" w:rsidR="007053CF" w:rsidRDefault="007053CF" w:rsidP="00CE2FBD">
      <w:pPr>
        <w:spacing w:after="0"/>
        <w:rPr>
          <w:rFonts w:ascii="Arial" w:hAnsi="Arial" w:cs="Arial"/>
        </w:rPr>
      </w:pPr>
    </w:p>
    <w:p w14:paraId="11EB1D37" w14:textId="6E1A0B98" w:rsidR="00A35A36" w:rsidRDefault="005222CF" w:rsidP="00CE2FBD">
      <w:pPr>
        <w:spacing w:after="0"/>
        <w:rPr>
          <w:rFonts w:ascii="Arial" w:hAnsi="Arial" w:cs="Arial"/>
        </w:rPr>
      </w:pPr>
      <w:r w:rsidRPr="00640F77">
        <w:rPr>
          <w:rFonts w:ascii="Arial" w:hAnsi="Arial" w:cs="Arial"/>
        </w:rPr>
        <w:t xml:space="preserve">Tap arrows to see </w:t>
      </w:r>
      <w:r w:rsidR="00F27DB9" w:rsidRPr="00640F77">
        <w:rPr>
          <w:rFonts w:ascii="Arial" w:hAnsi="Arial" w:cs="Arial"/>
        </w:rPr>
        <w:t>more.</w:t>
      </w:r>
    </w:p>
    <w:p w14:paraId="194E9BAF" w14:textId="77777777" w:rsidR="001872FA" w:rsidRDefault="001872FA" w:rsidP="00CE2FBD">
      <w:pPr>
        <w:spacing w:after="0"/>
        <w:rPr>
          <w:rFonts w:ascii="Arial" w:hAnsi="Arial" w:cs="Arial"/>
        </w:rPr>
      </w:pPr>
    </w:p>
    <w:p w14:paraId="4DBDD6EB" w14:textId="77777777" w:rsidR="001872FA" w:rsidRDefault="001872FA" w:rsidP="00CE2FBD">
      <w:pPr>
        <w:spacing w:after="0"/>
        <w:rPr>
          <w:rFonts w:ascii="Arial" w:hAnsi="Arial" w:cs="Arial"/>
        </w:rPr>
      </w:pPr>
    </w:p>
    <w:p w14:paraId="3D692994" w14:textId="77777777" w:rsidR="002C6A97" w:rsidRDefault="007053CF" w:rsidP="006375E0">
      <w:pPr>
        <w:spacing w:after="0"/>
        <w:rPr>
          <w:rFonts w:ascii="Arial" w:hAnsi="Arial" w:cs="Arial"/>
        </w:rPr>
      </w:pPr>
      <w:r>
        <w:rPr>
          <w:rFonts w:ascii="Arial" w:hAnsi="Arial" w:cs="Arial"/>
        </w:rPr>
        <w:t>[carousel card 2]</w:t>
      </w:r>
    </w:p>
    <w:p w14:paraId="7A96F294" w14:textId="7548C1B8" w:rsidR="006375E0" w:rsidRDefault="002C6A97" w:rsidP="006375E0">
      <w:pPr>
        <w:spacing w:after="0"/>
        <w:rPr>
          <w:rFonts w:ascii="Arial" w:hAnsi="Arial" w:cs="Arial"/>
          <w:sz w:val="20"/>
          <w:szCs w:val="20"/>
        </w:rPr>
      </w:pPr>
      <w:r>
        <w:rPr>
          <w:rFonts w:ascii="Arial" w:hAnsi="Arial" w:cs="Arial"/>
        </w:rPr>
        <w:t xml:space="preserve">[based on </w:t>
      </w:r>
      <w:r w:rsidR="00A2610F">
        <w:rPr>
          <w:rFonts w:ascii="Arial" w:hAnsi="Arial" w:cs="Arial"/>
        </w:rPr>
        <w:t>page 1</w:t>
      </w:r>
      <w:r w:rsidR="00E67CFB">
        <w:rPr>
          <w:rFonts w:ascii="Arial" w:hAnsi="Arial" w:cs="Arial"/>
        </w:rPr>
        <w:t>3</w:t>
      </w:r>
      <w:r w:rsidR="00A2610F">
        <w:rPr>
          <w:rFonts w:ascii="Arial" w:hAnsi="Arial" w:cs="Arial"/>
        </w:rPr>
        <w:t xml:space="preserve"> of Parent PDF dated </w:t>
      </w:r>
      <w:r w:rsidR="00E67CFB">
        <w:rPr>
          <w:rFonts w:ascii="Arial" w:hAnsi="Arial" w:cs="Arial"/>
        </w:rPr>
        <w:t>8</w:t>
      </w:r>
      <w:r w:rsidR="00A2610F">
        <w:rPr>
          <w:rFonts w:ascii="Arial" w:hAnsi="Arial" w:cs="Arial"/>
        </w:rPr>
        <w:t>/</w:t>
      </w:r>
      <w:r w:rsidR="00E67CFB">
        <w:rPr>
          <w:rFonts w:ascii="Arial" w:hAnsi="Arial" w:cs="Arial"/>
        </w:rPr>
        <w:t>11</w:t>
      </w:r>
      <w:r w:rsidR="00A2610F">
        <w:rPr>
          <w:rFonts w:ascii="Arial" w:hAnsi="Arial" w:cs="Arial"/>
        </w:rPr>
        <w:t>]</w:t>
      </w:r>
      <w:r w:rsidR="006375E0">
        <w:rPr>
          <w:rFonts w:ascii="Arial" w:hAnsi="Arial" w:cs="Arial"/>
        </w:rPr>
        <w:t xml:space="preserve"> </w:t>
      </w:r>
    </w:p>
    <w:p w14:paraId="52CADB30" w14:textId="5B1FEF1B" w:rsidR="00783615" w:rsidRDefault="00783615" w:rsidP="00CE2FBD">
      <w:pPr>
        <w:spacing w:after="0"/>
        <w:rPr>
          <w:rFonts w:ascii="Arial" w:hAnsi="Arial" w:cs="Arial"/>
        </w:rPr>
      </w:pPr>
      <w:r w:rsidRPr="00AE20E5">
        <w:rPr>
          <w:rFonts w:ascii="Arial" w:hAnsi="Arial" w:cs="Arial"/>
        </w:rPr>
        <w:lastRenderedPageBreak/>
        <w:t>Give your patients a choice of where you administer their treatment</w:t>
      </w:r>
    </w:p>
    <w:p w14:paraId="147DACE6" w14:textId="77777777" w:rsidR="00783615" w:rsidRDefault="00783615" w:rsidP="00CE2FBD">
      <w:pPr>
        <w:spacing w:after="0"/>
        <w:rPr>
          <w:rFonts w:ascii="Arial" w:hAnsi="Arial" w:cs="Arial"/>
        </w:rPr>
      </w:pPr>
    </w:p>
    <w:p w14:paraId="1D507E62" w14:textId="6B02BA29" w:rsidR="00DD5E25" w:rsidRPr="00640F77" w:rsidRDefault="00DD5E25" w:rsidP="00CE2FBD">
      <w:pPr>
        <w:spacing w:after="0"/>
        <w:rPr>
          <w:rFonts w:ascii="Arial" w:hAnsi="Arial" w:cs="Arial"/>
        </w:rPr>
      </w:pPr>
      <w:r w:rsidRPr="00640F77">
        <w:rPr>
          <w:rFonts w:ascii="Arial" w:hAnsi="Arial" w:cs="Arial"/>
        </w:rPr>
        <w:t xml:space="preserve">Two </w:t>
      </w:r>
      <w:r w:rsidR="00F27DB9" w:rsidRPr="00640F77">
        <w:rPr>
          <w:rFonts w:ascii="Arial" w:hAnsi="Arial" w:cs="Arial"/>
        </w:rPr>
        <w:t xml:space="preserve">subcutaneous </w:t>
      </w:r>
      <w:r w:rsidRPr="00640F77">
        <w:rPr>
          <w:rFonts w:ascii="Arial" w:hAnsi="Arial" w:cs="Arial"/>
        </w:rPr>
        <w:t>injection</w:t>
      </w:r>
      <w:r w:rsidR="00C73200" w:rsidRPr="00640F77">
        <w:rPr>
          <w:rFonts w:ascii="Arial" w:hAnsi="Arial" w:cs="Arial"/>
        </w:rPr>
        <w:t>-</w:t>
      </w:r>
      <w:r w:rsidRPr="00640F77">
        <w:rPr>
          <w:rFonts w:ascii="Arial" w:hAnsi="Arial" w:cs="Arial"/>
        </w:rPr>
        <w:t>site options: abdomen or thigh</w:t>
      </w:r>
    </w:p>
    <w:p w14:paraId="3F4315CA" w14:textId="77777777" w:rsidR="00504C75" w:rsidRPr="00640F77" w:rsidRDefault="00504C75" w:rsidP="00CE2FBD">
      <w:pPr>
        <w:spacing w:after="0"/>
        <w:rPr>
          <w:rFonts w:ascii="Arial" w:hAnsi="Arial" w:cs="Arial"/>
        </w:rPr>
      </w:pPr>
    </w:p>
    <w:p w14:paraId="13E87179" w14:textId="7F0F3343" w:rsidR="00500077" w:rsidRDefault="00500077" w:rsidP="00CE2FBD">
      <w:pPr>
        <w:spacing w:after="0"/>
        <w:rPr>
          <w:rFonts w:ascii="Arial" w:hAnsi="Arial" w:cs="Arial"/>
        </w:rPr>
      </w:pPr>
      <w:r w:rsidRPr="00640F77">
        <w:rPr>
          <w:rFonts w:ascii="Arial" w:hAnsi="Arial" w:cs="Arial"/>
        </w:rPr>
        <w:t xml:space="preserve">KEYTRUDA </w:t>
      </w:r>
      <w:r w:rsidR="006016E2" w:rsidRPr="00640F77">
        <w:rPr>
          <w:rFonts w:ascii="Arial" w:hAnsi="Arial" w:cs="Arial"/>
        </w:rPr>
        <w:t>QLEX</w:t>
      </w:r>
      <w:r w:rsidRPr="00640F77">
        <w:rPr>
          <w:rFonts w:ascii="Arial" w:hAnsi="Arial" w:cs="Arial"/>
        </w:rPr>
        <w:t xml:space="preserve"> </w:t>
      </w:r>
      <w:r w:rsidR="00146C58" w:rsidRPr="00640F77">
        <w:rPr>
          <w:rFonts w:ascii="Arial" w:hAnsi="Arial" w:cs="Arial"/>
        </w:rPr>
        <w:t xml:space="preserve">must </w:t>
      </w:r>
      <w:r w:rsidRPr="00640F77">
        <w:rPr>
          <w:rFonts w:ascii="Arial" w:hAnsi="Arial" w:cs="Arial"/>
        </w:rPr>
        <w:t>be administered by a healthcare pro</w:t>
      </w:r>
      <w:r w:rsidR="00252A1B" w:rsidRPr="00640F77">
        <w:rPr>
          <w:rFonts w:ascii="Arial" w:hAnsi="Arial" w:cs="Arial"/>
        </w:rPr>
        <w:t>vider</w:t>
      </w:r>
      <w:r w:rsidRPr="00640F77">
        <w:rPr>
          <w:rFonts w:ascii="Arial" w:hAnsi="Arial" w:cs="Arial"/>
        </w:rPr>
        <w:t>.</w:t>
      </w:r>
    </w:p>
    <w:p w14:paraId="1FBCC382" w14:textId="3D104C57" w:rsidR="00233C6A" w:rsidRPr="00B60760" w:rsidRDefault="00233C6A" w:rsidP="00233C6A">
      <w:pPr>
        <w:spacing w:after="0"/>
        <w:rPr>
          <w:rFonts w:ascii="Arial" w:hAnsi="Arial" w:cs="Arial"/>
          <w:sz w:val="20"/>
          <w:szCs w:val="20"/>
        </w:rPr>
      </w:pPr>
      <w:r>
        <w:rPr>
          <w:rFonts w:ascii="Arial" w:hAnsi="Arial" w:cs="Arial"/>
          <w:color w:val="00B050"/>
          <w:sz w:val="20"/>
          <w:szCs w:val="20"/>
        </w:rPr>
        <w:t xml:space="preserve">[KEYTRUDA </w:t>
      </w:r>
      <w:r w:rsidR="007B2136">
        <w:rPr>
          <w:rFonts w:ascii="Arial" w:hAnsi="Arial" w:cs="Arial"/>
          <w:color w:val="00B050"/>
          <w:sz w:val="20"/>
          <w:szCs w:val="20"/>
        </w:rPr>
        <w:t>QLEX</w:t>
      </w:r>
      <w:r>
        <w:rPr>
          <w:rFonts w:ascii="Arial" w:hAnsi="Arial" w:cs="Arial"/>
          <w:color w:val="00B050"/>
          <w:sz w:val="20"/>
          <w:szCs w:val="20"/>
        </w:rPr>
        <w:t xml:space="preserve"> PI </w:t>
      </w:r>
      <w:r w:rsidR="008D369F">
        <w:rPr>
          <w:rFonts w:ascii="Arial" w:hAnsi="Arial" w:cs="Arial"/>
          <w:color w:val="00B050"/>
          <w:sz w:val="20"/>
          <w:szCs w:val="20"/>
        </w:rPr>
        <w:t>FPI-14321 (v</w:t>
      </w:r>
      <w:r w:rsidR="00B42727">
        <w:rPr>
          <w:rFonts w:ascii="Arial" w:hAnsi="Arial" w:cs="Arial"/>
          <w:color w:val="00B050"/>
          <w:sz w:val="20"/>
          <w:szCs w:val="20"/>
        </w:rPr>
        <w:t>10</w:t>
      </w:r>
      <w:r w:rsidR="008D369F">
        <w:rPr>
          <w:rFonts w:ascii="Arial" w:hAnsi="Arial" w:cs="Arial"/>
          <w:color w:val="00B050"/>
          <w:sz w:val="20"/>
          <w:szCs w:val="20"/>
        </w:rPr>
        <w:t xml:space="preserve">.0) </w:t>
      </w:r>
      <w:r>
        <w:rPr>
          <w:rFonts w:ascii="Arial" w:hAnsi="Arial" w:cs="Arial"/>
          <w:color w:val="00B050"/>
          <w:sz w:val="20"/>
          <w:szCs w:val="20"/>
        </w:rPr>
        <w:t>2.2A (p. 8)]</w:t>
      </w:r>
      <w:r w:rsidR="002B6FFF">
        <w:rPr>
          <w:rFonts w:ascii="Arial" w:hAnsi="Arial" w:cs="Arial"/>
          <w:color w:val="00B050"/>
          <w:sz w:val="20"/>
          <w:szCs w:val="20"/>
        </w:rPr>
        <w:t xml:space="preserve"> – Covers preceding 2 sentences.</w:t>
      </w:r>
    </w:p>
    <w:p w14:paraId="6AEC80E3" w14:textId="77777777" w:rsidR="000377BC" w:rsidRDefault="000377BC" w:rsidP="00233C6A">
      <w:pPr>
        <w:spacing w:after="0"/>
        <w:rPr>
          <w:rFonts w:ascii="Arial" w:hAnsi="Arial" w:cs="Arial"/>
          <w:sz w:val="20"/>
          <w:szCs w:val="20"/>
        </w:rPr>
      </w:pPr>
    </w:p>
    <w:p w14:paraId="4AC3DEEA" w14:textId="03CB426C" w:rsidR="00783615" w:rsidRDefault="00216F50" w:rsidP="00CE2FBD">
      <w:pPr>
        <w:spacing w:after="0"/>
        <w:rPr>
          <w:rFonts w:ascii="Arial" w:hAnsi="Arial" w:cs="Arial"/>
        </w:rPr>
      </w:pPr>
      <w:r>
        <w:rPr>
          <w:rFonts w:ascii="Arial" w:hAnsi="Arial" w:cs="Arial"/>
          <w:sz w:val="20"/>
          <w:szCs w:val="20"/>
        </w:rPr>
        <w:t>[torso graphic]</w:t>
      </w:r>
    </w:p>
    <w:p w14:paraId="6F9651B3" w14:textId="41E4E69E" w:rsidR="004A5256" w:rsidRDefault="00810BF0" w:rsidP="002B06FC">
      <w:pPr>
        <w:spacing w:after="0"/>
        <w:rPr>
          <w:rFonts w:ascii="Arial" w:hAnsi="Arial" w:cs="Arial"/>
          <w:color w:val="00B050"/>
          <w:sz w:val="20"/>
          <w:szCs w:val="20"/>
        </w:rPr>
      </w:pPr>
      <w:r>
        <w:rPr>
          <w:rFonts w:ascii="Arial" w:hAnsi="Arial" w:cs="Arial"/>
          <w:color w:val="00B050"/>
          <w:sz w:val="20"/>
          <w:szCs w:val="20"/>
        </w:rPr>
        <w:t xml:space="preserve">[KEYTRUDA QLEX PI </w:t>
      </w:r>
      <w:r w:rsidR="008D369F">
        <w:rPr>
          <w:rFonts w:ascii="Arial" w:hAnsi="Arial" w:cs="Arial"/>
          <w:color w:val="00B050"/>
          <w:sz w:val="20"/>
          <w:szCs w:val="20"/>
        </w:rPr>
        <w:t>FPI-14321 (v</w:t>
      </w:r>
      <w:r w:rsidR="00F338C0">
        <w:rPr>
          <w:rFonts w:ascii="Arial" w:hAnsi="Arial" w:cs="Arial"/>
          <w:color w:val="00B050"/>
          <w:sz w:val="20"/>
          <w:szCs w:val="20"/>
        </w:rPr>
        <w:t>10</w:t>
      </w:r>
      <w:r w:rsidR="008D369F">
        <w:rPr>
          <w:rFonts w:ascii="Arial" w:hAnsi="Arial" w:cs="Arial"/>
          <w:color w:val="00B050"/>
          <w:sz w:val="20"/>
          <w:szCs w:val="20"/>
        </w:rPr>
        <w:t xml:space="preserve">.0) </w:t>
      </w:r>
      <w:r>
        <w:rPr>
          <w:rFonts w:ascii="Arial" w:hAnsi="Arial" w:cs="Arial"/>
          <w:color w:val="00B050"/>
          <w:sz w:val="20"/>
          <w:szCs w:val="20"/>
        </w:rPr>
        <w:t>2.2A (p. 8)]</w:t>
      </w:r>
    </w:p>
    <w:p w14:paraId="50CA6CE1" w14:textId="77777777" w:rsidR="00810BF0" w:rsidRDefault="00810BF0" w:rsidP="002B06FC">
      <w:pPr>
        <w:spacing w:after="0"/>
        <w:rPr>
          <w:rFonts w:ascii="Arial" w:hAnsi="Arial" w:cs="Arial"/>
        </w:rPr>
      </w:pPr>
    </w:p>
    <w:p w14:paraId="2C834CE1" w14:textId="20ACB453" w:rsidR="00041616" w:rsidRDefault="00041616" w:rsidP="00041616">
      <w:pPr>
        <w:spacing w:after="0"/>
        <w:rPr>
          <w:rFonts w:ascii="Arial" w:hAnsi="Arial" w:cs="Arial"/>
        </w:rPr>
      </w:pPr>
      <w:r w:rsidRPr="00640F77">
        <w:rPr>
          <w:rFonts w:ascii="Arial" w:hAnsi="Arial" w:cs="Arial"/>
        </w:rPr>
        <w:t xml:space="preserve">Tap arrows to see </w:t>
      </w:r>
      <w:r w:rsidR="00F27DB9" w:rsidRPr="00640F77">
        <w:rPr>
          <w:rFonts w:ascii="Arial" w:hAnsi="Arial" w:cs="Arial"/>
        </w:rPr>
        <w:t>more</w:t>
      </w:r>
      <w:r w:rsidRPr="00640F77">
        <w:rPr>
          <w:rFonts w:ascii="Arial" w:hAnsi="Arial" w:cs="Arial"/>
        </w:rPr>
        <w:t>.</w:t>
      </w:r>
    </w:p>
    <w:p w14:paraId="0B0720A9" w14:textId="77777777" w:rsidR="00107C96" w:rsidRDefault="00107C96" w:rsidP="00C52E26">
      <w:pPr>
        <w:spacing w:after="0"/>
        <w:rPr>
          <w:rFonts w:ascii="Arial" w:hAnsi="Arial" w:cs="Arial"/>
          <w:sz w:val="20"/>
          <w:szCs w:val="20"/>
          <w:highlight w:val="yellow"/>
        </w:rPr>
      </w:pPr>
    </w:p>
    <w:p w14:paraId="7592813A" w14:textId="58E602D2" w:rsidR="00925CBF" w:rsidRPr="00640F77" w:rsidRDefault="00925CBF" w:rsidP="00C52E26">
      <w:pPr>
        <w:spacing w:after="0"/>
        <w:rPr>
          <w:rFonts w:ascii="Arial" w:hAnsi="Arial" w:cs="Arial"/>
          <w:sz w:val="20"/>
          <w:szCs w:val="20"/>
        </w:rPr>
      </w:pPr>
      <w:r w:rsidRPr="00640F77">
        <w:rPr>
          <w:rFonts w:ascii="Arial" w:hAnsi="Arial" w:cs="Arial"/>
          <w:sz w:val="20"/>
          <w:szCs w:val="20"/>
        </w:rPr>
        <w:t>[carousel card 3]</w:t>
      </w:r>
    </w:p>
    <w:p w14:paraId="0ABADCD4" w14:textId="3D5A253A" w:rsidR="001106DF" w:rsidRPr="00640F77" w:rsidRDefault="007F5C2D" w:rsidP="001106DF">
      <w:pPr>
        <w:spacing w:after="0"/>
        <w:rPr>
          <w:rFonts w:ascii="Arial" w:hAnsi="Arial" w:cs="Arial"/>
        </w:rPr>
      </w:pPr>
      <w:r w:rsidRPr="00640F77">
        <w:rPr>
          <w:rFonts w:ascii="Arial" w:hAnsi="Arial" w:cs="Arial"/>
        </w:rPr>
        <w:t>Important Dosage and Adm</w:t>
      </w:r>
      <w:r w:rsidR="005E6A57" w:rsidRPr="00640F77">
        <w:rPr>
          <w:rFonts w:ascii="Arial" w:hAnsi="Arial" w:cs="Arial"/>
        </w:rPr>
        <w:t>i</w:t>
      </w:r>
      <w:r w:rsidRPr="00640F77">
        <w:rPr>
          <w:rFonts w:ascii="Arial" w:hAnsi="Arial" w:cs="Arial"/>
        </w:rPr>
        <w:t>nistration</w:t>
      </w:r>
      <w:r w:rsidR="005E6A57" w:rsidRPr="00640F77">
        <w:rPr>
          <w:rFonts w:ascii="Arial" w:hAnsi="Arial" w:cs="Arial"/>
        </w:rPr>
        <w:t xml:space="preserve"> Information</w:t>
      </w:r>
    </w:p>
    <w:p w14:paraId="00B15684" w14:textId="77777777" w:rsidR="00AB1FA0" w:rsidRPr="00230C9C" w:rsidRDefault="00AB1FA0" w:rsidP="001106DF">
      <w:pPr>
        <w:spacing w:after="0"/>
        <w:rPr>
          <w:rFonts w:ascii="Arial" w:hAnsi="Arial" w:cs="Arial"/>
          <w:sz w:val="20"/>
          <w:szCs w:val="20"/>
          <w:highlight w:val="yellow"/>
        </w:rPr>
      </w:pPr>
    </w:p>
    <w:p w14:paraId="18FA0E97" w14:textId="5B806FB6" w:rsidR="00DB6573" w:rsidRPr="00640F77" w:rsidRDefault="00826DB2" w:rsidP="00B77C5F">
      <w:pPr>
        <w:pStyle w:val="ListParagraph"/>
        <w:numPr>
          <w:ilvl w:val="0"/>
          <w:numId w:val="6"/>
        </w:numPr>
        <w:spacing w:after="0"/>
        <w:rPr>
          <w:rFonts w:ascii="Arial" w:hAnsi="Arial" w:cs="Arial"/>
          <w:sz w:val="20"/>
          <w:szCs w:val="20"/>
        </w:rPr>
      </w:pPr>
      <w:r w:rsidRPr="00640F77">
        <w:rPr>
          <w:rFonts w:ascii="Arial" w:hAnsi="Arial" w:cs="Arial"/>
          <w:sz w:val="20"/>
          <w:szCs w:val="20"/>
        </w:rPr>
        <w:t xml:space="preserve">KEYTRUDA QLEX has different recommended dosage and administration instructions than </w:t>
      </w:r>
      <w:r w:rsidR="003454B5" w:rsidRPr="00640F77">
        <w:rPr>
          <w:rFonts w:ascii="Arial" w:hAnsi="Arial" w:cs="Arial"/>
          <w:sz w:val="20"/>
          <w:szCs w:val="20"/>
        </w:rPr>
        <w:t xml:space="preserve">intravenous </w:t>
      </w:r>
      <w:r w:rsidRPr="00640F77">
        <w:rPr>
          <w:rFonts w:ascii="Arial" w:hAnsi="Arial" w:cs="Arial"/>
          <w:sz w:val="20"/>
          <w:szCs w:val="20"/>
        </w:rPr>
        <w:t>KEYTRUDA</w:t>
      </w:r>
    </w:p>
    <w:p w14:paraId="671DA2B4" w14:textId="3D8B02E0" w:rsidR="00AB1FA0" w:rsidRPr="00640F77" w:rsidRDefault="00D60C7E" w:rsidP="00B77C5F">
      <w:pPr>
        <w:pStyle w:val="ListParagraph"/>
        <w:numPr>
          <w:ilvl w:val="0"/>
          <w:numId w:val="6"/>
        </w:numPr>
        <w:spacing w:after="0"/>
        <w:rPr>
          <w:rFonts w:ascii="Arial" w:hAnsi="Arial" w:cs="Arial"/>
          <w:sz w:val="20"/>
          <w:szCs w:val="20"/>
        </w:rPr>
      </w:pPr>
      <w:r w:rsidRPr="00640F77">
        <w:rPr>
          <w:rFonts w:ascii="Arial" w:hAnsi="Arial" w:cs="Arial"/>
          <w:sz w:val="20"/>
          <w:szCs w:val="20"/>
        </w:rPr>
        <w:t>Administer KEYTRUDA QLEX as a subcutaneous injection into the thigh or abdomen, avoiding the 5 cm area around the navel</w:t>
      </w:r>
    </w:p>
    <w:p w14:paraId="140222A0" w14:textId="0895C5CF" w:rsidR="00D60C7E" w:rsidRPr="00640F77" w:rsidRDefault="00D60C7E" w:rsidP="00B77C5F">
      <w:pPr>
        <w:pStyle w:val="ListParagraph"/>
        <w:numPr>
          <w:ilvl w:val="0"/>
          <w:numId w:val="6"/>
        </w:numPr>
        <w:spacing w:after="0"/>
        <w:rPr>
          <w:rFonts w:ascii="Arial" w:hAnsi="Arial" w:cs="Arial"/>
          <w:sz w:val="20"/>
          <w:szCs w:val="20"/>
        </w:rPr>
      </w:pPr>
      <w:r w:rsidRPr="00640F77">
        <w:rPr>
          <w:rFonts w:ascii="Arial" w:hAnsi="Arial" w:cs="Arial"/>
          <w:sz w:val="20"/>
          <w:szCs w:val="20"/>
        </w:rPr>
        <w:t>I</w:t>
      </w:r>
      <w:r w:rsidR="0089734E" w:rsidRPr="00640F77">
        <w:rPr>
          <w:rFonts w:ascii="Arial" w:hAnsi="Arial" w:cs="Arial"/>
          <w:sz w:val="20"/>
          <w:szCs w:val="20"/>
        </w:rPr>
        <w:t>nject into healthy skin and never into areas where the skin is red, bruised, tender, or hard</w:t>
      </w:r>
    </w:p>
    <w:p w14:paraId="44836AF3" w14:textId="6B9ED7F1" w:rsidR="0089734E" w:rsidRPr="00640F77" w:rsidRDefault="0089734E" w:rsidP="00B77C5F">
      <w:pPr>
        <w:pStyle w:val="ListParagraph"/>
        <w:numPr>
          <w:ilvl w:val="0"/>
          <w:numId w:val="6"/>
        </w:numPr>
        <w:spacing w:after="0"/>
        <w:rPr>
          <w:rFonts w:ascii="Arial" w:hAnsi="Arial" w:cs="Arial"/>
          <w:sz w:val="20"/>
          <w:szCs w:val="20"/>
        </w:rPr>
      </w:pPr>
      <w:r w:rsidRPr="00640F77">
        <w:rPr>
          <w:rFonts w:ascii="Arial" w:hAnsi="Arial" w:cs="Arial"/>
          <w:sz w:val="20"/>
          <w:szCs w:val="20"/>
        </w:rPr>
        <w:t>Ensure the injection site is at least 2.5 cm from the previous injection site</w:t>
      </w:r>
    </w:p>
    <w:p w14:paraId="7287C407" w14:textId="3A5750B6" w:rsidR="0089734E" w:rsidRPr="00640F77" w:rsidRDefault="0089734E" w:rsidP="00B77C5F">
      <w:pPr>
        <w:pStyle w:val="ListParagraph"/>
        <w:numPr>
          <w:ilvl w:val="0"/>
          <w:numId w:val="6"/>
        </w:numPr>
        <w:spacing w:after="0"/>
        <w:rPr>
          <w:rFonts w:ascii="Arial" w:hAnsi="Arial" w:cs="Arial"/>
          <w:sz w:val="20"/>
          <w:szCs w:val="20"/>
        </w:rPr>
      </w:pPr>
      <w:r w:rsidRPr="00640F77">
        <w:rPr>
          <w:rFonts w:ascii="Arial" w:hAnsi="Arial" w:cs="Arial"/>
          <w:sz w:val="20"/>
          <w:szCs w:val="20"/>
        </w:rPr>
        <w:t>During treatment with KEYTRUDA QLEX, do not administer other medications for subcutaneous use at the same time as KEYTRUDA QLEX</w:t>
      </w:r>
    </w:p>
    <w:p w14:paraId="61952054" w14:textId="5DA9A35F" w:rsidR="0089734E" w:rsidRPr="00640F77" w:rsidRDefault="0089734E" w:rsidP="00B77C5F">
      <w:pPr>
        <w:pStyle w:val="ListParagraph"/>
        <w:numPr>
          <w:ilvl w:val="0"/>
          <w:numId w:val="6"/>
        </w:numPr>
        <w:spacing w:after="0"/>
        <w:rPr>
          <w:rFonts w:ascii="Arial" w:hAnsi="Arial" w:cs="Arial"/>
          <w:sz w:val="20"/>
          <w:szCs w:val="20"/>
        </w:rPr>
      </w:pPr>
      <w:r w:rsidRPr="00640F77">
        <w:rPr>
          <w:rFonts w:ascii="Arial" w:hAnsi="Arial" w:cs="Arial"/>
          <w:sz w:val="20"/>
          <w:szCs w:val="20"/>
        </w:rPr>
        <w:t>Do not administer KEYTRUDA QLEX intravenously</w:t>
      </w:r>
    </w:p>
    <w:p w14:paraId="13948676" w14:textId="77777777" w:rsidR="00D60C7E" w:rsidRPr="00AB1FA0" w:rsidRDefault="00D60C7E" w:rsidP="001106DF">
      <w:pPr>
        <w:spacing w:after="0"/>
        <w:rPr>
          <w:rFonts w:ascii="Arial" w:hAnsi="Arial" w:cs="Arial"/>
          <w:sz w:val="20"/>
          <w:szCs w:val="20"/>
        </w:rPr>
      </w:pPr>
    </w:p>
    <w:p w14:paraId="3DB678A6" w14:textId="0730E3D8" w:rsidR="001106DF" w:rsidRPr="00B60760" w:rsidRDefault="001106DF" w:rsidP="001106DF">
      <w:pPr>
        <w:spacing w:after="0"/>
        <w:rPr>
          <w:rFonts w:ascii="Arial" w:hAnsi="Arial" w:cs="Arial"/>
          <w:sz w:val="20"/>
          <w:szCs w:val="20"/>
        </w:rPr>
      </w:pPr>
      <w:r>
        <w:rPr>
          <w:rFonts w:ascii="Arial" w:hAnsi="Arial" w:cs="Arial"/>
          <w:color w:val="00B050"/>
          <w:sz w:val="20"/>
          <w:szCs w:val="20"/>
        </w:rPr>
        <w:t xml:space="preserve">[KEYTRUDA QLEX PI </w:t>
      </w:r>
      <w:r w:rsidR="008D369F">
        <w:rPr>
          <w:rFonts w:ascii="Arial" w:hAnsi="Arial" w:cs="Arial"/>
          <w:color w:val="00B050"/>
          <w:sz w:val="20"/>
          <w:szCs w:val="20"/>
        </w:rPr>
        <w:t>FPI-14321 (v</w:t>
      </w:r>
      <w:r w:rsidR="00415B31">
        <w:rPr>
          <w:rFonts w:ascii="Arial" w:hAnsi="Arial" w:cs="Arial"/>
          <w:color w:val="00B050"/>
          <w:sz w:val="20"/>
          <w:szCs w:val="20"/>
        </w:rPr>
        <w:t>10</w:t>
      </w:r>
      <w:r w:rsidR="008D369F">
        <w:rPr>
          <w:rFonts w:ascii="Arial" w:hAnsi="Arial" w:cs="Arial"/>
          <w:color w:val="00B050"/>
          <w:sz w:val="20"/>
          <w:szCs w:val="20"/>
        </w:rPr>
        <w:t xml:space="preserve">.0) </w:t>
      </w:r>
      <w:r>
        <w:rPr>
          <w:rFonts w:ascii="Arial" w:hAnsi="Arial" w:cs="Arial"/>
          <w:color w:val="00B050"/>
          <w:sz w:val="20"/>
          <w:szCs w:val="20"/>
        </w:rPr>
        <w:t>2.2A (p. 8)]</w:t>
      </w:r>
    </w:p>
    <w:p w14:paraId="61779147" w14:textId="77777777" w:rsidR="00925CBF" w:rsidRDefault="00925CBF" w:rsidP="00C52E26">
      <w:pPr>
        <w:spacing w:after="0"/>
        <w:rPr>
          <w:rFonts w:ascii="Arial" w:hAnsi="Arial" w:cs="Arial"/>
          <w:sz w:val="20"/>
          <w:szCs w:val="20"/>
        </w:rPr>
      </w:pPr>
    </w:p>
    <w:p w14:paraId="0D442DE3" w14:textId="77777777" w:rsidR="00230C9C" w:rsidRDefault="00230C9C" w:rsidP="00230C9C">
      <w:pPr>
        <w:spacing w:after="0"/>
        <w:rPr>
          <w:rFonts w:ascii="Arial" w:hAnsi="Arial" w:cs="Arial"/>
        </w:rPr>
      </w:pPr>
      <w:r w:rsidRPr="00640F77">
        <w:rPr>
          <w:rFonts w:ascii="Arial" w:hAnsi="Arial" w:cs="Arial"/>
        </w:rPr>
        <w:t>Tap arrows to see more.</w:t>
      </w:r>
    </w:p>
    <w:p w14:paraId="3F5764E6" w14:textId="0ED057C0" w:rsidR="001C6BD3" w:rsidRDefault="001C6BD3" w:rsidP="002B06FC">
      <w:pPr>
        <w:spacing w:after="0"/>
        <w:rPr>
          <w:rFonts w:ascii="Arial" w:hAnsi="Arial" w:cs="Arial"/>
        </w:rPr>
      </w:pPr>
    </w:p>
    <w:p w14:paraId="38A6E8FC" w14:textId="7EE8AD90" w:rsidR="00C52E26" w:rsidRDefault="00302FE0" w:rsidP="002B06FC">
      <w:pPr>
        <w:spacing w:after="0"/>
        <w:rPr>
          <w:rFonts w:ascii="Arial" w:hAnsi="Arial" w:cs="Arial"/>
        </w:rPr>
      </w:pPr>
      <w:r w:rsidRPr="00F04479">
        <w:rPr>
          <w:rFonts w:ascii="Arial" w:hAnsi="Arial" w:cs="Arial"/>
        </w:rPr>
        <w:t>[new static element above CTA box]</w:t>
      </w:r>
    </w:p>
    <w:p w14:paraId="684DFC74" w14:textId="648744C1" w:rsidR="00D27DBA" w:rsidRDefault="00D27DBA" w:rsidP="002B06FC">
      <w:pPr>
        <w:spacing w:after="0"/>
        <w:rPr>
          <w:rFonts w:ascii="Arial" w:hAnsi="Arial" w:cs="Arial"/>
        </w:rPr>
      </w:pPr>
      <w:r>
        <w:rPr>
          <w:rFonts w:ascii="Arial" w:hAnsi="Arial" w:cs="Arial"/>
        </w:rPr>
        <w:t>[based on page 8 of 7/7 PDF]</w:t>
      </w:r>
    </w:p>
    <w:p w14:paraId="368DFA16" w14:textId="77777777" w:rsidR="00D27DBA" w:rsidRDefault="00D27DBA" w:rsidP="002B06FC">
      <w:pPr>
        <w:spacing w:after="0"/>
        <w:rPr>
          <w:rFonts w:ascii="Arial" w:hAnsi="Arial" w:cs="Arial"/>
        </w:rPr>
      </w:pPr>
    </w:p>
    <w:p w14:paraId="5B4A6F6F" w14:textId="3653CDF9" w:rsidR="0000399D" w:rsidRDefault="00216F50" w:rsidP="002B06FC">
      <w:pPr>
        <w:spacing w:after="0"/>
        <w:rPr>
          <w:rFonts w:ascii="Arial" w:hAnsi="Arial" w:cs="Arial"/>
        </w:rPr>
      </w:pPr>
      <w:r>
        <w:rPr>
          <w:noProof/>
        </w:rPr>
        <w:t>[</w:t>
      </w:r>
      <w:r w:rsidR="00DF13C3">
        <w:rPr>
          <w:noProof/>
        </w:rPr>
        <w:t>syringe and IV bag icon]</w:t>
      </w:r>
      <w:r w:rsidR="00D42198">
        <w:rPr>
          <w:rFonts w:ascii="Arial" w:hAnsi="Arial" w:cs="Arial"/>
        </w:rPr>
        <w:br/>
      </w:r>
      <w:r w:rsidR="00D42198">
        <w:rPr>
          <w:rFonts w:ascii="Arial" w:hAnsi="Arial" w:cs="Arial"/>
        </w:rPr>
        <w:br/>
      </w:r>
      <w:r w:rsidR="00371E2E" w:rsidRPr="00640F77">
        <w:rPr>
          <w:rFonts w:ascii="Arial" w:hAnsi="Arial" w:cs="Arial"/>
        </w:rPr>
        <w:t>Patients have the option to switch from KEYTRUDA to KEYTRUDA QLEX</w:t>
      </w:r>
      <w:r w:rsidR="00347069" w:rsidRPr="00640F77">
        <w:rPr>
          <w:rFonts w:ascii="Arial" w:hAnsi="Arial" w:cs="Arial"/>
        </w:rPr>
        <w:t>—</w:t>
      </w:r>
      <w:r w:rsidR="00E37180" w:rsidRPr="00640F77">
        <w:rPr>
          <w:rFonts w:ascii="Arial" w:hAnsi="Arial" w:cs="Arial"/>
        </w:rPr>
        <w:t>or KEYTRUDA QLEX to KEYTRUDA</w:t>
      </w:r>
      <w:r w:rsidR="00347069" w:rsidRPr="00640F77">
        <w:rPr>
          <w:rFonts w:ascii="Arial" w:hAnsi="Arial" w:cs="Arial"/>
        </w:rPr>
        <w:t>—</w:t>
      </w:r>
      <w:r w:rsidR="009E3E90" w:rsidRPr="00640F77">
        <w:rPr>
          <w:rFonts w:ascii="Arial" w:hAnsi="Arial" w:cs="Arial"/>
        </w:rPr>
        <w:t>at their next scheduled dose</w:t>
      </w:r>
    </w:p>
    <w:p w14:paraId="76F49E20" w14:textId="77777777" w:rsidR="005E33EB" w:rsidRDefault="005E33EB" w:rsidP="002B06FC">
      <w:pPr>
        <w:spacing w:after="0"/>
        <w:rPr>
          <w:rFonts w:ascii="Arial" w:hAnsi="Arial" w:cs="Arial"/>
        </w:rPr>
      </w:pPr>
    </w:p>
    <w:p w14:paraId="3A0D2CD1" w14:textId="305CF9B8" w:rsidR="007D10C9" w:rsidRDefault="007D10C9" w:rsidP="007D10C9">
      <w:pPr>
        <w:spacing w:after="0"/>
        <w:rPr>
          <w:rFonts w:ascii="Arial" w:hAnsi="Arial" w:cs="Arial"/>
        </w:rPr>
      </w:pPr>
      <w:r>
        <w:rPr>
          <w:rFonts w:ascii="Arial" w:hAnsi="Arial" w:cs="Arial"/>
          <w:color w:val="00B050"/>
          <w:sz w:val="20"/>
          <w:szCs w:val="20"/>
        </w:rPr>
        <w:t>[KEYTRUDA QLEX PI</w:t>
      </w:r>
      <w:r w:rsidR="00107EF7">
        <w:rPr>
          <w:rFonts w:ascii="Arial" w:hAnsi="Arial" w:cs="Arial"/>
          <w:color w:val="00B050"/>
          <w:sz w:val="20"/>
          <w:szCs w:val="20"/>
        </w:rPr>
        <w:t xml:space="preserve"> FPI-14321 (v</w:t>
      </w:r>
      <w:r w:rsidR="00031255">
        <w:rPr>
          <w:rFonts w:ascii="Arial" w:hAnsi="Arial" w:cs="Arial"/>
          <w:color w:val="00B050"/>
          <w:sz w:val="20"/>
          <w:szCs w:val="20"/>
        </w:rPr>
        <w:t>10</w:t>
      </w:r>
      <w:r w:rsidR="00107EF7">
        <w:rPr>
          <w:rFonts w:ascii="Arial" w:hAnsi="Arial" w:cs="Arial"/>
          <w:color w:val="00B050"/>
          <w:sz w:val="20"/>
          <w:szCs w:val="20"/>
        </w:rPr>
        <w:t xml:space="preserve">.0) </w:t>
      </w:r>
      <w:r>
        <w:rPr>
          <w:rFonts w:ascii="Arial" w:hAnsi="Arial" w:cs="Arial"/>
          <w:color w:val="00B050"/>
          <w:sz w:val="20"/>
          <w:szCs w:val="20"/>
        </w:rPr>
        <w:t>2.2A (p. 8)]</w:t>
      </w:r>
    </w:p>
    <w:p w14:paraId="39651561" w14:textId="77777777" w:rsidR="007D10C9" w:rsidRDefault="007D10C9" w:rsidP="002B06FC">
      <w:pPr>
        <w:spacing w:after="0"/>
        <w:rPr>
          <w:rFonts w:ascii="Arial" w:hAnsi="Arial" w:cs="Arial"/>
        </w:rPr>
      </w:pPr>
    </w:p>
    <w:p w14:paraId="4EB8D47A" w14:textId="4C9612D5" w:rsidR="00527D7C" w:rsidRDefault="00527D7C" w:rsidP="00097308">
      <w:pPr>
        <w:spacing w:after="0"/>
        <w:rPr>
          <w:rFonts w:ascii="Arial" w:hAnsi="Arial" w:cs="Arial"/>
          <w:sz w:val="20"/>
          <w:szCs w:val="20"/>
        </w:rPr>
      </w:pPr>
      <w:r>
        <w:rPr>
          <w:rFonts w:ascii="Arial" w:hAnsi="Arial" w:cs="Arial"/>
          <w:sz w:val="20"/>
          <w:szCs w:val="20"/>
        </w:rPr>
        <w:t>[static box]</w:t>
      </w:r>
    </w:p>
    <w:p w14:paraId="3D0025E1" w14:textId="079755BA" w:rsidR="00097308" w:rsidRDefault="00097308" w:rsidP="00097308">
      <w:pPr>
        <w:spacing w:after="0"/>
        <w:rPr>
          <w:rFonts w:ascii="Arial" w:hAnsi="Arial" w:cs="Arial"/>
          <w:sz w:val="20"/>
          <w:szCs w:val="20"/>
        </w:rPr>
      </w:pPr>
      <w:r w:rsidRPr="00640F77">
        <w:rPr>
          <w:rFonts w:ascii="Arial" w:hAnsi="Arial" w:cs="Arial"/>
          <w:sz w:val="20"/>
          <w:szCs w:val="20"/>
        </w:rPr>
        <w:t>For certain patients, treatment with KEYTRUDA QLEX offers flexibility by not requiring an infusion chair</w:t>
      </w:r>
    </w:p>
    <w:p w14:paraId="20AD6BA4" w14:textId="1A03451F" w:rsidR="002130E2" w:rsidRDefault="002130E2" w:rsidP="002130E2">
      <w:pPr>
        <w:spacing w:after="0"/>
        <w:rPr>
          <w:rFonts w:ascii="Arial" w:hAnsi="Arial" w:cs="Arial"/>
          <w:sz w:val="20"/>
          <w:szCs w:val="20"/>
        </w:rPr>
      </w:pPr>
      <w:r>
        <w:rPr>
          <w:rFonts w:ascii="Arial" w:hAnsi="Arial" w:cs="Arial"/>
          <w:color w:val="00B050"/>
          <w:sz w:val="20"/>
          <w:szCs w:val="20"/>
        </w:rPr>
        <w:t>[KEYTRUDA QLEX PI</w:t>
      </w:r>
      <w:r w:rsidR="007B648B">
        <w:rPr>
          <w:rFonts w:ascii="Arial" w:hAnsi="Arial" w:cs="Arial"/>
          <w:color w:val="00B050"/>
          <w:sz w:val="20"/>
          <w:szCs w:val="20"/>
        </w:rPr>
        <w:t xml:space="preserve"> FPI-14321 (v</w:t>
      </w:r>
      <w:r w:rsidR="00065852">
        <w:rPr>
          <w:rFonts w:ascii="Arial" w:hAnsi="Arial" w:cs="Arial"/>
          <w:color w:val="00B050"/>
          <w:sz w:val="20"/>
          <w:szCs w:val="20"/>
        </w:rPr>
        <w:t>10</w:t>
      </w:r>
      <w:r w:rsidR="007B648B">
        <w:rPr>
          <w:rFonts w:ascii="Arial" w:hAnsi="Arial" w:cs="Arial"/>
          <w:color w:val="00B050"/>
          <w:sz w:val="20"/>
          <w:szCs w:val="20"/>
        </w:rPr>
        <w:t>.0)</w:t>
      </w:r>
      <w:r>
        <w:rPr>
          <w:rFonts w:ascii="Arial" w:hAnsi="Arial" w:cs="Arial"/>
          <w:color w:val="00B050"/>
          <w:sz w:val="20"/>
          <w:szCs w:val="20"/>
        </w:rPr>
        <w:t xml:space="preserve"> 2.2A (p. 8), 2.3A (p. 8), 2.3A (p. 9), 2.3A (p. 10), 2.3A (p. 11)]</w:t>
      </w:r>
    </w:p>
    <w:p w14:paraId="599D7CEC" w14:textId="77777777" w:rsidR="00097308" w:rsidRDefault="00097308" w:rsidP="002B06FC">
      <w:pPr>
        <w:spacing w:after="0"/>
        <w:rPr>
          <w:rFonts w:ascii="Arial" w:hAnsi="Arial" w:cs="Arial"/>
        </w:rPr>
      </w:pPr>
    </w:p>
    <w:p w14:paraId="0B2C492E" w14:textId="77777777" w:rsidR="00097308" w:rsidRDefault="00097308" w:rsidP="002B06FC">
      <w:pPr>
        <w:spacing w:after="0"/>
        <w:rPr>
          <w:rFonts w:ascii="Arial" w:hAnsi="Arial" w:cs="Arial"/>
        </w:rPr>
      </w:pPr>
    </w:p>
    <w:p w14:paraId="6D273D5C" w14:textId="7644CE3B" w:rsidR="00CE2FBD" w:rsidRPr="002B06FC" w:rsidRDefault="0038246B" w:rsidP="002B06FC">
      <w:pPr>
        <w:spacing w:after="0"/>
        <w:rPr>
          <w:rFonts w:ascii="Arial" w:hAnsi="Arial" w:cs="Arial"/>
        </w:rPr>
      </w:pPr>
      <w:r>
        <w:rPr>
          <w:rFonts w:ascii="Arial" w:hAnsi="Arial" w:cs="Arial"/>
        </w:rPr>
        <w:t>[CTA box]</w:t>
      </w:r>
    </w:p>
    <w:p w14:paraId="4778C897" w14:textId="69FA34B1" w:rsidR="002B06FC" w:rsidRPr="002B06FC" w:rsidRDefault="00763149" w:rsidP="002B06FC">
      <w:pPr>
        <w:spacing w:after="0"/>
        <w:rPr>
          <w:rFonts w:ascii="Arial" w:hAnsi="Arial" w:cs="Arial"/>
        </w:rPr>
      </w:pPr>
      <w:r>
        <w:rPr>
          <w:rFonts w:ascii="Arial" w:hAnsi="Arial" w:cs="Arial"/>
        </w:rPr>
        <w:t xml:space="preserve">Learn more about clinical data for </w:t>
      </w:r>
      <w:r w:rsidRPr="00F705FB">
        <w:rPr>
          <w:rFonts w:ascii="Arial" w:hAnsi="Arial" w:cs="Arial"/>
        </w:rPr>
        <w:t xml:space="preserve">KEYTRUDA </w:t>
      </w:r>
      <w:r w:rsidR="006016E2" w:rsidRPr="00F1010E">
        <w:rPr>
          <w:rFonts w:ascii="Arial" w:hAnsi="Arial" w:cs="Arial"/>
        </w:rPr>
        <w:t>QLEX</w:t>
      </w:r>
    </w:p>
    <w:p w14:paraId="71B83A9A" w14:textId="5CA98615" w:rsidR="002B06FC" w:rsidRPr="00D32247" w:rsidRDefault="005D13B4" w:rsidP="002B06FC">
      <w:pPr>
        <w:spacing w:after="0"/>
        <w:rPr>
          <w:rFonts w:ascii="Arial" w:hAnsi="Arial" w:cs="Arial"/>
          <w:color w:val="0070C0"/>
        </w:rPr>
      </w:pPr>
      <w:r w:rsidRPr="00D32247">
        <w:rPr>
          <w:rFonts w:ascii="Arial" w:hAnsi="Arial" w:cs="Arial"/>
          <w:color w:val="0070C0"/>
        </w:rPr>
        <w:t>[</w:t>
      </w:r>
      <w:r w:rsidR="00A610FF" w:rsidRPr="00D32247">
        <w:rPr>
          <w:rFonts w:ascii="Arial" w:hAnsi="Arial" w:cs="Arial"/>
          <w:color w:val="0070C0"/>
        </w:rPr>
        <w:t xml:space="preserve">Links to KEYTRUDA QLEX </w:t>
      </w:r>
      <w:r w:rsidR="007835BD" w:rsidRPr="00D32247">
        <w:rPr>
          <w:rFonts w:ascii="Arial" w:hAnsi="Arial" w:cs="Arial"/>
          <w:color w:val="0070C0"/>
        </w:rPr>
        <w:t>website</w:t>
      </w:r>
      <w:r w:rsidR="000279CB">
        <w:rPr>
          <w:rFonts w:ascii="Arial" w:hAnsi="Arial" w:cs="Arial"/>
          <w:color w:val="0070C0"/>
        </w:rPr>
        <w:t>: US-PDS-00126</w:t>
      </w:r>
      <w:r w:rsidRPr="00D32247">
        <w:rPr>
          <w:rFonts w:ascii="Arial" w:hAnsi="Arial" w:cs="Arial"/>
          <w:color w:val="0070C0"/>
        </w:rPr>
        <w:t>]</w:t>
      </w:r>
    </w:p>
    <w:p w14:paraId="657AA42D" w14:textId="77777777" w:rsidR="005D13B4" w:rsidRDefault="005D13B4" w:rsidP="001874D7">
      <w:pPr>
        <w:spacing w:after="0"/>
        <w:rPr>
          <w:rFonts w:ascii="Arial" w:hAnsi="Arial" w:cs="Arial"/>
        </w:rPr>
      </w:pPr>
    </w:p>
    <w:p w14:paraId="6816876A" w14:textId="237548E8" w:rsidR="00A672F1" w:rsidRPr="000B4A1F" w:rsidRDefault="00F15DF5" w:rsidP="001874D7">
      <w:pPr>
        <w:spacing w:after="0"/>
        <w:rPr>
          <w:rFonts w:ascii="Arial" w:hAnsi="Arial" w:cs="Arial"/>
        </w:rPr>
      </w:pPr>
      <w:r w:rsidRPr="000B4A1F">
        <w:rPr>
          <w:rFonts w:ascii="Arial" w:hAnsi="Arial" w:cs="Arial"/>
        </w:rPr>
        <w:t xml:space="preserve">Selected </w:t>
      </w:r>
      <w:r w:rsidR="004E4156" w:rsidRPr="000B4A1F">
        <w:rPr>
          <w:rFonts w:ascii="Arial" w:hAnsi="Arial" w:cs="Arial"/>
        </w:rPr>
        <w:t xml:space="preserve">Safety Information </w:t>
      </w:r>
      <w:r w:rsidR="004E4156" w:rsidRPr="000B4A1F">
        <w:rPr>
          <w:rFonts w:ascii="Arial" w:hAnsi="Arial" w:cs="Arial"/>
          <w:i/>
          <w:iCs/>
        </w:rPr>
        <w:t>(continued)</w:t>
      </w:r>
    </w:p>
    <w:p w14:paraId="50B515DB" w14:textId="77777777" w:rsidR="00336671" w:rsidRDefault="00336671" w:rsidP="001874D7">
      <w:pPr>
        <w:spacing w:after="0"/>
      </w:pPr>
    </w:p>
    <w:bookmarkEnd w:id="0"/>
    <w:p w14:paraId="4555997E" w14:textId="50EF3CDF" w:rsidR="003812BD" w:rsidRPr="003812BD" w:rsidRDefault="003812BD" w:rsidP="003812BD">
      <w:pPr>
        <w:autoSpaceDE w:val="0"/>
        <w:autoSpaceDN w:val="0"/>
        <w:adjustRightInd w:val="0"/>
        <w:spacing w:after="0" w:line="240" w:lineRule="auto"/>
        <w:rPr>
          <w:rFonts w:ascii="Arial" w:hAnsi="Arial" w:cs="Arial"/>
          <w:b/>
          <w:bCs/>
          <w:color w:val="000000"/>
          <w:sz w:val="20"/>
          <w:szCs w:val="20"/>
        </w:rPr>
      </w:pPr>
      <w:r w:rsidRPr="002F4F9C">
        <w:rPr>
          <w:rFonts w:ascii="Arial" w:hAnsi="Arial" w:cs="Arial"/>
          <w:b/>
          <w:bCs/>
          <w:color w:val="000000"/>
          <w:sz w:val="20"/>
          <w:szCs w:val="20"/>
        </w:rPr>
        <w:t>Severe and Fatal Immune-Mediated Adverse Reactions</w:t>
      </w:r>
      <w:r>
        <w:rPr>
          <w:rFonts w:ascii="Arial" w:hAnsi="Arial" w:cs="Arial"/>
          <w:b/>
          <w:bCs/>
          <w:color w:val="000000"/>
          <w:sz w:val="20"/>
          <w:szCs w:val="20"/>
        </w:rPr>
        <w:t xml:space="preserve"> </w:t>
      </w:r>
      <w:r w:rsidRPr="002E4828">
        <w:rPr>
          <w:rFonts w:ascii="Arial" w:hAnsi="Arial" w:cs="Arial"/>
          <w:b/>
          <w:bCs/>
          <w:i/>
          <w:iCs/>
          <w:color w:val="000000"/>
          <w:sz w:val="20"/>
          <w:szCs w:val="20"/>
        </w:rPr>
        <w:t>(continued</w:t>
      </w:r>
      <w:r w:rsidR="001E3F41" w:rsidRPr="002E4828">
        <w:rPr>
          <w:rFonts w:ascii="Arial" w:hAnsi="Arial" w:cs="Arial"/>
          <w:b/>
          <w:bCs/>
          <w:i/>
          <w:iCs/>
          <w:color w:val="000000"/>
          <w:sz w:val="20"/>
          <w:szCs w:val="20"/>
        </w:rPr>
        <w:t>)</w:t>
      </w:r>
    </w:p>
    <w:p w14:paraId="7FEE3D9E" w14:textId="53A5C777" w:rsidR="003812BD" w:rsidRPr="001B0349" w:rsidRDefault="003812BD" w:rsidP="003812BD">
      <w:pPr>
        <w:autoSpaceDE w:val="0"/>
        <w:autoSpaceDN w:val="0"/>
        <w:adjustRightInd w:val="0"/>
        <w:spacing w:after="0" w:line="240" w:lineRule="auto"/>
        <w:rPr>
          <w:rFonts w:ascii="Arial" w:hAnsi="Arial" w:cs="Arial"/>
          <w:color w:val="843C0B"/>
          <w:sz w:val="20"/>
          <w:szCs w:val="20"/>
        </w:rPr>
      </w:pPr>
      <w:r w:rsidRPr="002F4F9C">
        <w:rPr>
          <w:rFonts w:ascii="Arial" w:hAnsi="Arial" w:cs="Arial"/>
          <w:color w:val="000000"/>
          <w:sz w:val="20"/>
          <w:szCs w:val="20"/>
        </w:rPr>
        <w:t>Monitor patients closely for symptoms and signs that may be clinical manifestations of underlying immune-mediated adverse reactions. Early identification and management are essential to ensure safe use of anti</w:t>
      </w:r>
      <w:r w:rsidRPr="002F4F9C">
        <w:rPr>
          <w:rFonts w:ascii="Arial" w:eastAsia="ArialMT" w:hAnsi="Arial" w:cs="Arial"/>
          <w:color w:val="000000"/>
          <w:sz w:val="20"/>
          <w:szCs w:val="20"/>
        </w:rPr>
        <w:t>–</w:t>
      </w:r>
      <w:r w:rsidRPr="002F4F9C">
        <w:rPr>
          <w:rFonts w:ascii="Arial" w:hAnsi="Arial" w:cs="Arial"/>
          <w:color w:val="000000"/>
          <w:sz w:val="20"/>
          <w:szCs w:val="20"/>
        </w:rPr>
        <w:t xml:space="preserve">PD-1/PD-L1 treatments. Evaluate liver enzymes, creatinine, and thyroid function at baseline and periodically during </w:t>
      </w:r>
      <w:r w:rsidRPr="000501E1">
        <w:rPr>
          <w:rFonts w:ascii="Arial" w:hAnsi="Arial" w:cs="Arial"/>
          <w:color w:val="000000"/>
          <w:sz w:val="20"/>
          <w:szCs w:val="20"/>
        </w:rPr>
        <w:t xml:space="preserve">treatment. </w:t>
      </w:r>
      <w:r w:rsidRPr="002F4F9C">
        <w:rPr>
          <w:rFonts w:ascii="Arial" w:hAnsi="Arial" w:cs="Arial"/>
          <w:color w:val="000000"/>
          <w:sz w:val="20"/>
          <w:szCs w:val="20"/>
        </w:rPr>
        <w:t>In cases of suspected immune-mediated adverse reactions, initiate appropriate workup to exclude alternative etiologies, including infection. Institute medical management promptly, including specialty consultation as appropriate.</w:t>
      </w:r>
    </w:p>
    <w:p w14:paraId="71BED074" w14:textId="77777777" w:rsidR="003812BD" w:rsidRPr="002F4F9C" w:rsidRDefault="003812BD" w:rsidP="003812BD">
      <w:pPr>
        <w:autoSpaceDE w:val="0"/>
        <w:autoSpaceDN w:val="0"/>
        <w:adjustRightInd w:val="0"/>
        <w:spacing w:after="0" w:line="240" w:lineRule="auto"/>
        <w:rPr>
          <w:rFonts w:ascii="Arial" w:hAnsi="Arial" w:cs="Arial"/>
          <w:color w:val="000000"/>
          <w:sz w:val="20"/>
          <w:szCs w:val="20"/>
        </w:rPr>
      </w:pPr>
    </w:p>
    <w:p w14:paraId="4C68A857" w14:textId="77777777" w:rsidR="009976C8" w:rsidRDefault="009976C8" w:rsidP="009976C8">
      <w:pPr>
        <w:autoSpaceDE w:val="0"/>
        <w:autoSpaceDN w:val="0"/>
        <w:adjustRightInd w:val="0"/>
        <w:spacing w:after="0" w:line="240" w:lineRule="auto"/>
        <w:rPr>
          <w:rFonts w:ascii="Arial" w:hAnsi="Arial" w:cs="Arial"/>
          <w:color w:val="000000"/>
          <w:sz w:val="20"/>
          <w:szCs w:val="20"/>
        </w:rPr>
      </w:pPr>
      <w:r w:rsidRPr="002F4F9C">
        <w:rPr>
          <w:rFonts w:ascii="Arial" w:hAnsi="Arial" w:cs="Arial"/>
          <w:color w:val="000000"/>
          <w:sz w:val="20"/>
          <w:szCs w:val="20"/>
        </w:rPr>
        <w:t xml:space="preserve">Withhold or permanently discontinue KEYTRUDA </w:t>
      </w:r>
      <w:r w:rsidRPr="00D10966">
        <w:rPr>
          <w:rFonts w:ascii="Arial" w:hAnsi="Arial" w:cs="Arial"/>
          <w:color w:val="000000"/>
          <w:sz w:val="20"/>
          <w:szCs w:val="20"/>
        </w:rPr>
        <w:t xml:space="preserve">and KEYTRUDA QLEX </w:t>
      </w:r>
      <w:r w:rsidRPr="002F4F9C">
        <w:rPr>
          <w:rFonts w:ascii="Arial" w:hAnsi="Arial" w:cs="Arial"/>
          <w:color w:val="000000"/>
          <w:sz w:val="20"/>
          <w:szCs w:val="20"/>
        </w:rPr>
        <w:t xml:space="preserve">depending on severity of the immune-mediated adverse reaction. In general, if KEYTRUDA </w:t>
      </w:r>
      <w:r w:rsidRPr="00D10966">
        <w:rPr>
          <w:rFonts w:ascii="Arial" w:hAnsi="Arial" w:cs="Arial"/>
          <w:color w:val="000000"/>
          <w:sz w:val="20"/>
          <w:szCs w:val="20"/>
        </w:rPr>
        <w:t>and KEYTRUDA QLEX require</w:t>
      </w:r>
      <w:r w:rsidRPr="002F4F9C">
        <w:rPr>
          <w:rFonts w:ascii="Arial" w:hAnsi="Arial" w:cs="Arial"/>
          <w:color w:val="000000"/>
          <w:sz w:val="20"/>
          <w:szCs w:val="20"/>
        </w:rPr>
        <w:t xml:space="preserve"> interruption or discontinuation, administer systemic corticosteroid therapy (1 to 2 mg/kg/day prednisone or equivalent) until improvement to Grade 1 or less. Upon improvement to Grade 1 or less, initiate corticosteroid taper and continue to taper over at least 1 month. Consider administration of other systemic immunosuppressants in patients whose adverse reactions are not controlled with corticosteroid therapy.</w:t>
      </w:r>
    </w:p>
    <w:p w14:paraId="5575B2B3" w14:textId="2676C9CA" w:rsidR="003812BD" w:rsidRPr="006D0142" w:rsidRDefault="003812BD" w:rsidP="003812BD">
      <w:pPr>
        <w:spacing w:after="0"/>
        <w:rPr>
          <w:rFonts w:ascii="Arial" w:hAnsi="Arial" w:cs="Arial"/>
          <w:sz w:val="20"/>
          <w:szCs w:val="20"/>
        </w:rPr>
      </w:pPr>
      <w:r w:rsidRPr="009629A2">
        <w:rPr>
          <w:rFonts w:ascii="Arial" w:hAnsi="Arial" w:cs="Arial"/>
          <w:color w:val="00B050"/>
          <w:sz w:val="20"/>
          <w:szCs w:val="20"/>
        </w:rPr>
        <w:t xml:space="preserve">[SSI </w:t>
      </w:r>
      <w:r w:rsidR="009976C8">
        <w:rPr>
          <w:rFonts w:ascii="Arial" w:hAnsi="Arial" w:cs="Arial"/>
          <w:color w:val="00B050"/>
          <w:sz w:val="20"/>
          <w:szCs w:val="20"/>
        </w:rPr>
        <w:t>2</w:t>
      </w:r>
      <w:r w:rsidRPr="009629A2">
        <w:rPr>
          <w:rFonts w:ascii="Arial" w:hAnsi="Arial" w:cs="Arial"/>
          <w:color w:val="00B050"/>
          <w:sz w:val="20"/>
          <w:szCs w:val="20"/>
        </w:rPr>
        <w:t>]</w:t>
      </w:r>
    </w:p>
    <w:p w14:paraId="5871C7A6" w14:textId="1F5555BF" w:rsidR="00995258" w:rsidRDefault="00995258" w:rsidP="001874D7">
      <w:pPr>
        <w:spacing w:after="0"/>
      </w:pPr>
    </w:p>
    <w:p w14:paraId="6A3FD087" w14:textId="77777777" w:rsidR="00944AE4" w:rsidRPr="002F4F9C" w:rsidRDefault="00944AE4" w:rsidP="00944AE4">
      <w:pPr>
        <w:autoSpaceDE w:val="0"/>
        <w:autoSpaceDN w:val="0"/>
        <w:adjustRightInd w:val="0"/>
        <w:spacing w:after="0" w:line="240" w:lineRule="auto"/>
        <w:rPr>
          <w:rFonts w:ascii="Arial" w:hAnsi="Arial" w:cs="Arial"/>
          <w:color w:val="0D0D0D" w:themeColor="text1" w:themeTint="F2"/>
          <w:sz w:val="20"/>
          <w:szCs w:val="20"/>
          <w:u w:val="single"/>
        </w:rPr>
      </w:pPr>
      <w:r w:rsidRPr="002F4F9C">
        <w:rPr>
          <w:rFonts w:ascii="Arial" w:hAnsi="Arial" w:cs="Arial"/>
          <w:color w:val="0D0D0D" w:themeColor="text1" w:themeTint="F2"/>
          <w:sz w:val="20"/>
          <w:szCs w:val="20"/>
          <w:u w:val="single"/>
        </w:rPr>
        <w:t>Immune-Mediated Pneumonitis</w:t>
      </w:r>
    </w:p>
    <w:p w14:paraId="2D2FAB07" w14:textId="0EB6C611" w:rsidR="00944AE4" w:rsidRPr="00134935" w:rsidRDefault="00944AE4" w:rsidP="00134935">
      <w:pPr>
        <w:autoSpaceDE w:val="0"/>
        <w:autoSpaceDN w:val="0"/>
        <w:adjustRightInd w:val="0"/>
        <w:spacing w:after="0" w:line="240" w:lineRule="auto"/>
        <w:rPr>
          <w:rFonts w:ascii="Arial" w:hAnsi="Arial" w:cs="Arial"/>
          <w:color w:val="0D0D0D" w:themeColor="text1" w:themeTint="F2"/>
          <w:sz w:val="20"/>
          <w:szCs w:val="20"/>
          <w:highlight w:val="yellow"/>
        </w:rPr>
      </w:pPr>
      <w:r w:rsidRPr="002F4F9C">
        <w:rPr>
          <w:rFonts w:ascii="Arial" w:hAnsi="Arial" w:cs="Arial"/>
          <w:color w:val="0D0D0D" w:themeColor="text1" w:themeTint="F2"/>
          <w:sz w:val="20"/>
          <w:szCs w:val="20"/>
        </w:rPr>
        <w:t xml:space="preserve">KEYTRUDA </w:t>
      </w:r>
      <w:r w:rsidR="003F2DC5" w:rsidRPr="00D10966">
        <w:rPr>
          <w:rFonts w:ascii="Arial" w:hAnsi="Arial" w:cs="Arial"/>
          <w:color w:val="0D0D0D" w:themeColor="text1" w:themeTint="F2"/>
          <w:sz w:val="20"/>
          <w:szCs w:val="20"/>
        </w:rPr>
        <w:t>and KEYTRUDA QLEX</w:t>
      </w:r>
      <w:r w:rsidR="003F2DC5">
        <w:rPr>
          <w:rFonts w:ascii="Arial" w:hAnsi="Arial" w:cs="Arial"/>
          <w:color w:val="0D0D0D" w:themeColor="text1" w:themeTint="F2"/>
          <w:sz w:val="20"/>
          <w:szCs w:val="20"/>
        </w:rPr>
        <w:t xml:space="preserve"> </w:t>
      </w:r>
      <w:r w:rsidRPr="002F4F9C">
        <w:rPr>
          <w:rFonts w:ascii="Arial" w:hAnsi="Arial" w:cs="Arial"/>
          <w:color w:val="0D0D0D" w:themeColor="text1" w:themeTint="F2"/>
          <w:sz w:val="20"/>
          <w:szCs w:val="20"/>
        </w:rPr>
        <w:t>can cause immune-mediated pneumonitis. The incidence is higher in patients who have received prior thoracic radiation. Immune</w:t>
      </w:r>
      <w:r>
        <w:rPr>
          <w:rFonts w:ascii="Arial" w:hAnsi="Arial" w:cs="Arial"/>
          <w:color w:val="0D0D0D" w:themeColor="text1" w:themeTint="F2"/>
          <w:sz w:val="20"/>
          <w:szCs w:val="20"/>
        </w:rPr>
        <w:t>-</w:t>
      </w:r>
      <w:r w:rsidRPr="002F4F9C">
        <w:rPr>
          <w:rFonts w:ascii="Arial" w:hAnsi="Arial" w:cs="Arial"/>
          <w:color w:val="0D0D0D" w:themeColor="text1" w:themeTint="F2"/>
          <w:sz w:val="20"/>
          <w:szCs w:val="20"/>
        </w:rPr>
        <w:t>mediated pneumonitis occurred in 3.4% (94/2799) of patients receiving KEYTRUDA, including fatal (0.1%), Grade 4 (0.3%), Grade 3 (0.9%), and Grade 2 (1.3%) reactions. Systemic corticosteroids were required in 67% (63/94) of patients. Pneumonitis led to permanent discontinuation of KEYTRUDA in 1.3% (36) and withholding in 0.9% (26) of patients. All patients who were withheld reinitiated KEYTRUDA after symptom improvement; of these, 23% had recurrence. Pneumonitis resolved in 59% of the 94 patients</w:t>
      </w:r>
      <w:r w:rsidRPr="00D10966">
        <w:rPr>
          <w:rFonts w:ascii="Arial" w:hAnsi="Arial" w:cs="Arial"/>
          <w:color w:val="0D0D0D" w:themeColor="text1" w:themeTint="F2"/>
          <w:sz w:val="20"/>
          <w:szCs w:val="20"/>
        </w:rPr>
        <w:t>.</w:t>
      </w:r>
      <w:r w:rsidR="00134935" w:rsidRPr="00D10966">
        <w:rPr>
          <w:rFonts w:ascii="Arial" w:hAnsi="Arial" w:cs="Arial"/>
          <w:color w:val="0D0D0D" w:themeColor="text1" w:themeTint="F2"/>
          <w:sz w:val="20"/>
          <w:szCs w:val="20"/>
        </w:rPr>
        <w:t xml:space="preserve"> Immune-mediated pneumonitis occurred</w:t>
      </w:r>
      <w:r w:rsidR="00F260FA" w:rsidRPr="00D10966">
        <w:rPr>
          <w:rFonts w:ascii="Arial" w:hAnsi="Arial" w:cs="Arial"/>
          <w:color w:val="0D0D0D" w:themeColor="text1" w:themeTint="F2"/>
          <w:sz w:val="20"/>
          <w:szCs w:val="20"/>
        </w:rPr>
        <w:t xml:space="preserve"> </w:t>
      </w:r>
      <w:r w:rsidR="00134935" w:rsidRPr="00D10966">
        <w:rPr>
          <w:rFonts w:ascii="Arial" w:hAnsi="Arial" w:cs="Arial"/>
          <w:color w:val="0D0D0D" w:themeColor="text1" w:themeTint="F2"/>
          <w:sz w:val="20"/>
          <w:szCs w:val="20"/>
        </w:rPr>
        <w:t>in 5% (13/251) of patients receiving KEYTRUDA QLEX in combination with</w:t>
      </w:r>
      <w:r w:rsidR="00F260FA" w:rsidRPr="00D10966">
        <w:rPr>
          <w:rFonts w:ascii="Arial" w:hAnsi="Arial" w:cs="Arial"/>
          <w:color w:val="0D0D0D" w:themeColor="text1" w:themeTint="F2"/>
          <w:sz w:val="20"/>
          <w:szCs w:val="20"/>
        </w:rPr>
        <w:t xml:space="preserve"> </w:t>
      </w:r>
      <w:r w:rsidR="00134935" w:rsidRPr="00D10966">
        <w:rPr>
          <w:rFonts w:ascii="Arial" w:hAnsi="Arial" w:cs="Arial"/>
          <w:color w:val="0D0D0D" w:themeColor="text1" w:themeTint="F2"/>
          <w:sz w:val="20"/>
          <w:szCs w:val="20"/>
        </w:rPr>
        <w:t>chemotherapy, including fatal (0.4%), Grade 3 (2%), and Grade 2 (1.2%)</w:t>
      </w:r>
      <w:r w:rsidR="00F260FA" w:rsidRPr="00D10966">
        <w:rPr>
          <w:rFonts w:ascii="Arial" w:hAnsi="Arial" w:cs="Arial"/>
          <w:color w:val="0D0D0D" w:themeColor="text1" w:themeTint="F2"/>
          <w:sz w:val="20"/>
          <w:szCs w:val="20"/>
        </w:rPr>
        <w:t xml:space="preserve"> </w:t>
      </w:r>
      <w:r w:rsidR="00134935" w:rsidRPr="00D10966">
        <w:rPr>
          <w:rFonts w:ascii="Arial" w:hAnsi="Arial" w:cs="Arial"/>
          <w:color w:val="0D0D0D" w:themeColor="text1" w:themeTint="F2"/>
          <w:sz w:val="20"/>
          <w:szCs w:val="20"/>
        </w:rPr>
        <w:t>adverse reactions.</w:t>
      </w:r>
    </w:p>
    <w:p w14:paraId="35165858" w14:textId="428E73BE" w:rsidR="00D744DB" w:rsidRPr="00F06C3B" w:rsidRDefault="00D744DB" w:rsidP="00D744DB">
      <w:pPr>
        <w:autoSpaceDE w:val="0"/>
        <w:autoSpaceDN w:val="0"/>
        <w:adjustRightInd w:val="0"/>
        <w:spacing w:after="0" w:line="240" w:lineRule="auto"/>
        <w:rPr>
          <w:rFonts w:ascii="Arial" w:hAnsi="Arial" w:cs="Arial"/>
          <w:sz w:val="20"/>
          <w:szCs w:val="20"/>
        </w:rPr>
      </w:pPr>
      <w:r>
        <w:rPr>
          <w:rFonts w:ascii="Arial" w:hAnsi="Arial" w:cs="Arial"/>
          <w:color w:val="00B050"/>
          <w:sz w:val="20"/>
          <w:szCs w:val="20"/>
        </w:rPr>
        <w:t>[</w:t>
      </w:r>
      <w:r w:rsidRPr="0060131A">
        <w:rPr>
          <w:rFonts w:ascii="Arial" w:hAnsi="Arial" w:cs="Arial"/>
          <w:color w:val="00B050"/>
          <w:sz w:val="20"/>
          <w:szCs w:val="20"/>
        </w:rPr>
        <w:t xml:space="preserve">SSI </w:t>
      </w:r>
      <w:r w:rsidR="002F33D9">
        <w:rPr>
          <w:rFonts w:ascii="Arial" w:hAnsi="Arial" w:cs="Arial"/>
          <w:color w:val="00B050"/>
          <w:sz w:val="20"/>
          <w:szCs w:val="20"/>
        </w:rPr>
        <w:t>2</w:t>
      </w:r>
      <w:r w:rsidRPr="0060131A">
        <w:rPr>
          <w:rFonts w:ascii="Arial" w:hAnsi="Arial" w:cs="Arial"/>
          <w:color w:val="00B050"/>
          <w:sz w:val="20"/>
          <w:szCs w:val="20"/>
        </w:rPr>
        <w:t>a</w:t>
      </w:r>
      <w:r>
        <w:rPr>
          <w:rFonts w:ascii="Arial" w:hAnsi="Arial" w:cs="Arial"/>
          <w:color w:val="00B050"/>
          <w:sz w:val="20"/>
          <w:szCs w:val="20"/>
        </w:rPr>
        <w:t>]</w:t>
      </w:r>
    </w:p>
    <w:p w14:paraId="721DAA05" w14:textId="77777777" w:rsidR="00944AE4" w:rsidRPr="00F06C3B" w:rsidRDefault="00944AE4" w:rsidP="001874D7">
      <w:pPr>
        <w:spacing w:after="0"/>
      </w:pPr>
    </w:p>
    <w:p w14:paraId="481EB51D" w14:textId="77777777" w:rsidR="00F06C3B" w:rsidRPr="002F4F9C" w:rsidRDefault="00F06C3B" w:rsidP="00F06C3B">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t>Immune-Mediated Colitis</w:t>
      </w:r>
    </w:p>
    <w:p w14:paraId="45C09E27" w14:textId="12D03790" w:rsidR="00101D0C" w:rsidRDefault="00F06C3B" w:rsidP="0025075C">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KEYTRUDA </w:t>
      </w:r>
      <w:r w:rsidR="002F33D9" w:rsidRPr="00D10966">
        <w:rPr>
          <w:rFonts w:ascii="Arial" w:hAnsi="Arial" w:cs="Arial"/>
          <w:color w:val="0D0D0D" w:themeColor="text1" w:themeTint="F2"/>
          <w:sz w:val="20"/>
          <w:szCs w:val="20"/>
        </w:rPr>
        <w:t>and KEYTRUDA QLEX</w:t>
      </w:r>
      <w:r w:rsidR="002F33D9">
        <w:rPr>
          <w:rFonts w:ascii="Arial" w:hAnsi="Arial" w:cs="Arial"/>
          <w:color w:val="0D0D0D" w:themeColor="text1" w:themeTint="F2"/>
          <w:sz w:val="20"/>
          <w:szCs w:val="20"/>
        </w:rPr>
        <w:t xml:space="preserve"> </w:t>
      </w:r>
      <w:r w:rsidRPr="002F4F9C">
        <w:rPr>
          <w:rFonts w:ascii="Arial" w:hAnsi="Arial" w:cs="Arial"/>
          <w:sz w:val="20"/>
          <w:szCs w:val="20"/>
        </w:rPr>
        <w:t xml:space="preserve">can cause immune-mediated colitis, which may present with diarrhea. Cytomegalovirus infection/reactivation has been reported in patients with corticosteroid-refractory immune-mediated colitis. In cases of corticosteroid-refractory colitis, consider repeating infectious workup to exclude alternative etiologies. </w:t>
      </w:r>
    </w:p>
    <w:p w14:paraId="10120E54" w14:textId="77777777" w:rsidR="00101D0C" w:rsidRDefault="00101D0C" w:rsidP="0025075C">
      <w:pPr>
        <w:autoSpaceDE w:val="0"/>
        <w:autoSpaceDN w:val="0"/>
        <w:adjustRightInd w:val="0"/>
        <w:spacing w:after="0" w:line="240" w:lineRule="auto"/>
        <w:rPr>
          <w:rFonts w:ascii="Arial" w:hAnsi="Arial" w:cs="Arial"/>
          <w:sz w:val="20"/>
          <w:szCs w:val="20"/>
        </w:rPr>
      </w:pPr>
    </w:p>
    <w:p w14:paraId="5D16F000" w14:textId="09800A26" w:rsidR="00F06C3B" w:rsidRPr="00D10966" w:rsidRDefault="00F06C3B" w:rsidP="0025075C">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Immune-mediated colitis occurred in 1.7% (48/2799) of patients receiving KEYTRUDA, including Grade 4 (&lt;0.1%), Grade 3 (1.1%), and Grade 2 (0.4%) reactions. Systemic corticosteroids were required in 69% (33/48); additional immunosuppressant therapy was required in 4.2% of patients. Colitis led to permanent discontinuation of KEYTRUDA in 0.5% (15) and withholding in 0.5% (13) of patients. All patients who were withheld reinitiated KEYTRUDA after symptom improvement; of these, 23% had recurrence. Colitis resolved in 85% of the 48 patients.</w:t>
      </w:r>
      <w:r w:rsidR="0025075C">
        <w:rPr>
          <w:rFonts w:ascii="Arial" w:hAnsi="Arial" w:cs="Arial"/>
          <w:sz w:val="20"/>
          <w:szCs w:val="20"/>
        </w:rPr>
        <w:t xml:space="preserve"> </w:t>
      </w:r>
      <w:r w:rsidR="0025075C" w:rsidRPr="00D10966">
        <w:rPr>
          <w:rFonts w:ascii="Arial" w:hAnsi="Arial" w:cs="Arial"/>
          <w:sz w:val="20"/>
          <w:szCs w:val="20"/>
        </w:rPr>
        <w:t>Immune-mediated colitis occurred in 1.2% (3/251) of</w:t>
      </w:r>
      <w:r w:rsidR="003C135E" w:rsidRPr="00D10966">
        <w:rPr>
          <w:rFonts w:ascii="Arial" w:hAnsi="Arial" w:cs="Arial"/>
          <w:sz w:val="20"/>
          <w:szCs w:val="20"/>
        </w:rPr>
        <w:t xml:space="preserve"> </w:t>
      </w:r>
      <w:r w:rsidR="0025075C" w:rsidRPr="00D10966">
        <w:rPr>
          <w:rFonts w:ascii="Arial" w:hAnsi="Arial" w:cs="Arial"/>
          <w:sz w:val="20"/>
          <w:szCs w:val="20"/>
        </w:rPr>
        <w:t>patients receiving KEYTRUDA QLEX in combination with chemotherapy,</w:t>
      </w:r>
      <w:r w:rsidR="003C135E" w:rsidRPr="00D10966">
        <w:rPr>
          <w:rFonts w:ascii="Arial" w:hAnsi="Arial" w:cs="Arial"/>
          <w:sz w:val="20"/>
          <w:szCs w:val="20"/>
        </w:rPr>
        <w:t xml:space="preserve"> </w:t>
      </w:r>
      <w:r w:rsidR="0025075C" w:rsidRPr="00D10966">
        <w:rPr>
          <w:rFonts w:ascii="Arial" w:hAnsi="Arial" w:cs="Arial"/>
          <w:sz w:val="20"/>
          <w:szCs w:val="20"/>
        </w:rPr>
        <w:t>including Grade 3 (0.8%) and Grade 2 (0.4%) adverse reactions.</w:t>
      </w:r>
    </w:p>
    <w:p w14:paraId="5402215E" w14:textId="3D119F3E" w:rsidR="00F06C3B" w:rsidRPr="005C1D6E" w:rsidRDefault="00F06C3B" w:rsidP="00F06C3B">
      <w:pPr>
        <w:autoSpaceDE w:val="0"/>
        <w:autoSpaceDN w:val="0"/>
        <w:adjustRightInd w:val="0"/>
        <w:spacing w:after="0" w:line="240" w:lineRule="auto"/>
        <w:rPr>
          <w:rFonts w:ascii="Arial" w:hAnsi="Arial" w:cs="Arial"/>
          <w:color w:val="00B050"/>
          <w:sz w:val="20"/>
          <w:szCs w:val="20"/>
          <w:shd w:val="clear" w:color="auto" w:fill="FFFFFF"/>
        </w:rPr>
      </w:pPr>
      <w:r w:rsidRPr="005C1D6E">
        <w:rPr>
          <w:rFonts w:ascii="Arial" w:hAnsi="Arial" w:cs="Arial"/>
          <w:color w:val="00B050"/>
          <w:sz w:val="20"/>
          <w:szCs w:val="20"/>
          <w:shd w:val="clear" w:color="auto" w:fill="FFFFFF"/>
        </w:rPr>
        <w:t xml:space="preserve">[SSI </w:t>
      </w:r>
      <w:r w:rsidR="003C135E">
        <w:rPr>
          <w:rFonts w:ascii="Arial" w:hAnsi="Arial" w:cs="Arial"/>
          <w:color w:val="00B050"/>
          <w:sz w:val="20"/>
          <w:szCs w:val="20"/>
          <w:shd w:val="clear" w:color="auto" w:fill="FFFFFF"/>
        </w:rPr>
        <w:t>2</w:t>
      </w:r>
      <w:r w:rsidRPr="005C1D6E">
        <w:rPr>
          <w:rFonts w:ascii="Arial" w:hAnsi="Arial" w:cs="Arial"/>
          <w:color w:val="00B050"/>
          <w:sz w:val="20"/>
          <w:szCs w:val="20"/>
          <w:shd w:val="clear" w:color="auto" w:fill="FFFFFF"/>
        </w:rPr>
        <w:t>b]</w:t>
      </w:r>
    </w:p>
    <w:p w14:paraId="416483BD" w14:textId="77777777" w:rsidR="00F06C3B" w:rsidRDefault="00F06C3B" w:rsidP="001874D7">
      <w:pPr>
        <w:spacing w:after="0"/>
      </w:pPr>
    </w:p>
    <w:p w14:paraId="340E1B64" w14:textId="77777777" w:rsidR="00AA0FBD" w:rsidRPr="002F4F9C" w:rsidRDefault="00AA0FBD" w:rsidP="00AA0FBD">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t>Hepatotoxicity and Immune-Mediated Hepatitis</w:t>
      </w:r>
    </w:p>
    <w:p w14:paraId="02D1017D" w14:textId="400C8EC3" w:rsidR="00AA0FBD" w:rsidRPr="00D10966" w:rsidRDefault="00AA0FBD" w:rsidP="00F25A74">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KEYTRUDA </w:t>
      </w:r>
      <w:r w:rsidR="009B0B5E" w:rsidRPr="00D10966">
        <w:rPr>
          <w:rFonts w:ascii="Arial" w:hAnsi="Arial" w:cs="Arial"/>
          <w:color w:val="0D0D0D" w:themeColor="text1" w:themeTint="F2"/>
          <w:sz w:val="20"/>
          <w:szCs w:val="20"/>
        </w:rPr>
        <w:t>and KEYTRUDA QLEX</w:t>
      </w:r>
      <w:r w:rsidR="009B0B5E">
        <w:rPr>
          <w:rFonts w:ascii="Arial" w:hAnsi="Arial" w:cs="Arial"/>
          <w:color w:val="0D0D0D" w:themeColor="text1" w:themeTint="F2"/>
          <w:sz w:val="20"/>
          <w:szCs w:val="20"/>
        </w:rPr>
        <w:t xml:space="preserve"> </w:t>
      </w:r>
      <w:r w:rsidRPr="002F4F9C">
        <w:rPr>
          <w:rFonts w:ascii="Arial" w:hAnsi="Arial" w:cs="Arial"/>
          <w:sz w:val="20"/>
          <w:szCs w:val="20"/>
        </w:rPr>
        <w:t>can cause immune-mediated hepatitis. Immune-mediated hepatitis occurred in 0.7% (19/2799) of patients receiving KEYTRUDA, including Grade 4 (&lt;0.1%), Grade 3 (0.4%), and Grade 2 (0.1%) reactions. Systemic corticosteroids were required in 68% (13/19) of patients; additional immunosuppressant therapy was required in 11% of patients. Hepatitis led to permanent discontinuation of KEYTRUDA in 0.2% (6) and withholding in 0.3% (9) of patients. All patients who were withheld reinitiated KEYTRUDA after symptom improvement; of these, none had recurrence. Hepatitis resolved in 79% of the 19 patients</w:t>
      </w:r>
      <w:r w:rsidRPr="00D10966">
        <w:rPr>
          <w:rFonts w:ascii="Arial" w:hAnsi="Arial" w:cs="Arial"/>
          <w:sz w:val="20"/>
          <w:szCs w:val="20"/>
        </w:rPr>
        <w:t>.</w:t>
      </w:r>
      <w:r w:rsidR="00F25A74" w:rsidRPr="00D10966">
        <w:rPr>
          <w:rFonts w:ascii="Arial" w:hAnsi="Arial" w:cs="Arial"/>
          <w:sz w:val="20"/>
          <w:szCs w:val="20"/>
        </w:rPr>
        <w:t xml:space="preserve"> Immune-mediated hepatitis occurred in 0.4% (1/251) of patients receiving KEYTRUDA QLEX in combination with chemotherapy, including Grade 2 (0.4%) adverse reactions.</w:t>
      </w:r>
    </w:p>
    <w:p w14:paraId="2732C9CA" w14:textId="6A773C5F" w:rsidR="00AA0FBD" w:rsidRDefault="00AA0FBD" w:rsidP="00AA0FBD">
      <w:pPr>
        <w:spacing w:after="0"/>
        <w:rPr>
          <w:rFonts w:ascii="Arial" w:hAnsi="Arial" w:cs="Arial"/>
          <w:color w:val="00B050"/>
          <w:sz w:val="20"/>
          <w:szCs w:val="20"/>
          <w:shd w:val="clear" w:color="auto" w:fill="FFFFFF"/>
        </w:rPr>
      </w:pPr>
      <w:r w:rsidRPr="00B03954">
        <w:rPr>
          <w:rFonts w:ascii="Arial" w:hAnsi="Arial" w:cs="Arial"/>
          <w:color w:val="00B050"/>
          <w:sz w:val="20"/>
          <w:szCs w:val="20"/>
          <w:shd w:val="clear" w:color="auto" w:fill="FFFFFF"/>
        </w:rPr>
        <w:lastRenderedPageBreak/>
        <w:t xml:space="preserve">[SSI </w:t>
      </w:r>
      <w:r w:rsidR="00AF5B92">
        <w:rPr>
          <w:rFonts w:ascii="Arial" w:hAnsi="Arial" w:cs="Arial"/>
          <w:color w:val="00B050"/>
          <w:sz w:val="20"/>
          <w:szCs w:val="20"/>
          <w:shd w:val="clear" w:color="auto" w:fill="FFFFFF"/>
        </w:rPr>
        <w:t>2</w:t>
      </w:r>
      <w:r w:rsidRPr="00B03954">
        <w:rPr>
          <w:rFonts w:ascii="Arial" w:hAnsi="Arial" w:cs="Arial"/>
          <w:color w:val="00B050"/>
          <w:sz w:val="20"/>
          <w:szCs w:val="20"/>
          <w:shd w:val="clear" w:color="auto" w:fill="FFFFFF"/>
        </w:rPr>
        <w:t>c]</w:t>
      </w:r>
    </w:p>
    <w:p w14:paraId="3528AAAC" w14:textId="77777777" w:rsidR="00E92E21" w:rsidRPr="00E92E21" w:rsidRDefault="00E92E21" w:rsidP="00E92E21">
      <w:pPr>
        <w:spacing w:after="0"/>
        <w:rPr>
          <w:rFonts w:ascii="Arial" w:hAnsi="Arial" w:cs="Arial"/>
          <w:sz w:val="20"/>
          <w:szCs w:val="20"/>
          <w:shd w:val="clear" w:color="auto" w:fill="FFFFFF"/>
        </w:rPr>
      </w:pPr>
    </w:p>
    <w:p w14:paraId="6E461BB3" w14:textId="77777777" w:rsidR="006F2FB5" w:rsidRPr="002F4F9C" w:rsidRDefault="006F2FB5" w:rsidP="006F2FB5">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t>Immune-Mediated Endocrinopathies</w:t>
      </w:r>
    </w:p>
    <w:p w14:paraId="12A1A59B" w14:textId="77777777" w:rsidR="006F2FB5" w:rsidRPr="002F4F9C" w:rsidRDefault="006F2FB5" w:rsidP="006F2FB5">
      <w:pPr>
        <w:autoSpaceDE w:val="0"/>
        <w:autoSpaceDN w:val="0"/>
        <w:adjustRightInd w:val="0"/>
        <w:spacing w:after="0" w:line="240" w:lineRule="auto"/>
        <w:rPr>
          <w:rFonts w:ascii="Arial" w:hAnsi="Arial" w:cs="Arial"/>
          <w:i/>
          <w:iCs/>
          <w:sz w:val="20"/>
          <w:szCs w:val="20"/>
        </w:rPr>
      </w:pPr>
      <w:r w:rsidRPr="002F4F9C">
        <w:rPr>
          <w:rFonts w:ascii="Arial" w:hAnsi="Arial" w:cs="Arial"/>
          <w:i/>
          <w:iCs/>
          <w:sz w:val="20"/>
          <w:szCs w:val="20"/>
        </w:rPr>
        <w:t>Adrenal Insufficiency</w:t>
      </w:r>
    </w:p>
    <w:p w14:paraId="5E5ADD49" w14:textId="424B1A5F" w:rsidR="006F2FB5" w:rsidRPr="002B6489" w:rsidRDefault="006F2FB5" w:rsidP="002B6489">
      <w:pPr>
        <w:autoSpaceDE w:val="0"/>
        <w:autoSpaceDN w:val="0"/>
        <w:adjustRightInd w:val="0"/>
        <w:spacing w:after="0" w:line="240" w:lineRule="auto"/>
        <w:rPr>
          <w:rFonts w:ascii="Arial" w:hAnsi="Arial" w:cs="Arial"/>
          <w:sz w:val="20"/>
          <w:szCs w:val="20"/>
          <w:highlight w:val="yellow"/>
        </w:rPr>
      </w:pPr>
      <w:r w:rsidRPr="002F4F9C">
        <w:rPr>
          <w:rFonts w:ascii="Arial" w:hAnsi="Arial" w:cs="Arial"/>
          <w:sz w:val="20"/>
          <w:szCs w:val="20"/>
        </w:rPr>
        <w:t xml:space="preserve">KEYTRUDA </w:t>
      </w:r>
      <w:r w:rsidR="000C20F3" w:rsidRPr="00D10966">
        <w:rPr>
          <w:rFonts w:ascii="Arial" w:hAnsi="Arial" w:cs="Arial"/>
          <w:color w:val="0D0D0D" w:themeColor="text1" w:themeTint="F2"/>
          <w:sz w:val="20"/>
          <w:szCs w:val="20"/>
        </w:rPr>
        <w:t>and KEYTRUDA QLEX</w:t>
      </w:r>
      <w:r w:rsidR="000C20F3" w:rsidRPr="002F4F9C">
        <w:rPr>
          <w:rFonts w:ascii="Arial" w:hAnsi="Arial" w:cs="Arial"/>
          <w:sz w:val="20"/>
          <w:szCs w:val="20"/>
        </w:rPr>
        <w:t xml:space="preserve"> </w:t>
      </w:r>
      <w:r w:rsidRPr="002F4F9C">
        <w:rPr>
          <w:rFonts w:ascii="Arial" w:hAnsi="Arial" w:cs="Arial"/>
          <w:sz w:val="20"/>
          <w:szCs w:val="20"/>
        </w:rPr>
        <w:t>can cause primary or secondary adrenal insufficiency. For Grade 2 or higher, initiate symptomatic treatment, including hormone replacement as clinically indicated. Withhold KEYTRUDA</w:t>
      </w:r>
      <w:r w:rsidR="00A6527F">
        <w:rPr>
          <w:rFonts w:ascii="Arial" w:hAnsi="Arial" w:cs="Arial"/>
          <w:sz w:val="20"/>
          <w:szCs w:val="20"/>
        </w:rPr>
        <w:t xml:space="preserve"> </w:t>
      </w:r>
      <w:r w:rsidR="00A6527F" w:rsidRPr="00D10966">
        <w:rPr>
          <w:rFonts w:ascii="Arial" w:hAnsi="Arial" w:cs="Arial"/>
          <w:color w:val="0D0D0D" w:themeColor="text1" w:themeTint="F2"/>
          <w:sz w:val="20"/>
          <w:szCs w:val="20"/>
        </w:rPr>
        <w:t>and KEYTRUDA QLEX</w:t>
      </w:r>
      <w:r w:rsidRPr="002F4F9C">
        <w:rPr>
          <w:rFonts w:ascii="Arial" w:hAnsi="Arial" w:cs="Arial"/>
          <w:sz w:val="20"/>
          <w:szCs w:val="20"/>
        </w:rPr>
        <w:t xml:space="preserve"> depending on severity. Adrenal insufficiency occurred in 0.8% (22/2799) of patients receiving KEYTRUDA, including Grade 4 (&lt;0.1%), Grade 3 (0.3%), and Grade 2 (0.3%) reactions. Systemic corticosteroids were required in 77% (17/22) of patients; of these, the majority remained on systemic corticosteroids. Adrenal insufficiency led to permanent discontinuation of KEYTRUDA in &lt;0.1% (1) and withholding in 0.3% (8) of patients. All patients who were withheld reinitiated KEYTRUDA after symptom improvement</w:t>
      </w:r>
      <w:r w:rsidRPr="00D10966">
        <w:rPr>
          <w:rFonts w:ascii="Arial" w:hAnsi="Arial" w:cs="Arial"/>
          <w:sz w:val="20"/>
          <w:szCs w:val="20"/>
        </w:rPr>
        <w:t>.</w:t>
      </w:r>
      <w:r w:rsidR="002B6489" w:rsidRPr="00D10966">
        <w:rPr>
          <w:rFonts w:ascii="Arial" w:hAnsi="Arial" w:cs="Arial"/>
          <w:sz w:val="20"/>
          <w:szCs w:val="20"/>
        </w:rPr>
        <w:t xml:space="preserve"> Adrenal insufficiency occurred in 2% (5/251) of patients receiving KEYTRUDA QLEX in combination with chemotherapy, including Grade 3 (0.4%) and Grade 2 (0.8%) adverse reactions.</w:t>
      </w:r>
    </w:p>
    <w:p w14:paraId="5EE81947" w14:textId="4EF19805" w:rsidR="006F2FB5" w:rsidRPr="00463FA3" w:rsidRDefault="006F2FB5" w:rsidP="006F2FB5">
      <w:pPr>
        <w:spacing w:after="0"/>
        <w:rPr>
          <w:rFonts w:ascii="Arial" w:hAnsi="Arial" w:cs="Arial"/>
          <w:color w:val="00B050"/>
          <w:sz w:val="20"/>
          <w:szCs w:val="20"/>
          <w:shd w:val="clear" w:color="auto" w:fill="FFFFFF"/>
        </w:rPr>
      </w:pPr>
      <w:r w:rsidRPr="00463FA3">
        <w:rPr>
          <w:rFonts w:ascii="Arial" w:hAnsi="Arial" w:cs="Arial"/>
          <w:color w:val="00B050"/>
          <w:sz w:val="20"/>
          <w:szCs w:val="20"/>
          <w:shd w:val="clear" w:color="auto" w:fill="FFFFFF"/>
        </w:rPr>
        <w:t xml:space="preserve">[SSI </w:t>
      </w:r>
      <w:r w:rsidR="00E07A08">
        <w:rPr>
          <w:rFonts w:ascii="Arial" w:hAnsi="Arial" w:cs="Arial"/>
          <w:color w:val="00B050"/>
          <w:sz w:val="20"/>
          <w:szCs w:val="20"/>
          <w:shd w:val="clear" w:color="auto" w:fill="FFFFFF"/>
        </w:rPr>
        <w:t>2</w:t>
      </w:r>
      <w:r w:rsidRPr="00463FA3">
        <w:rPr>
          <w:rFonts w:ascii="Arial" w:hAnsi="Arial" w:cs="Arial"/>
          <w:color w:val="00B050"/>
          <w:sz w:val="20"/>
          <w:szCs w:val="20"/>
          <w:shd w:val="clear" w:color="auto" w:fill="FFFFFF"/>
        </w:rPr>
        <w:t>e]</w:t>
      </w:r>
    </w:p>
    <w:p w14:paraId="451FC144" w14:textId="77777777" w:rsidR="006F2FB5" w:rsidRDefault="006F2FB5" w:rsidP="001874D7">
      <w:pPr>
        <w:spacing w:after="0"/>
      </w:pPr>
    </w:p>
    <w:p w14:paraId="51075469" w14:textId="77777777" w:rsidR="004C7967" w:rsidRPr="002F4F9C" w:rsidRDefault="004C7967" w:rsidP="004C7967">
      <w:pPr>
        <w:autoSpaceDE w:val="0"/>
        <w:autoSpaceDN w:val="0"/>
        <w:adjustRightInd w:val="0"/>
        <w:spacing w:after="0" w:line="240" w:lineRule="auto"/>
        <w:rPr>
          <w:rFonts w:ascii="Arial" w:hAnsi="Arial" w:cs="Arial"/>
          <w:i/>
          <w:iCs/>
          <w:sz w:val="20"/>
          <w:szCs w:val="20"/>
        </w:rPr>
      </w:pPr>
      <w:r w:rsidRPr="002F4F9C">
        <w:rPr>
          <w:rFonts w:ascii="Arial" w:hAnsi="Arial" w:cs="Arial"/>
          <w:i/>
          <w:iCs/>
          <w:sz w:val="20"/>
          <w:szCs w:val="20"/>
        </w:rPr>
        <w:t>Hypophysitis</w:t>
      </w:r>
    </w:p>
    <w:p w14:paraId="1D2F856D" w14:textId="6F317EF9" w:rsidR="0059208F" w:rsidRDefault="004C7967" w:rsidP="004C7967">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KEYTRUDA </w:t>
      </w:r>
      <w:r w:rsidR="00C9035A" w:rsidRPr="00D10966">
        <w:rPr>
          <w:rFonts w:ascii="Arial" w:hAnsi="Arial" w:cs="Arial"/>
          <w:color w:val="0D0D0D" w:themeColor="text1" w:themeTint="F2"/>
          <w:sz w:val="20"/>
          <w:szCs w:val="20"/>
        </w:rPr>
        <w:t>and KEYTRUDA QLEX</w:t>
      </w:r>
      <w:r w:rsidR="00C9035A" w:rsidRPr="002F4F9C">
        <w:rPr>
          <w:rFonts w:ascii="Arial" w:hAnsi="Arial" w:cs="Arial"/>
          <w:sz w:val="20"/>
          <w:szCs w:val="20"/>
        </w:rPr>
        <w:t xml:space="preserve"> </w:t>
      </w:r>
      <w:r w:rsidRPr="002F4F9C">
        <w:rPr>
          <w:rFonts w:ascii="Arial" w:hAnsi="Arial" w:cs="Arial"/>
          <w:sz w:val="20"/>
          <w:szCs w:val="20"/>
        </w:rPr>
        <w:t xml:space="preserve">can cause immune-mediated hypophysitis. Hypophysitis can present with acute symptoms associated with mass effect such as headache, photophobia, or visual field defects. Hypophysitis can cause hypopituitarism. Initiate hormone replacement as indicated. Withhold or permanently discontinue KEYTRUDA </w:t>
      </w:r>
      <w:r w:rsidR="0064730A" w:rsidRPr="00D10966">
        <w:rPr>
          <w:rFonts w:ascii="Arial" w:hAnsi="Arial" w:cs="Arial"/>
          <w:color w:val="0D0D0D" w:themeColor="text1" w:themeTint="F2"/>
          <w:sz w:val="20"/>
          <w:szCs w:val="20"/>
        </w:rPr>
        <w:t>and KEYTRUDA QLEX</w:t>
      </w:r>
      <w:r w:rsidR="0064730A" w:rsidRPr="002F4F9C">
        <w:rPr>
          <w:rFonts w:ascii="Arial" w:hAnsi="Arial" w:cs="Arial"/>
          <w:sz w:val="20"/>
          <w:szCs w:val="20"/>
        </w:rPr>
        <w:t xml:space="preserve"> </w:t>
      </w:r>
      <w:r w:rsidRPr="002F4F9C">
        <w:rPr>
          <w:rFonts w:ascii="Arial" w:hAnsi="Arial" w:cs="Arial"/>
          <w:sz w:val="20"/>
          <w:szCs w:val="20"/>
        </w:rPr>
        <w:t>depending on severity.</w:t>
      </w:r>
    </w:p>
    <w:p w14:paraId="0188D904" w14:textId="77777777" w:rsidR="0059208F" w:rsidRDefault="0059208F" w:rsidP="004C7967">
      <w:pPr>
        <w:autoSpaceDE w:val="0"/>
        <w:autoSpaceDN w:val="0"/>
        <w:adjustRightInd w:val="0"/>
        <w:spacing w:after="0" w:line="240" w:lineRule="auto"/>
        <w:rPr>
          <w:rFonts w:ascii="Arial" w:hAnsi="Arial" w:cs="Arial"/>
          <w:sz w:val="20"/>
          <w:szCs w:val="20"/>
        </w:rPr>
      </w:pPr>
    </w:p>
    <w:p w14:paraId="213E13C4" w14:textId="54E7B539" w:rsidR="004C7967" w:rsidRPr="002F4F9C" w:rsidRDefault="004C7967" w:rsidP="004C7967">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Hypophysitis occurred in 0.6% (17/2799) of patients receiving KEYTRUDA, including Grade 4 (&lt;0.1%), Grade 3 (0.3%), and Grade 2 (0.2%) reactions. Systemic corticosteroids were required in 94% (16/17) of patients; of these, the majority remained on systemic corticosteroids. Hypophysitis led to permanent discontinuation of KEYTRUDA in 0.1% (4) and withholding in 0.3% (7) of patients. All patients who were withheld reinitiated KEYTRUDA after symptom improvement.</w:t>
      </w:r>
    </w:p>
    <w:p w14:paraId="658914F3" w14:textId="3302831E" w:rsidR="004C7967" w:rsidRPr="00D07DE5" w:rsidRDefault="004C7967" w:rsidP="004C7967">
      <w:pPr>
        <w:rPr>
          <w:rFonts w:ascii="Arial" w:hAnsi="Arial" w:cs="Arial"/>
          <w:color w:val="00B050"/>
          <w:sz w:val="20"/>
          <w:szCs w:val="20"/>
          <w:shd w:val="clear" w:color="auto" w:fill="FFFFFF"/>
        </w:rPr>
      </w:pPr>
      <w:r w:rsidRPr="00D07DE5">
        <w:rPr>
          <w:rFonts w:ascii="Arial" w:hAnsi="Arial" w:cs="Arial"/>
          <w:color w:val="00B050"/>
          <w:sz w:val="20"/>
          <w:szCs w:val="20"/>
          <w:shd w:val="clear" w:color="auto" w:fill="FFFFFF"/>
        </w:rPr>
        <w:t xml:space="preserve">[SSI </w:t>
      </w:r>
      <w:r w:rsidR="007B1CB1">
        <w:rPr>
          <w:rFonts w:ascii="Arial" w:hAnsi="Arial" w:cs="Arial"/>
          <w:color w:val="00B050"/>
          <w:sz w:val="20"/>
          <w:szCs w:val="20"/>
          <w:shd w:val="clear" w:color="auto" w:fill="FFFFFF"/>
        </w:rPr>
        <w:t>2</w:t>
      </w:r>
      <w:r w:rsidRPr="00D07DE5">
        <w:rPr>
          <w:rFonts w:ascii="Arial" w:hAnsi="Arial" w:cs="Arial"/>
          <w:color w:val="00B050"/>
          <w:sz w:val="20"/>
          <w:szCs w:val="20"/>
          <w:shd w:val="clear" w:color="auto" w:fill="FFFFFF"/>
        </w:rPr>
        <w:t>f]</w:t>
      </w:r>
    </w:p>
    <w:p w14:paraId="7F48FF73" w14:textId="77777777" w:rsidR="00ED39C0" w:rsidRPr="002F4F9C" w:rsidRDefault="00ED39C0" w:rsidP="00ED39C0">
      <w:pPr>
        <w:autoSpaceDE w:val="0"/>
        <w:autoSpaceDN w:val="0"/>
        <w:adjustRightInd w:val="0"/>
        <w:spacing w:after="0" w:line="240" w:lineRule="auto"/>
        <w:rPr>
          <w:rFonts w:ascii="Arial" w:hAnsi="Arial" w:cs="Arial"/>
          <w:i/>
          <w:iCs/>
          <w:sz w:val="20"/>
          <w:szCs w:val="20"/>
        </w:rPr>
      </w:pPr>
      <w:r w:rsidRPr="002F4F9C">
        <w:rPr>
          <w:rFonts w:ascii="Arial" w:hAnsi="Arial" w:cs="Arial"/>
          <w:i/>
          <w:iCs/>
          <w:sz w:val="20"/>
          <w:szCs w:val="20"/>
        </w:rPr>
        <w:t>Thyroid Disorders</w:t>
      </w:r>
    </w:p>
    <w:p w14:paraId="69ADA237" w14:textId="0EE4BA0A" w:rsidR="00A97413" w:rsidRDefault="00ED39C0" w:rsidP="00ED39C0">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KEYTRUDA </w:t>
      </w:r>
      <w:r w:rsidR="00585D42" w:rsidRPr="00D10966">
        <w:rPr>
          <w:rFonts w:ascii="Arial" w:hAnsi="Arial" w:cs="Arial"/>
          <w:color w:val="0D0D0D" w:themeColor="text1" w:themeTint="F2"/>
          <w:sz w:val="20"/>
          <w:szCs w:val="20"/>
        </w:rPr>
        <w:t>and KEYTRUDA QLEX</w:t>
      </w:r>
      <w:r w:rsidR="00585D42" w:rsidRPr="002F4F9C">
        <w:rPr>
          <w:rFonts w:ascii="Arial" w:hAnsi="Arial" w:cs="Arial"/>
          <w:sz w:val="20"/>
          <w:szCs w:val="20"/>
        </w:rPr>
        <w:t xml:space="preserve"> </w:t>
      </w:r>
      <w:r w:rsidRPr="002F4F9C">
        <w:rPr>
          <w:rFonts w:ascii="Arial" w:hAnsi="Arial" w:cs="Arial"/>
          <w:sz w:val="20"/>
          <w:szCs w:val="20"/>
        </w:rPr>
        <w:t xml:space="preserve">can cause immune-mediated thyroid disorders. Thyroiditis can present with or without endocrinopathy. Hypothyroidism can follow hyperthyroidism. Initiate hormone replacement for hypothyroidism or institute medical management of hyperthyroidism as clinically indicated. Withhold or permanently discontinue KEYTRUDA </w:t>
      </w:r>
      <w:r w:rsidR="00A97413" w:rsidRPr="00D10966">
        <w:rPr>
          <w:rFonts w:ascii="Arial" w:hAnsi="Arial" w:cs="Arial"/>
          <w:color w:val="0D0D0D" w:themeColor="text1" w:themeTint="F2"/>
          <w:sz w:val="20"/>
          <w:szCs w:val="20"/>
        </w:rPr>
        <w:t>and KEYTRUDA QLEX</w:t>
      </w:r>
      <w:r w:rsidR="00A97413" w:rsidRPr="002F4F9C">
        <w:rPr>
          <w:rFonts w:ascii="Arial" w:hAnsi="Arial" w:cs="Arial"/>
          <w:sz w:val="20"/>
          <w:szCs w:val="20"/>
        </w:rPr>
        <w:t xml:space="preserve"> </w:t>
      </w:r>
      <w:r w:rsidRPr="002F4F9C">
        <w:rPr>
          <w:rFonts w:ascii="Arial" w:hAnsi="Arial" w:cs="Arial"/>
          <w:sz w:val="20"/>
          <w:szCs w:val="20"/>
        </w:rPr>
        <w:t>depending on severity.</w:t>
      </w:r>
    </w:p>
    <w:p w14:paraId="1ED40CEF" w14:textId="77777777" w:rsidR="00A97413" w:rsidRDefault="00A97413" w:rsidP="00ED39C0">
      <w:pPr>
        <w:autoSpaceDE w:val="0"/>
        <w:autoSpaceDN w:val="0"/>
        <w:adjustRightInd w:val="0"/>
        <w:spacing w:after="0" w:line="240" w:lineRule="auto"/>
        <w:rPr>
          <w:rFonts w:ascii="Arial" w:hAnsi="Arial" w:cs="Arial"/>
          <w:sz w:val="20"/>
          <w:szCs w:val="20"/>
        </w:rPr>
      </w:pPr>
    </w:p>
    <w:p w14:paraId="2E7CDEAE" w14:textId="45350A2C" w:rsidR="00ED39C0" w:rsidRPr="002F4F9C" w:rsidRDefault="00ED39C0" w:rsidP="00ED39C0">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Thyroiditis occurred in 0.6% (16/2799) of patients receiving KEYTRUDA, including Grade 2 (0.3%). None discontinued, but KEYTRUDA was withheld in &lt;0.1% (1) of patients. </w:t>
      </w:r>
    </w:p>
    <w:p w14:paraId="07779574" w14:textId="77777777" w:rsidR="00ED39C0" w:rsidRDefault="00ED39C0" w:rsidP="00ED39C0">
      <w:pPr>
        <w:autoSpaceDE w:val="0"/>
        <w:autoSpaceDN w:val="0"/>
        <w:adjustRightInd w:val="0"/>
        <w:spacing w:after="0" w:line="240" w:lineRule="auto"/>
        <w:rPr>
          <w:rFonts w:ascii="Arial" w:hAnsi="Arial" w:cs="Arial"/>
          <w:sz w:val="20"/>
          <w:szCs w:val="20"/>
          <w:shd w:val="clear" w:color="auto" w:fill="FFFFFF"/>
        </w:rPr>
      </w:pPr>
    </w:p>
    <w:p w14:paraId="11AD2742" w14:textId="3A5F2185" w:rsidR="00ED39C0" w:rsidRPr="00BD2C79" w:rsidRDefault="00ED39C0" w:rsidP="00ED39C0">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Hyperthyroidism occurred in 3.4% (96/2799) of patients receiving KEYTRUDA, including Grade 3 (0.1%) and Grade 2 (0.8%). It led to permanent discontinuation of KEYTRUDA in &lt;0.1% (2) and withholding in 0.3% (7) of patients. All patients who were withheld reinitiated KEYTRUDA after symptom improvement. Hypothyroidism occurred in 8% (237/2799) of patients receiving KEYTRUDA, including Grade 3 (0.1%) and Grade 2 (6.2%). It led to permanent discontinuation of KEYTRUDA in &lt;0.1% (1) and withholding in 0.5% (14) of patients. All patients who were withheld reinitiated KEYTRUDA after symptom improvement. </w:t>
      </w:r>
      <w:proofErr w:type="gramStart"/>
      <w:r w:rsidRPr="002F4F9C">
        <w:rPr>
          <w:rFonts w:ascii="Arial" w:hAnsi="Arial" w:cs="Arial"/>
          <w:sz w:val="20"/>
          <w:szCs w:val="20"/>
        </w:rPr>
        <w:t>The majority of</w:t>
      </w:r>
      <w:proofErr w:type="gramEnd"/>
      <w:r w:rsidRPr="002F4F9C">
        <w:rPr>
          <w:rFonts w:ascii="Arial" w:hAnsi="Arial" w:cs="Arial"/>
          <w:sz w:val="20"/>
          <w:szCs w:val="20"/>
        </w:rPr>
        <w:t xml:space="preserve"> patients with hypothyroidism required long-term thyroid hormone replacement.</w:t>
      </w:r>
    </w:p>
    <w:p w14:paraId="034DBB82" w14:textId="77777777" w:rsidR="00ED39C0" w:rsidRDefault="00ED39C0" w:rsidP="001874D7">
      <w:pPr>
        <w:spacing w:after="0"/>
      </w:pPr>
    </w:p>
    <w:p w14:paraId="3C1AE1A8" w14:textId="1E83BCC2" w:rsidR="00293AD3" w:rsidRPr="009E6D2F" w:rsidRDefault="00293AD3" w:rsidP="009E6D2F">
      <w:pPr>
        <w:spacing w:after="0"/>
        <w:rPr>
          <w:rFonts w:ascii="Arial" w:hAnsi="Arial" w:cs="Arial"/>
          <w:sz w:val="20"/>
          <w:szCs w:val="20"/>
        </w:rPr>
      </w:pPr>
      <w:r w:rsidRPr="00D10966">
        <w:rPr>
          <w:rFonts w:ascii="Arial" w:hAnsi="Arial" w:cs="Arial"/>
          <w:sz w:val="20"/>
          <w:szCs w:val="20"/>
        </w:rPr>
        <w:t>Thyroiditis occurred in 0.4% (1/251) of patients receiving KEYTRUDA QLEX in</w:t>
      </w:r>
      <w:r w:rsidR="009E6D2F" w:rsidRPr="00D10966">
        <w:rPr>
          <w:rFonts w:ascii="Arial" w:hAnsi="Arial" w:cs="Arial"/>
          <w:sz w:val="20"/>
          <w:szCs w:val="20"/>
        </w:rPr>
        <w:t xml:space="preserve"> </w:t>
      </w:r>
      <w:r w:rsidRPr="00D10966">
        <w:rPr>
          <w:rFonts w:ascii="Arial" w:hAnsi="Arial" w:cs="Arial"/>
          <w:sz w:val="20"/>
          <w:szCs w:val="20"/>
        </w:rPr>
        <w:t>combination with chemotherapy, including Grade 2 (0.4%). Hyperthyroidism</w:t>
      </w:r>
      <w:r w:rsidR="009E6D2F" w:rsidRPr="00D10966">
        <w:rPr>
          <w:rFonts w:ascii="Arial" w:hAnsi="Arial" w:cs="Arial"/>
          <w:sz w:val="20"/>
          <w:szCs w:val="20"/>
        </w:rPr>
        <w:t xml:space="preserve"> </w:t>
      </w:r>
      <w:r w:rsidRPr="00D10966">
        <w:rPr>
          <w:rFonts w:ascii="Arial" w:hAnsi="Arial" w:cs="Arial"/>
          <w:sz w:val="20"/>
          <w:szCs w:val="20"/>
        </w:rPr>
        <w:t>occurred in 8% (20/251) of patients receiving KEYTRUDA QLEX in combination</w:t>
      </w:r>
      <w:r w:rsidR="009E6D2F" w:rsidRPr="00D10966">
        <w:rPr>
          <w:rFonts w:ascii="Arial" w:hAnsi="Arial" w:cs="Arial"/>
          <w:sz w:val="20"/>
          <w:szCs w:val="20"/>
        </w:rPr>
        <w:t xml:space="preserve"> </w:t>
      </w:r>
      <w:r w:rsidRPr="00D10966">
        <w:rPr>
          <w:rFonts w:ascii="Arial" w:hAnsi="Arial" w:cs="Arial"/>
          <w:sz w:val="20"/>
          <w:szCs w:val="20"/>
        </w:rPr>
        <w:t>with chemotherapy, including Grade 2 (3.2%). Hypothyroidism occurred in 14%</w:t>
      </w:r>
      <w:r w:rsidR="009E6D2F" w:rsidRPr="00D10966">
        <w:rPr>
          <w:rFonts w:ascii="Arial" w:hAnsi="Arial" w:cs="Arial"/>
          <w:sz w:val="20"/>
          <w:szCs w:val="20"/>
        </w:rPr>
        <w:t xml:space="preserve"> (35/251) of patients receiving KEYTRUDA QLEX in combination with chemotherapy, including Grade 2 (11%).</w:t>
      </w:r>
    </w:p>
    <w:p w14:paraId="78B1EA71" w14:textId="77777777" w:rsidR="00150DB6" w:rsidRPr="00E22227" w:rsidRDefault="00150DB6" w:rsidP="00150DB6">
      <w:pPr>
        <w:autoSpaceDE w:val="0"/>
        <w:autoSpaceDN w:val="0"/>
        <w:adjustRightInd w:val="0"/>
        <w:spacing w:after="0" w:line="240" w:lineRule="auto"/>
        <w:rPr>
          <w:rFonts w:ascii="Arial" w:hAnsi="Arial" w:cs="Arial"/>
          <w:color w:val="00B050"/>
          <w:sz w:val="20"/>
          <w:szCs w:val="20"/>
        </w:rPr>
      </w:pPr>
      <w:r w:rsidRPr="00E22227">
        <w:rPr>
          <w:rFonts w:ascii="Arial" w:hAnsi="Arial" w:cs="Arial"/>
          <w:color w:val="00B050"/>
          <w:sz w:val="20"/>
          <w:szCs w:val="20"/>
        </w:rPr>
        <w:t xml:space="preserve">[SSI </w:t>
      </w:r>
      <w:r>
        <w:rPr>
          <w:rFonts w:ascii="Arial" w:hAnsi="Arial" w:cs="Arial"/>
          <w:color w:val="00B050"/>
          <w:sz w:val="20"/>
          <w:szCs w:val="20"/>
        </w:rPr>
        <w:t>2</w:t>
      </w:r>
      <w:r w:rsidRPr="00E22227">
        <w:rPr>
          <w:rFonts w:ascii="Arial" w:hAnsi="Arial" w:cs="Arial"/>
          <w:color w:val="00B050"/>
          <w:sz w:val="20"/>
          <w:szCs w:val="20"/>
        </w:rPr>
        <w:t>g]</w:t>
      </w:r>
    </w:p>
    <w:p w14:paraId="13289239" w14:textId="77777777" w:rsidR="009E6D2F" w:rsidRDefault="009E6D2F" w:rsidP="001678DA">
      <w:pPr>
        <w:autoSpaceDE w:val="0"/>
        <w:autoSpaceDN w:val="0"/>
        <w:adjustRightInd w:val="0"/>
        <w:spacing w:after="0" w:line="240" w:lineRule="auto"/>
        <w:rPr>
          <w:rFonts w:ascii="Arial" w:hAnsi="Arial" w:cs="Arial"/>
          <w:i/>
          <w:iCs/>
          <w:sz w:val="20"/>
          <w:szCs w:val="20"/>
        </w:rPr>
      </w:pPr>
    </w:p>
    <w:p w14:paraId="053F6947" w14:textId="77777777" w:rsidR="009E6D2F" w:rsidRDefault="009E6D2F" w:rsidP="001678DA">
      <w:pPr>
        <w:autoSpaceDE w:val="0"/>
        <w:autoSpaceDN w:val="0"/>
        <w:adjustRightInd w:val="0"/>
        <w:spacing w:after="0" w:line="240" w:lineRule="auto"/>
        <w:rPr>
          <w:rFonts w:ascii="Arial" w:hAnsi="Arial" w:cs="Arial"/>
          <w:i/>
          <w:iCs/>
          <w:sz w:val="20"/>
          <w:szCs w:val="20"/>
        </w:rPr>
      </w:pPr>
    </w:p>
    <w:p w14:paraId="468BA17A" w14:textId="6CB6729A" w:rsidR="001678DA" w:rsidRPr="002F4F9C" w:rsidRDefault="001678DA" w:rsidP="001678DA">
      <w:pPr>
        <w:autoSpaceDE w:val="0"/>
        <w:autoSpaceDN w:val="0"/>
        <w:adjustRightInd w:val="0"/>
        <w:spacing w:after="0" w:line="240" w:lineRule="auto"/>
        <w:rPr>
          <w:rFonts w:ascii="Arial" w:hAnsi="Arial" w:cs="Arial"/>
          <w:i/>
          <w:iCs/>
          <w:sz w:val="20"/>
          <w:szCs w:val="20"/>
        </w:rPr>
      </w:pPr>
      <w:r w:rsidRPr="002F4F9C">
        <w:rPr>
          <w:rFonts w:ascii="Arial" w:hAnsi="Arial" w:cs="Arial"/>
          <w:i/>
          <w:iCs/>
          <w:sz w:val="20"/>
          <w:szCs w:val="20"/>
        </w:rPr>
        <w:lastRenderedPageBreak/>
        <w:t xml:space="preserve">Type 1 Diabetes Mellitus (DM), Which Can Present </w:t>
      </w:r>
      <w:proofErr w:type="gramStart"/>
      <w:r w:rsidRPr="002F4F9C">
        <w:rPr>
          <w:rFonts w:ascii="Arial" w:hAnsi="Arial" w:cs="Arial"/>
          <w:i/>
          <w:iCs/>
          <w:sz w:val="20"/>
          <w:szCs w:val="20"/>
        </w:rPr>
        <w:t>With</w:t>
      </w:r>
      <w:proofErr w:type="gramEnd"/>
      <w:r w:rsidRPr="002F4F9C">
        <w:rPr>
          <w:rFonts w:ascii="Arial" w:hAnsi="Arial" w:cs="Arial"/>
          <w:i/>
          <w:iCs/>
          <w:sz w:val="20"/>
          <w:szCs w:val="20"/>
        </w:rPr>
        <w:t xml:space="preserve"> Diabetic Ketoacidosis</w:t>
      </w:r>
    </w:p>
    <w:p w14:paraId="75BEA287" w14:textId="4A6D134F" w:rsidR="001678DA" w:rsidRPr="002F4F9C" w:rsidRDefault="001678DA" w:rsidP="001678DA">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Monitor patients for hyperglycemia or other signs and symptoms of diabetes. Initiate treatment with insulin as clinically indicated. Withhold KEYTRUDA </w:t>
      </w:r>
      <w:r w:rsidR="00676591" w:rsidRPr="00D10966">
        <w:rPr>
          <w:rFonts w:ascii="Arial" w:hAnsi="Arial" w:cs="Arial"/>
          <w:color w:val="0D0D0D" w:themeColor="text1" w:themeTint="F2"/>
          <w:sz w:val="20"/>
          <w:szCs w:val="20"/>
        </w:rPr>
        <w:t>and KEYTRUDA QLEX</w:t>
      </w:r>
      <w:r w:rsidR="00676591" w:rsidRPr="00D10966">
        <w:rPr>
          <w:rFonts w:ascii="Arial" w:hAnsi="Arial" w:cs="Arial"/>
          <w:sz w:val="20"/>
          <w:szCs w:val="20"/>
        </w:rPr>
        <w:t xml:space="preserve"> </w:t>
      </w:r>
      <w:r w:rsidRPr="00D10966">
        <w:rPr>
          <w:rFonts w:ascii="Arial" w:hAnsi="Arial" w:cs="Arial"/>
          <w:sz w:val="20"/>
          <w:szCs w:val="20"/>
        </w:rPr>
        <w:t>depending on severity. Type 1 DM occurred in 0.2% (6/2799) of patients receiving KEYTRUDA. It led to permanent discontinuation in &lt;0.1% (1) and withholding of KEYTRUDA in &lt;0.1% (1) of patients. All patients who were withheld reinitiated KEYTRUDA after symptom improvement.</w:t>
      </w:r>
      <w:r w:rsidR="008400E6" w:rsidRPr="00D10966">
        <w:rPr>
          <w:rFonts w:ascii="Arial" w:hAnsi="Arial" w:cs="Arial"/>
          <w:sz w:val="20"/>
          <w:szCs w:val="20"/>
        </w:rPr>
        <w:t xml:space="preserve"> Type 1 diabetes mellitus occurred in 0.4% (1/251) of patients receiving KEYTRUDA QLEX in combination with chemotherapy.</w:t>
      </w:r>
    </w:p>
    <w:p w14:paraId="2D6E13C0" w14:textId="40715FFA" w:rsidR="001678DA" w:rsidRPr="00253763" w:rsidRDefault="001678DA" w:rsidP="001678DA">
      <w:pPr>
        <w:rPr>
          <w:rFonts w:ascii="Arial" w:hAnsi="Arial" w:cs="Arial"/>
          <w:color w:val="00B050"/>
          <w:sz w:val="20"/>
          <w:szCs w:val="20"/>
          <w:shd w:val="clear" w:color="auto" w:fill="FFFFFF"/>
        </w:rPr>
      </w:pPr>
      <w:r w:rsidRPr="00253763">
        <w:rPr>
          <w:rFonts w:ascii="Arial" w:hAnsi="Arial" w:cs="Arial"/>
          <w:color w:val="00B050"/>
          <w:sz w:val="20"/>
          <w:szCs w:val="20"/>
          <w:shd w:val="clear" w:color="auto" w:fill="FFFFFF"/>
        </w:rPr>
        <w:t xml:space="preserve">[SSI </w:t>
      </w:r>
      <w:r w:rsidR="008400E6">
        <w:rPr>
          <w:rFonts w:ascii="Arial" w:hAnsi="Arial" w:cs="Arial"/>
          <w:color w:val="00B050"/>
          <w:sz w:val="20"/>
          <w:szCs w:val="20"/>
          <w:shd w:val="clear" w:color="auto" w:fill="FFFFFF"/>
        </w:rPr>
        <w:t>2</w:t>
      </w:r>
      <w:r w:rsidRPr="00253763">
        <w:rPr>
          <w:rFonts w:ascii="Arial" w:hAnsi="Arial" w:cs="Arial"/>
          <w:color w:val="00B050"/>
          <w:sz w:val="20"/>
          <w:szCs w:val="20"/>
          <w:shd w:val="clear" w:color="auto" w:fill="FFFFFF"/>
        </w:rPr>
        <w:t>h]</w:t>
      </w:r>
    </w:p>
    <w:p w14:paraId="5E33EEB0" w14:textId="77777777" w:rsidR="00813C66" w:rsidRPr="002F4F9C" w:rsidRDefault="00813C66" w:rsidP="00813C66">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t xml:space="preserve">Immune-Mediated Nephritis </w:t>
      </w:r>
      <w:proofErr w:type="gramStart"/>
      <w:r w:rsidRPr="002F4F9C">
        <w:rPr>
          <w:rFonts w:ascii="Arial" w:hAnsi="Arial" w:cs="Arial"/>
          <w:sz w:val="20"/>
          <w:szCs w:val="20"/>
          <w:u w:val="single"/>
        </w:rPr>
        <w:t>With</w:t>
      </w:r>
      <w:proofErr w:type="gramEnd"/>
      <w:r w:rsidRPr="002F4F9C">
        <w:rPr>
          <w:rFonts w:ascii="Arial" w:hAnsi="Arial" w:cs="Arial"/>
          <w:sz w:val="20"/>
          <w:szCs w:val="20"/>
          <w:u w:val="single"/>
        </w:rPr>
        <w:t xml:space="preserve"> Renal Dysfunction</w:t>
      </w:r>
    </w:p>
    <w:p w14:paraId="74EBE171" w14:textId="5E58BE1B" w:rsidR="00A459FD" w:rsidRDefault="00813C66" w:rsidP="00813C66">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KEYTRUDA </w:t>
      </w:r>
      <w:r w:rsidR="00A459FD" w:rsidRPr="00D10966">
        <w:rPr>
          <w:rFonts w:ascii="Arial" w:hAnsi="Arial" w:cs="Arial"/>
          <w:color w:val="0D0D0D" w:themeColor="text1" w:themeTint="F2"/>
          <w:sz w:val="20"/>
          <w:szCs w:val="20"/>
        </w:rPr>
        <w:t>and KEYTRUDA QLEX</w:t>
      </w:r>
      <w:r w:rsidR="00A459FD" w:rsidRPr="002F4F9C">
        <w:rPr>
          <w:rFonts w:ascii="Arial" w:hAnsi="Arial" w:cs="Arial"/>
          <w:sz w:val="20"/>
          <w:szCs w:val="20"/>
        </w:rPr>
        <w:t xml:space="preserve"> </w:t>
      </w:r>
      <w:r w:rsidRPr="002F4F9C">
        <w:rPr>
          <w:rFonts w:ascii="Arial" w:hAnsi="Arial" w:cs="Arial"/>
          <w:sz w:val="20"/>
          <w:szCs w:val="20"/>
        </w:rPr>
        <w:t>can cause immune-mediated nephritis.</w:t>
      </w:r>
    </w:p>
    <w:p w14:paraId="342EF47D" w14:textId="77777777" w:rsidR="00A459FD" w:rsidRDefault="00A459FD" w:rsidP="00813C66">
      <w:pPr>
        <w:autoSpaceDE w:val="0"/>
        <w:autoSpaceDN w:val="0"/>
        <w:adjustRightInd w:val="0"/>
        <w:spacing w:after="0" w:line="240" w:lineRule="auto"/>
        <w:rPr>
          <w:rFonts w:ascii="Arial" w:hAnsi="Arial" w:cs="Arial"/>
          <w:sz w:val="20"/>
          <w:szCs w:val="20"/>
        </w:rPr>
      </w:pPr>
    </w:p>
    <w:p w14:paraId="0958B553" w14:textId="315F869C" w:rsidR="00813C66" w:rsidRPr="002F4F9C" w:rsidRDefault="00813C66" w:rsidP="00813C66">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Immune-mediated nephritis occurred in 0.3% (9/2799) of patients receiving KEYTRUDA, including Grade 4 (&lt;0.1%), Grade 3 (0.1%), and Grade 2 (0.1%) reactions. Systemic corticosteroids were required in 89% (8/9) of patients. Nephritis led to permanent discontinuation of KEYTRUDA in 0.1% (3) and withholding in 0.1% (3) of patients. All patients who were withheld reinitiated KEYTRUDA after symptom improvement; of these, none had recurrence. Nephritis resolved in 56% of the 9 patients.</w:t>
      </w:r>
    </w:p>
    <w:p w14:paraId="2B30ED65" w14:textId="421D7C75" w:rsidR="00813C66" w:rsidRPr="000C4814" w:rsidRDefault="00813C66" w:rsidP="00813C66">
      <w:pPr>
        <w:rPr>
          <w:rFonts w:ascii="Arial" w:hAnsi="Arial" w:cs="Arial"/>
          <w:color w:val="00B050"/>
          <w:sz w:val="20"/>
          <w:szCs w:val="20"/>
          <w:shd w:val="clear" w:color="auto" w:fill="FFFFFF"/>
        </w:rPr>
      </w:pPr>
      <w:r w:rsidRPr="000C4814">
        <w:rPr>
          <w:rFonts w:ascii="Arial" w:hAnsi="Arial" w:cs="Arial"/>
          <w:color w:val="00B050"/>
          <w:sz w:val="20"/>
          <w:szCs w:val="20"/>
          <w:shd w:val="clear" w:color="auto" w:fill="FFFFFF"/>
        </w:rPr>
        <w:t xml:space="preserve">[SSI </w:t>
      </w:r>
      <w:r w:rsidR="000E63DA">
        <w:rPr>
          <w:rFonts w:ascii="Arial" w:hAnsi="Arial" w:cs="Arial"/>
          <w:color w:val="00B050"/>
          <w:sz w:val="20"/>
          <w:szCs w:val="20"/>
          <w:shd w:val="clear" w:color="auto" w:fill="FFFFFF"/>
        </w:rPr>
        <w:t>2</w:t>
      </w:r>
      <w:r w:rsidRPr="000C4814">
        <w:rPr>
          <w:rFonts w:ascii="Arial" w:hAnsi="Arial" w:cs="Arial"/>
          <w:color w:val="00B050"/>
          <w:sz w:val="20"/>
          <w:szCs w:val="20"/>
          <w:shd w:val="clear" w:color="auto" w:fill="FFFFFF"/>
        </w:rPr>
        <w:t>i]</w:t>
      </w:r>
    </w:p>
    <w:p w14:paraId="1F17D54A" w14:textId="77777777" w:rsidR="00062DAB" w:rsidRPr="002F4F9C" w:rsidRDefault="00062DAB" w:rsidP="00062DAB">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t>Immune-Mediated Dermatologic Adverse Reactions</w:t>
      </w:r>
    </w:p>
    <w:p w14:paraId="7F5C4316" w14:textId="0F198D3F" w:rsidR="0014616D" w:rsidRDefault="00062DAB" w:rsidP="00062DAB">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KEYTRUDA</w:t>
      </w:r>
      <w:r w:rsidR="000E63DA">
        <w:rPr>
          <w:rFonts w:ascii="Arial" w:hAnsi="Arial" w:cs="Arial"/>
          <w:sz w:val="20"/>
          <w:szCs w:val="20"/>
        </w:rPr>
        <w:t xml:space="preserve"> </w:t>
      </w:r>
      <w:r w:rsidR="000E63DA" w:rsidRPr="00D10966">
        <w:rPr>
          <w:rFonts w:ascii="Arial" w:hAnsi="Arial" w:cs="Arial"/>
          <w:color w:val="0D0D0D" w:themeColor="text1" w:themeTint="F2"/>
          <w:sz w:val="20"/>
          <w:szCs w:val="20"/>
        </w:rPr>
        <w:t>and KEYTRUDA QLEX</w:t>
      </w:r>
      <w:r w:rsidRPr="002F4F9C">
        <w:rPr>
          <w:rFonts w:ascii="Arial" w:hAnsi="Arial" w:cs="Arial"/>
          <w:sz w:val="20"/>
          <w:szCs w:val="20"/>
        </w:rPr>
        <w:t xml:space="preserve"> can cause immune-mediated rash or dermatitis. Exfoliative dermatitis, including Stevens-Johnson syndrome, drug rash with eosinophilia and systemic symptoms, and toxic epidermal necrolysis, has occurred with anti–PD-1/PD-L1 treatments. Topical emollients and/or topical corticosteroids may be adequate to treat mild to moderate nonexfoliative rashes. Withhold or permanently discontinue KEYTRUDA </w:t>
      </w:r>
      <w:r w:rsidR="00B83CCF" w:rsidRPr="00D10966">
        <w:rPr>
          <w:rFonts w:ascii="Arial" w:hAnsi="Arial" w:cs="Arial"/>
          <w:color w:val="0D0D0D" w:themeColor="text1" w:themeTint="F2"/>
          <w:sz w:val="20"/>
          <w:szCs w:val="20"/>
        </w:rPr>
        <w:t>and KEYTRUDA QLEX</w:t>
      </w:r>
      <w:r w:rsidR="00B83CCF" w:rsidRPr="002F4F9C">
        <w:rPr>
          <w:rFonts w:ascii="Arial" w:hAnsi="Arial" w:cs="Arial"/>
          <w:sz w:val="20"/>
          <w:szCs w:val="20"/>
        </w:rPr>
        <w:t xml:space="preserve"> </w:t>
      </w:r>
      <w:r w:rsidRPr="002F4F9C">
        <w:rPr>
          <w:rFonts w:ascii="Arial" w:hAnsi="Arial" w:cs="Arial"/>
          <w:sz w:val="20"/>
          <w:szCs w:val="20"/>
        </w:rPr>
        <w:t>depending on severity.</w:t>
      </w:r>
    </w:p>
    <w:p w14:paraId="73BF9776" w14:textId="77777777" w:rsidR="0014616D" w:rsidRDefault="0014616D" w:rsidP="00062DAB">
      <w:pPr>
        <w:autoSpaceDE w:val="0"/>
        <w:autoSpaceDN w:val="0"/>
        <w:adjustRightInd w:val="0"/>
        <w:spacing w:after="0" w:line="240" w:lineRule="auto"/>
        <w:rPr>
          <w:rFonts w:ascii="Arial" w:hAnsi="Arial" w:cs="Arial"/>
          <w:sz w:val="20"/>
          <w:szCs w:val="20"/>
        </w:rPr>
      </w:pPr>
    </w:p>
    <w:p w14:paraId="705E2CDB" w14:textId="7C23CD6F" w:rsidR="00062DAB" w:rsidRPr="00D10966" w:rsidRDefault="00062DAB" w:rsidP="00E5402E">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Immune-mediated dermatologic adverse reactions occurred in 1.4% (38/2799) of patients receiving KEYTRUDA, including Grade 3 (1%) and Grade 2 (0.1%) reactions. Systemic corticosteroids were required in 40% (15/38) of patients. These reactions led to permanent discontinuation in 0.1% (2) and withholding of KEYTRUDA in 0.6% (16) of patients. All patients who were withheld reinitiated KEYTRUDA after symptom improvement; of these, 6% had recurrence. The reactions resolved in 79% of the 38 patients</w:t>
      </w:r>
      <w:r w:rsidRPr="00D10966">
        <w:rPr>
          <w:rFonts w:ascii="Arial" w:hAnsi="Arial" w:cs="Arial"/>
          <w:sz w:val="20"/>
          <w:szCs w:val="20"/>
        </w:rPr>
        <w:t>.</w:t>
      </w:r>
      <w:r w:rsidR="00E5402E" w:rsidRPr="00D10966">
        <w:rPr>
          <w:rFonts w:ascii="Arial" w:hAnsi="Arial" w:cs="Arial"/>
          <w:sz w:val="20"/>
          <w:szCs w:val="20"/>
        </w:rPr>
        <w:t xml:space="preserve"> Immune-mediated dermatologic</w:t>
      </w:r>
      <w:r w:rsidR="004B23E8" w:rsidRPr="00D10966">
        <w:rPr>
          <w:rFonts w:ascii="Arial" w:hAnsi="Arial" w:cs="Arial"/>
          <w:sz w:val="20"/>
          <w:szCs w:val="20"/>
        </w:rPr>
        <w:t xml:space="preserve"> </w:t>
      </w:r>
      <w:r w:rsidR="00E5402E" w:rsidRPr="00D10966">
        <w:rPr>
          <w:rFonts w:ascii="Arial" w:hAnsi="Arial" w:cs="Arial"/>
          <w:sz w:val="20"/>
          <w:szCs w:val="20"/>
        </w:rPr>
        <w:t>adverse reactions occurred in 1.6% (4/251) of patients receiving KEYTRUDA</w:t>
      </w:r>
      <w:r w:rsidR="004B23E8" w:rsidRPr="00D10966">
        <w:rPr>
          <w:rFonts w:ascii="Arial" w:hAnsi="Arial" w:cs="Arial"/>
          <w:sz w:val="20"/>
          <w:szCs w:val="20"/>
        </w:rPr>
        <w:t xml:space="preserve"> </w:t>
      </w:r>
      <w:r w:rsidR="00E5402E" w:rsidRPr="00D10966">
        <w:rPr>
          <w:rFonts w:ascii="Arial" w:hAnsi="Arial" w:cs="Arial"/>
          <w:sz w:val="20"/>
          <w:szCs w:val="20"/>
        </w:rPr>
        <w:t>QLEX in combination with chemotherapy, including Grade 4 (0.8%) and Grade</w:t>
      </w:r>
      <w:r w:rsidR="004B23E8" w:rsidRPr="00D10966">
        <w:rPr>
          <w:rFonts w:ascii="Arial" w:hAnsi="Arial" w:cs="Arial"/>
          <w:sz w:val="20"/>
          <w:szCs w:val="20"/>
        </w:rPr>
        <w:t xml:space="preserve"> 3 (0.8%) adverse reactions.</w:t>
      </w:r>
    </w:p>
    <w:p w14:paraId="67EBB781" w14:textId="5DD8EEB5" w:rsidR="00062DAB" w:rsidRPr="006732AC" w:rsidRDefault="00062DAB" w:rsidP="00062DAB">
      <w:pPr>
        <w:rPr>
          <w:rFonts w:ascii="Arial" w:hAnsi="Arial" w:cs="Arial"/>
          <w:color w:val="00B050"/>
          <w:sz w:val="20"/>
          <w:szCs w:val="20"/>
          <w:shd w:val="clear" w:color="auto" w:fill="FFFFFF"/>
        </w:rPr>
      </w:pPr>
      <w:r w:rsidRPr="006732AC">
        <w:rPr>
          <w:rFonts w:ascii="Arial" w:hAnsi="Arial" w:cs="Arial"/>
          <w:color w:val="00B050"/>
          <w:sz w:val="20"/>
          <w:szCs w:val="20"/>
          <w:shd w:val="clear" w:color="auto" w:fill="FFFFFF"/>
        </w:rPr>
        <w:t xml:space="preserve">[SSI </w:t>
      </w:r>
      <w:r w:rsidR="002A39C7">
        <w:rPr>
          <w:rFonts w:ascii="Arial" w:hAnsi="Arial" w:cs="Arial"/>
          <w:color w:val="00B050"/>
          <w:sz w:val="20"/>
          <w:szCs w:val="20"/>
          <w:shd w:val="clear" w:color="auto" w:fill="FFFFFF"/>
        </w:rPr>
        <w:t>2</w:t>
      </w:r>
      <w:r w:rsidRPr="006732AC">
        <w:rPr>
          <w:rFonts w:ascii="Arial" w:hAnsi="Arial" w:cs="Arial"/>
          <w:color w:val="00B050"/>
          <w:sz w:val="20"/>
          <w:szCs w:val="20"/>
          <w:shd w:val="clear" w:color="auto" w:fill="FFFFFF"/>
        </w:rPr>
        <w:t>j]</w:t>
      </w:r>
    </w:p>
    <w:p w14:paraId="60417242" w14:textId="77777777" w:rsidR="00C153EF" w:rsidRPr="002F4F9C" w:rsidRDefault="00C153EF" w:rsidP="00C153EF">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t>Other Immune-Mediated Adverse Reactions</w:t>
      </w:r>
    </w:p>
    <w:p w14:paraId="49C9318E" w14:textId="50328D01" w:rsidR="00C153EF" w:rsidRPr="002F4F9C" w:rsidRDefault="00C153EF" w:rsidP="00C153EF">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The following clinically significant immune-mediated adverse reactions occurred at an incidence of &lt;1% (unless otherwise noted) in patients who received </w:t>
      </w:r>
      <w:r w:rsidRPr="00D10966">
        <w:rPr>
          <w:rFonts w:ascii="Arial" w:hAnsi="Arial" w:cs="Arial"/>
          <w:sz w:val="20"/>
          <w:szCs w:val="20"/>
        </w:rPr>
        <w:t>KEYTRUDA</w:t>
      </w:r>
      <w:r w:rsidR="00EC3CC1" w:rsidRPr="00D10966">
        <w:rPr>
          <w:rFonts w:ascii="Arial" w:hAnsi="Arial" w:cs="Arial"/>
          <w:sz w:val="20"/>
          <w:szCs w:val="20"/>
        </w:rPr>
        <w:t>, KEYTRUDA QLEX,</w:t>
      </w:r>
      <w:r w:rsidRPr="002F4F9C">
        <w:rPr>
          <w:rFonts w:ascii="Arial" w:hAnsi="Arial" w:cs="Arial"/>
          <w:sz w:val="20"/>
          <w:szCs w:val="20"/>
        </w:rPr>
        <w:t xml:space="preserve"> or were reported with the use of other anti–PD-1/PD-L1 treatments. Severe or fatal cases have been reported for some of these adverse reactions. </w:t>
      </w:r>
      <w:r w:rsidRPr="002F4F9C">
        <w:rPr>
          <w:rFonts w:ascii="Arial" w:hAnsi="Arial" w:cs="Arial"/>
          <w:i/>
          <w:iCs/>
          <w:sz w:val="20"/>
          <w:szCs w:val="20"/>
        </w:rPr>
        <w:t>Cardiac/Vascular</w:t>
      </w:r>
      <w:r w:rsidRPr="002F4F9C">
        <w:rPr>
          <w:rFonts w:ascii="Arial" w:hAnsi="Arial" w:cs="Arial"/>
          <w:sz w:val="20"/>
          <w:szCs w:val="20"/>
        </w:rPr>
        <w:t xml:space="preserve">: Myocarditis, pericarditis, vasculitis; </w:t>
      </w:r>
      <w:r w:rsidRPr="002F4F9C">
        <w:rPr>
          <w:rFonts w:ascii="Arial" w:hAnsi="Arial" w:cs="Arial"/>
          <w:i/>
          <w:iCs/>
          <w:sz w:val="20"/>
          <w:szCs w:val="20"/>
        </w:rPr>
        <w:t>Nervous System</w:t>
      </w:r>
      <w:r w:rsidRPr="002F4F9C">
        <w:rPr>
          <w:rFonts w:ascii="Arial" w:hAnsi="Arial" w:cs="Arial"/>
          <w:sz w:val="20"/>
          <w:szCs w:val="20"/>
        </w:rPr>
        <w:t xml:space="preserve">: Meningitis, encephalitis, myelitis and demyelination, myasthenic syndrome/myasthenia gravis (including exacerbation), Guillain-Barré syndrome, nerve paresis, autoimmune neuropathy; </w:t>
      </w:r>
      <w:r w:rsidRPr="002F4F9C">
        <w:rPr>
          <w:rFonts w:ascii="Arial" w:hAnsi="Arial" w:cs="Arial"/>
          <w:i/>
          <w:iCs/>
          <w:sz w:val="20"/>
          <w:szCs w:val="20"/>
        </w:rPr>
        <w:t>Ocular</w:t>
      </w:r>
      <w:r w:rsidRPr="002F4F9C">
        <w:rPr>
          <w:rFonts w:ascii="Arial" w:hAnsi="Arial" w:cs="Arial"/>
          <w:sz w:val="20"/>
          <w:szCs w:val="20"/>
        </w:rPr>
        <w:t xml:space="preserve">: Uveitis, iritis and other ocular inflammatory toxicities can occur. Some cases can be associated with retinal detachment. Various grades of visual impairment, including blindness, can occur. If uveitis occurs in combination with other immune-mediated adverse reactions, consider a Vogt-Koyanagi-Harada-like syndrome, as this may require treatment with systemic steroids to reduce the risk of permanent vision loss; </w:t>
      </w:r>
      <w:r w:rsidRPr="002F4F9C">
        <w:rPr>
          <w:rFonts w:ascii="Arial" w:hAnsi="Arial" w:cs="Arial"/>
          <w:i/>
          <w:iCs/>
          <w:sz w:val="20"/>
          <w:szCs w:val="20"/>
        </w:rPr>
        <w:t>Gastrointestinal</w:t>
      </w:r>
      <w:r w:rsidRPr="002F4F9C">
        <w:rPr>
          <w:rFonts w:ascii="Arial" w:hAnsi="Arial" w:cs="Arial"/>
          <w:sz w:val="20"/>
          <w:szCs w:val="20"/>
        </w:rPr>
        <w:t>: Pancreatitis, to include increases in serum amylase and lipase levels, gastritis</w:t>
      </w:r>
      <w:r w:rsidR="003821FF">
        <w:rPr>
          <w:rFonts w:ascii="Arial" w:hAnsi="Arial" w:cs="Arial"/>
          <w:sz w:val="20"/>
          <w:szCs w:val="20"/>
        </w:rPr>
        <w:t xml:space="preserve"> </w:t>
      </w:r>
      <w:r w:rsidR="003821FF" w:rsidRPr="00D10966">
        <w:rPr>
          <w:rFonts w:ascii="Arial" w:hAnsi="Arial" w:cs="Arial"/>
          <w:sz w:val="20"/>
          <w:szCs w:val="20"/>
        </w:rPr>
        <w:t>(2.8%)</w:t>
      </w:r>
      <w:r w:rsidRPr="00D10966">
        <w:rPr>
          <w:rFonts w:ascii="Arial" w:hAnsi="Arial" w:cs="Arial"/>
          <w:sz w:val="20"/>
          <w:szCs w:val="20"/>
        </w:rPr>
        <w:t>,</w:t>
      </w:r>
      <w:r w:rsidRPr="002F4F9C">
        <w:rPr>
          <w:rFonts w:ascii="Arial" w:hAnsi="Arial" w:cs="Arial"/>
          <w:sz w:val="20"/>
          <w:szCs w:val="20"/>
        </w:rPr>
        <w:t xml:space="preserve"> duodenitis; </w:t>
      </w:r>
      <w:r w:rsidRPr="002F4F9C">
        <w:rPr>
          <w:rFonts w:ascii="Arial" w:hAnsi="Arial" w:cs="Arial"/>
          <w:i/>
          <w:iCs/>
          <w:sz w:val="20"/>
          <w:szCs w:val="20"/>
        </w:rPr>
        <w:t>Musculoskeletal and Connective Tissue</w:t>
      </w:r>
      <w:r w:rsidRPr="002F4F9C">
        <w:rPr>
          <w:rFonts w:ascii="Arial" w:hAnsi="Arial" w:cs="Arial"/>
          <w:sz w:val="20"/>
          <w:szCs w:val="20"/>
        </w:rPr>
        <w:t xml:space="preserve">: Myositis/polymyositis, rhabdomyolysis (and associated sequelae, including renal failure), arthritis (1.5%), polymyalgia rheumatica; </w:t>
      </w:r>
      <w:r w:rsidRPr="002F4F9C">
        <w:rPr>
          <w:rFonts w:ascii="Arial" w:hAnsi="Arial" w:cs="Arial"/>
          <w:i/>
          <w:iCs/>
          <w:sz w:val="20"/>
          <w:szCs w:val="20"/>
        </w:rPr>
        <w:t>Endocrine</w:t>
      </w:r>
      <w:r w:rsidRPr="002F4F9C">
        <w:rPr>
          <w:rFonts w:ascii="Arial" w:hAnsi="Arial" w:cs="Arial"/>
          <w:sz w:val="20"/>
          <w:szCs w:val="20"/>
        </w:rPr>
        <w:t xml:space="preserve">: Hypoparathyroidism; </w:t>
      </w:r>
      <w:r w:rsidRPr="002F4F9C">
        <w:rPr>
          <w:rFonts w:ascii="Arial" w:hAnsi="Arial" w:cs="Arial"/>
          <w:i/>
          <w:iCs/>
          <w:sz w:val="20"/>
          <w:szCs w:val="20"/>
        </w:rPr>
        <w:t>Hematologic/Immune</w:t>
      </w:r>
      <w:r w:rsidRPr="002F4F9C">
        <w:rPr>
          <w:rFonts w:ascii="Arial" w:hAnsi="Arial" w:cs="Arial"/>
          <w:sz w:val="20"/>
          <w:szCs w:val="20"/>
        </w:rPr>
        <w:t>: Hemolytic anemia, aplastic anemia, hemophagocytic lymphohistiocytosis, systemic inflammatory response syndrome, histiocytic necrotizing lymphadenitis (Kikuchi lymphadenitis), sarcoidosis, immune thrombocytopenic purpura, solid organ transplant rejection</w:t>
      </w:r>
      <w:r w:rsidRPr="004A49E9">
        <w:rPr>
          <w:rFonts w:ascii="Arial" w:hAnsi="Arial" w:cs="Arial"/>
          <w:sz w:val="20"/>
          <w:szCs w:val="20"/>
          <w:highlight w:val="yellow"/>
        </w:rPr>
        <w:t xml:space="preserve">, </w:t>
      </w:r>
      <w:r w:rsidRPr="009C1D73">
        <w:rPr>
          <w:rFonts w:ascii="Arial" w:hAnsi="Arial" w:cs="Arial"/>
          <w:sz w:val="20"/>
          <w:szCs w:val="20"/>
        </w:rPr>
        <w:t>other transplant (including corneal graft) rejection.</w:t>
      </w:r>
    </w:p>
    <w:p w14:paraId="7C878017" w14:textId="7086CBFE" w:rsidR="008B6EFB" w:rsidRPr="00D10966" w:rsidRDefault="00C153EF" w:rsidP="00D10966">
      <w:pPr>
        <w:rPr>
          <w:rFonts w:ascii="Arial" w:hAnsi="Arial" w:cs="Arial"/>
          <w:color w:val="00B050"/>
          <w:sz w:val="20"/>
          <w:szCs w:val="20"/>
          <w:shd w:val="clear" w:color="auto" w:fill="FFFFFF"/>
        </w:rPr>
      </w:pPr>
      <w:r w:rsidRPr="00E4336A">
        <w:rPr>
          <w:rFonts w:ascii="Arial" w:hAnsi="Arial" w:cs="Arial"/>
          <w:color w:val="00B050"/>
          <w:sz w:val="20"/>
          <w:szCs w:val="20"/>
          <w:shd w:val="clear" w:color="auto" w:fill="FFFFFF"/>
        </w:rPr>
        <w:t xml:space="preserve">[SSI </w:t>
      </w:r>
      <w:r w:rsidR="004143A8">
        <w:rPr>
          <w:rFonts w:ascii="Arial" w:hAnsi="Arial" w:cs="Arial"/>
          <w:color w:val="00B050"/>
          <w:sz w:val="20"/>
          <w:szCs w:val="20"/>
          <w:shd w:val="clear" w:color="auto" w:fill="FFFFFF"/>
        </w:rPr>
        <w:t>2</w:t>
      </w:r>
      <w:r w:rsidRPr="00E4336A">
        <w:rPr>
          <w:rFonts w:ascii="Arial" w:hAnsi="Arial" w:cs="Arial"/>
          <w:color w:val="00B050"/>
          <w:sz w:val="20"/>
          <w:szCs w:val="20"/>
          <w:shd w:val="clear" w:color="auto" w:fill="FFFFFF"/>
        </w:rPr>
        <w:t>k]</w:t>
      </w:r>
    </w:p>
    <w:p w14:paraId="705D2D0E" w14:textId="4D89584F" w:rsidR="00B41475" w:rsidRPr="00D10966" w:rsidRDefault="00B41475" w:rsidP="00D15F3D">
      <w:pPr>
        <w:spacing w:after="0"/>
        <w:rPr>
          <w:rFonts w:ascii="Arial" w:hAnsi="Arial" w:cs="Arial"/>
          <w:b/>
          <w:bCs/>
          <w:sz w:val="20"/>
          <w:szCs w:val="20"/>
        </w:rPr>
      </w:pPr>
      <w:r w:rsidRPr="00D10966">
        <w:rPr>
          <w:rFonts w:ascii="Arial" w:hAnsi="Arial" w:cs="Arial"/>
          <w:b/>
          <w:bCs/>
          <w:sz w:val="20"/>
          <w:szCs w:val="20"/>
        </w:rPr>
        <w:t>Hypersensitivity and Infusion- or Administration-Related Reactions</w:t>
      </w:r>
    </w:p>
    <w:p w14:paraId="232E30FA" w14:textId="4C2E337E" w:rsidR="00B41475" w:rsidRPr="0082702E" w:rsidRDefault="00B41475" w:rsidP="0082702E">
      <w:pPr>
        <w:spacing w:after="0"/>
        <w:rPr>
          <w:rFonts w:ascii="Arial" w:hAnsi="Arial" w:cs="Arial"/>
          <w:sz w:val="20"/>
          <w:szCs w:val="20"/>
        </w:rPr>
      </w:pPr>
      <w:r w:rsidRPr="00D10966">
        <w:rPr>
          <w:rFonts w:ascii="Arial" w:hAnsi="Arial" w:cs="Arial"/>
          <w:sz w:val="20"/>
          <w:szCs w:val="20"/>
        </w:rPr>
        <w:lastRenderedPageBreak/>
        <w:t>KEYTRUDA and KEYTRUDA QLEX can cause severe or life-threatening</w:t>
      </w:r>
      <w:r w:rsidR="00D15F3D" w:rsidRPr="00D10966">
        <w:rPr>
          <w:rFonts w:ascii="Arial" w:hAnsi="Arial" w:cs="Arial"/>
          <w:sz w:val="20"/>
          <w:szCs w:val="20"/>
        </w:rPr>
        <w:t xml:space="preserve"> </w:t>
      </w:r>
      <w:r w:rsidRPr="00D10966">
        <w:rPr>
          <w:rFonts w:ascii="Arial" w:hAnsi="Arial" w:cs="Arial"/>
          <w:sz w:val="20"/>
          <w:szCs w:val="20"/>
        </w:rPr>
        <w:t>administration-related reactions, including hypersensitivity and anaphylaxis.</w:t>
      </w:r>
      <w:r w:rsidR="00D15F3D" w:rsidRPr="00D10966">
        <w:rPr>
          <w:rFonts w:ascii="Arial" w:hAnsi="Arial" w:cs="Arial"/>
          <w:sz w:val="20"/>
          <w:szCs w:val="20"/>
        </w:rPr>
        <w:t xml:space="preserve"> </w:t>
      </w:r>
      <w:r w:rsidRPr="00D10966">
        <w:rPr>
          <w:rFonts w:ascii="Arial" w:hAnsi="Arial" w:cs="Arial"/>
          <w:sz w:val="20"/>
          <w:szCs w:val="20"/>
        </w:rPr>
        <w:t xml:space="preserve">With KEYTRUDA and KEYTRUDA QLEX, monitor for signs </w:t>
      </w:r>
      <w:r w:rsidRPr="00640F77">
        <w:rPr>
          <w:rFonts w:ascii="Arial" w:hAnsi="Arial" w:cs="Arial"/>
          <w:sz w:val="20"/>
          <w:szCs w:val="20"/>
        </w:rPr>
        <w:t>and symptoms of</w:t>
      </w:r>
      <w:r w:rsidR="00D15F3D" w:rsidRPr="00640F77">
        <w:rPr>
          <w:rFonts w:ascii="Arial" w:hAnsi="Arial" w:cs="Arial"/>
          <w:sz w:val="20"/>
          <w:szCs w:val="20"/>
        </w:rPr>
        <w:t xml:space="preserve"> </w:t>
      </w:r>
      <w:r w:rsidRPr="00640F77">
        <w:rPr>
          <w:rFonts w:ascii="Arial" w:hAnsi="Arial" w:cs="Arial"/>
          <w:sz w:val="20"/>
          <w:szCs w:val="20"/>
        </w:rPr>
        <w:t>infusion-</w:t>
      </w:r>
      <w:r w:rsidR="00942BBB" w:rsidRPr="00640F77">
        <w:rPr>
          <w:rFonts w:ascii="Arial" w:hAnsi="Arial" w:cs="Arial"/>
          <w:sz w:val="20"/>
          <w:szCs w:val="20"/>
        </w:rPr>
        <w:t xml:space="preserve"> and administration-</w:t>
      </w:r>
      <w:r w:rsidRPr="00640F77">
        <w:rPr>
          <w:rFonts w:ascii="Arial" w:hAnsi="Arial" w:cs="Arial"/>
          <w:sz w:val="20"/>
          <w:szCs w:val="20"/>
        </w:rPr>
        <w:t xml:space="preserve">related </w:t>
      </w:r>
      <w:r w:rsidR="00942BBB" w:rsidRPr="00640F77">
        <w:rPr>
          <w:rFonts w:ascii="Arial" w:hAnsi="Arial" w:cs="Arial"/>
          <w:sz w:val="20"/>
          <w:szCs w:val="20"/>
        </w:rPr>
        <w:t xml:space="preserve">systemic </w:t>
      </w:r>
      <w:r w:rsidRPr="00640F77">
        <w:rPr>
          <w:rFonts w:ascii="Arial" w:hAnsi="Arial" w:cs="Arial"/>
          <w:sz w:val="20"/>
          <w:szCs w:val="20"/>
        </w:rPr>
        <w:t>reactions including rigors, chills,</w:t>
      </w:r>
      <w:r w:rsidRPr="00D10966">
        <w:rPr>
          <w:rFonts w:ascii="Arial" w:hAnsi="Arial" w:cs="Arial"/>
          <w:sz w:val="20"/>
          <w:szCs w:val="20"/>
        </w:rPr>
        <w:t xml:space="preserve"> </w:t>
      </w:r>
      <w:r w:rsidRPr="00640F77">
        <w:rPr>
          <w:rFonts w:ascii="Arial" w:hAnsi="Arial" w:cs="Arial"/>
          <w:sz w:val="20"/>
          <w:szCs w:val="20"/>
        </w:rPr>
        <w:t>wheezing, pruritus, flushing,</w:t>
      </w:r>
      <w:r w:rsidR="0082702E" w:rsidRPr="00640F77">
        <w:rPr>
          <w:rFonts w:ascii="Arial" w:hAnsi="Arial" w:cs="Arial"/>
          <w:sz w:val="20"/>
          <w:szCs w:val="20"/>
        </w:rPr>
        <w:t xml:space="preserve"> </w:t>
      </w:r>
      <w:r w:rsidRPr="00640F77">
        <w:rPr>
          <w:rFonts w:ascii="Arial" w:hAnsi="Arial" w:cs="Arial"/>
          <w:sz w:val="20"/>
          <w:szCs w:val="20"/>
        </w:rPr>
        <w:t>rash, hypotension, hypoxemia</w:t>
      </w:r>
      <w:r w:rsidR="00047CA6" w:rsidRPr="00640F77">
        <w:rPr>
          <w:rFonts w:ascii="Arial" w:hAnsi="Arial" w:cs="Arial"/>
          <w:sz w:val="20"/>
          <w:szCs w:val="20"/>
        </w:rPr>
        <w:t>,</w:t>
      </w:r>
      <w:r w:rsidRPr="00640F77">
        <w:rPr>
          <w:rFonts w:ascii="Arial" w:hAnsi="Arial" w:cs="Arial"/>
          <w:sz w:val="20"/>
          <w:szCs w:val="20"/>
        </w:rPr>
        <w:t xml:space="preserve"> and fever. Infusion-related reactions have</w:t>
      </w:r>
      <w:r w:rsidRPr="00D10966">
        <w:rPr>
          <w:rFonts w:ascii="Arial" w:hAnsi="Arial" w:cs="Arial"/>
          <w:sz w:val="20"/>
          <w:szCs w:val="20"/>
        </w:rPr>
        <w:t xml:space="preserve"> been</w:t>
      </w:r>
      <w:r w:rsidR="0082702E" w:rsidRPr="00D10966">
        <w:rPr>
          <w:rFonts w:ascii="Arial" w:hAnsi="Arial" w:cs="Arial"/>
          <w:sz w:val="20"/>
          <w:szCs w:val="20"/>
        </w:rPr>
        <w:t xml:space="preserve"> </w:t>
      </w:r>
      <w:r w:rsidRPr="00D10966">
        <w:rPr>
          <w:rFonts w:ascii="Arial" w:hAnsi="Arial" w:cs="Arial"/>
          <w:sz w:val="20"/>
          <w:szCs w:val="20"/>
        </w:rPr>
        <w:t>reported in 0.2% of 2799 patients receiving KEYTRUDA. Interrupt or slow the</w:t>
      </w:r>
      <w:r w:rsidR="0082702E" w:rsidRPr="00D10966">
        <w:rPr>
          <w:rFonts w:ascii="Arial" w:hAnsi="Arial" w:cs="Arial"/>
          <w:sz w:val="20"/>
          <w:szCs w:val="20"/>
        </w:rPr>
        <w:t xml:space="preserve"> </w:t>
      </w:r>
      <w:r w:rsidRPr="00D10966">
        <w:rPr>
          <w:rFonts w:ascii="Arial" w:hAnsi="Arial" w:cs="Arial"/>
          <w:sz w:val="20"/>
          <w:szCs w:val="20"/>
        </w:rPr>
        <w:t>rate of infusion for Grade 1 or Grade 2 reactions. For Grade 3 or Grade 4</w:t>
      </w:r>
      <w:r w:rsidR="0082702E" w:rsidRPr="00D10966">
        <w:rPr>
          <w:rFonts w:ascii="Arial" w:hAnsi="Arial" w:cs="Arial"/>
          <w:sz w:val="20"/>
          <w:szCs w:val="20"/>
        </w:rPr>
        <w:t xml:space="preserve"> </w:t>
      </w:r>
      <w:r w:rsidRPr="00D10966">
        <w:rPr>
          <w:rFonts w:ascii="Arial" w:hAnsi="Arial" w:cs="Arial"/>
          <w:sz w:val="20"/>
          <w:szCs w:val="20"/>
        </w:rPr>
        <w:t>reactions, stop infusion and permanently discontinue KEYTRUDA.</w:t>
      </w:r>
      <w:r w:rsidR="0082702E" w:rsidRPr="00D10966">
        <w:rPr>
          <w:rFonts w:ascii="Arial" w:hAnsi="Arial" w:cs="Arial"/>
          <w:sz w:val="20"/>
          <w:szCs w:val="20"/>
        </w:rPr>
        <w:t xml:space="preserve"> </w:t>
      </w:r>
      <w:r w:rsidRPr="00D10966">
        <w:rPr>
          <w:rFonts w:ascii="Arial" w:hAnsi="Arial" w:cs="Arial"/>
          <w:sz w:val="20"/>
          <w:szCs w:val="20"/>
        </w:rPr>
        <w:t>Hypersensitivity and administration-related systemic reactions occurred in</w:t>
      </w:r>
      <w:r w:rsidR="0082702E" w:rsidRPr="00D10966">
        <w:rPr>
          <w:rFonts w:ascii="Arial" w:hAnsi="Arial" w:cs="Arial"/>
          <w:sz w:val="20"/>
          <w:szCs w:val="20"/>
        </w:rPr>
        <w:t xml:space="preserve"> </w:t>
      </w:r>
      <w:r w:rsidRPr="00D10966">
        <w:rPr>
          <w:rFonts w:ascii="Arial" w:hAnsi="Arial" w:cs="Arial"/>
          <w:sz w:val="20"/>
          <w:szCs w:val="20"/>
        </w:rPr>
        <w:t xml:space="preserve">3.2% </w:t>
      </w:r>
      <w:r w:rsidRPr="00640F77">
        <w:rPr>
          <w:rFonts w:ascii="Arial" w:hAnsi="Arial" w:cs="Arial"/>
          <w:sz w:val="20"/>
          <w:szCs w:val="20"/>
        </w:rPr>
        <w:t>(8/251) of patients receiving KEYTRUDA QLEX in combination with</w:t>
      </w:r>
      <w:r w:rsidR="0082702E" w:rsidRPr="00640F77">
        <w:rPr>
          <w:rFonts w:ascii="Arial" w:hAnsi="Arial" w:cs="Arial"/>
          <w:sz w:val="20"/>
          <w:szCs w:val="20"/>
        </w:rPr>
        <w:t xml:space="preserve"> </w:t>
      </w:r>
      <w:r w:rsidRPr="00640F77">
        <w:rPr>
          <w:rFonts w:ascii="Arial" w:hAnsi="Arial" w:cs="Arial"/>
          <w:sz w:val="20"/>
          <w:szCs w:val="20"/>
        </w:rPr>
        <w:t xml:space="preserve">platinum doublet chemotherapy, including Grade 2 (2.8%). </w:t>
      </w:r>
      <w:r w:rsidR="00D575C2" w:rsidRPr="00640F77">
        <w:rPr>
          <w:rFonts w:ascii="Arial" w:hAnsi="Arial" w:cs="Arial"/>
          <w:sz w:val="20"/>
          <w:szCs w:val="20"/>
        </w:rPr>
        <w:t xml:space="preserve">Interrupt </w:t>
      </w:r>
      <w:r w:rsidRPr="00640F77">
        <w:rPr>
          <w:rFonts w:ascii="Arial" w:hAnsi="Arial" w:cs="Arial"/>
          <w:sz w:val="20"/>
          <w:szCs w:val="20"/>
        </w:rPr>
        <w:t>injection (if</w:t>
      </w:r>
      <w:r w:rsidR="0082702E" w:rsidRPr="00640F77">
        <w:rPr>
          <w:rFonts w:ascii="Arial" w:hAnsi="Arial" w:cs="Arial"/>
          <w:sz w:val="20"/>
          <w:szCs w:val="20"/>
        </w:rPr>
        <w:t xml:space="preserve"> </w:t>
      </w:r>
      <w:r w:rsidRPr="00640F77">
        <w:rPr>
          <w:rFonts w:ascii="Arial" w:hAnsi="Arial" w:cs="Arial"/>
          <w:sz w:val="20"/>
          <w:szCs w:val="20"/>
        </w:rPr>
        <w:t xml:space="preserve">not already fully administered) and </w:t>
      </w:r>
      <w:r w:rsidR="00FB5E67" w:rsidRPr="00640F77">
        <w:rPr>
          <w:rFonts w:ascii="Arial" w:hAnsi="Arial" w:cs="Arial"/>
          <w:sz w:val="20"/>
          <w:szCs w:val="20"/>
        </w:rPr>
        <w:t xml:space="preserve">resume </w:t>
      </w:r>
      <w:r w:rsidRPr="00640F77">
        <w:rPr>
          <w:rFonts w:ascii="Arial" w:hAnsi="Arial" w:cs="Arial"/>
          <w:sz w:val="20"/>
          <w:szCs w:val="20"/>
        </w:rPr>
        <w:t>if symptoms</w:t>
      </w:r>
      <w:r w:rsidRPr="00D10966">
        <w:rPr>
          <w:rFonts w:ascii="Arial" w:hAnsi="Arial" w:cs="Arial"/>
          <w:sz w:val="20"/>
          <w:szCs w:val="20"/>
        </w:rPr>
        <w:t xml:space="preserve"> resolve for mild or</w:t>
      </w:r>
      <w:r w:rsidR="0082702E" w:rsidRPr="00D10966">
        <w:rPr>
          <w:rFonts w:ascii="Arial" w:hAnsi="Arial" w:cs="Arial"/>
          <w:sz w:val="20"/>
          <w:szCs w:val="20"/>
        </w:rPr>
        <w:t xml:space="preserve"> </w:t>
      </w:r>
      <w:r w:rsidRPr="00D10966">
        <w:rPr>
          <w:rFonts w:ascii="Arial" w:hAnsi="Arial" w:cs="Arial"/>
          <w:sz w:val="20"/>
          <w:szCs w:val="20"/>
        </w:rPr>
        <w:t>moderate systemic reactions. For severe or life-threatening systemic</w:t>
      </w:r>
      <w:r w:rsidR="0082702E" w:rsidRPr="00D10966">
        <w:rPr>
          <w:rFonts w:ascii="Arial" w:hAnsi="Arial" w:cs="Arial"/>
          <w:sz w:val="20"/>
          <w:szCs w:val="20"/>
        </w:rPr>
        <w:t xml:space="preserve"> </w:t>
      </w:r>
      <w:r w:rsidRPr="00D10966">
        <w:rPr>
          <w:rFonts w:ascii="Arial" w:hAnsi="Arial" w:cs="Arial"/>
          <w:sz w:val="20"/>
          <w:szCs w:val="20"/>
        </w:rPr>
        <w:t>reactions, stop injection and permanently discontinue KEYTRUDA QLEX.</w:t>
      </w:r>
    </w:p>
    <w:p w14:paraId="4D83EC9C" w14:textId="4ABACAD9" w:rsidR="00C4381E" w:rsidRPr="00012BD2" w:rsidRDefault="00C4381E" w:rsidP="00C4381E">
      <w:pPr>
        <w:rPr>
          <w:rFonts w:ascii="Arial" w:hAnsi="Arial" w:cs="Arial"/>
          <w:color w:val="00B050"/>
          <w:sz w:val="20"/>
          <w:szCs w:val="20"/>
          <w:shd w:val="clear" w:color="auto" w:fill="FFFFFF"/>
        </w:rPr>
      </w:pPr>
      <w:r w:rsidRPr="00012BD2">
        <w:rPr>
          <w:rFonts w:ascii="Arial" w:hAnsi="Arial" w:cs="Arial"/>
          <w:color w:val="00B050"/>
          <w:sz w:val="20"/>
          <w:szCs w:val="20"/>
          <w:shd w:val="clear" w:color="auto" w:fill="FFFFFF"/>
        </w:rPr>
        <w:t xml:space="preserve">[SSI </w:t>
      </w:r>
      <w:r w:rsidR="0091215A">
        <w:rPr>
          <w:rFonts w:ascii="Arial" w:hAnsi="Arial" w:cs="Arial"/>
          <w:color w:val="00B050"/>
          <w:sz w:val="20"/>
          <w:szCs w:val="20"/>
          <w:shd w:val="clear" w:color="auto" w:fill="FFFFFF"/>
        </w:rPr>
        <w:t>3</w:t>
      </w:r>
      <w:r w:rsidRPr="00012BD2">
        <w:rPr>
          <w:rFonts w:ascii="Arial" w:hAnsi="Arial" w:cs="Arial"/>
          <w:color w:val="00B050"/>
          <w:sz w:val="20"/>
          <w:szCs w:val="20"/>
          <w:shd w:val="clear" w:color="auto" w:fill="FFFFFF"/>
        </w:rPr>
        <w:t>]</w:t>
      </w:r>
    </w:p>
    <w:p w14:paraId="73B4086B" w14:textId="77777777" w:rsidR="00607E6A" w:rsidRPr="002F4F9C" w:rsidRDefault="00607E6A" w:rsidP="00607E6A">
      <w:pPr>
        <w:autoSpaceDE w:val="0"/>
        <w:autoSpaceDN w:val="0"/>
        <w:adjustRightInd w:val="0"/>
        <w:spacing w:after="0" w:line="240" w:lineRule="auto"/>
        <w:rPr>
          <w:rFonts w:ascii="Arial" w:hAnsi="Arial" w:cs="Arial"/>
          <w:b/>
          <w:bCs/>
          <w:sz w:val="20"/>
          <w:szCs w:val="20"/>
        </w:rPr>
      </w:pPr>
      <w:r w:rsidRPr="002F4F9C">
        <w:rPr>
          <w:rFonts w:ascii="Arial" w:hAnsi="Arial" w:cs="Arial"/>
          <w:b/>
          <w:bCs/>
          <w:sz w:val="20"/>
          <w:szCs w:val="20"/>
        </w:rPr>
        <w:t>Complications of Allogeneic Hematopoietic Stem Cell Transplantation (HSCT)</w:t>
      </w:r>
    </w:p>
    <w:p w14:paraId="5CB3E53C" w14:textId="77777777" w:rsidR="00607E6A" w:rsidRPr="002F4F9C" w:rsidRDefault="00607E6A" w:rsidP="00607E6A">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Fatal and other serious complications can occur in patients who receive allogeneic HSCT before or after anti–PD-1/PD-L1 treatments. Transplant-related complications include hyperacute graft-versus-host disease (GVHD), acute and chronic GVHD, hepatic veno-occlusive disease after reduced intensity conditioning, and steroid-requiring febrile syndrome (without an identified infectious cause). These complications may occur despite intervening therapy between anti–PD-1/PD-L1 treatments and allogeneic HSCT. Follow patients closely for evidence of these complications and intervene promptly. Consider the benefit vs risks of using anti–PD-1/PD-L1 treatments prior to or after an allogeneic HSCT.</w:t>
      </w:r>
    </w:p>
    <w:p w14:paraId="7C6E0C14" w14:textId="73B9881C" w:rsidR="00607E6A" w:rsidRPr="00012BD2" w:rsidRDefault="00607E6A" w:rsidP="00607E6A">
      <w:pPr>
        <w:rPr>
          <w:rFonts w:ascii="Arial" w:hAnsi="Arial" w:cs="Arial"/>
          <w:color w:val="00B050"/>
          <w:sz w:val="20"/>
          <w:szCs w:val="20"/>
          <w:shd w:val="clear" w:color="auto" w:fill="FFFFFF"/>
        </w:rPr>
      </w:pPr>
      <w:r w:rsidRPr="00012BD2">
        <w:rPr>
          <w:rFonts w:ascii="Arial" w:hAnsi="Arial" w:cs="Arial"/>
          <w:color w:val="00B050"/>
          <w:sz w:val="20"/>
          <w:szCs w:val="20"/>
          <w:shd w:val="clear" w:color="auto" w:fill="FFFFFF"/>
        </w:rPr>
        <w:t xml:space="preserve">[SSI </w:t>
      </w:r>
      <w:r w:rsidR="00E22808">
        <w:rPr>
          <w:rFonts w:ascii="Arial" w:hAnsi="Arial" w:cs="Arial"/>
          <w:color w:val="00B050"/>
          <w:sz w:val="20"/>
          <w:szCs w:val="20"/>
          <w:shd w:val="clear" w:color="auto" w:fill="FFFFFF"/>
        </w:rPr>
        <w:t>4</w:t>
      </w:r>
      <w:r w:rsidRPr="00012BD2">
        <w:rPr>
          <w:rFonts w:ascii="Arial" w:hAnsi="Arial" w:cs="Arial"/>
          <w:color w:val="00B050"/>
          <w:sz w:val="20"/>
          <w:szCs w:val="20"/>
          <w:shd w:val="clear" w:color="auto" w:fill="FFFFFF"/>
        </w:rPr>
        <w:t>]</w:t>
      </w:r>
    </w:p>
    <w:p w14:paraId="2EAF0F69" w14:textId="77777777" w:rsidR="00B7732E" w:rsidRPr="002F4F9C" w:rsidRDefault="00B7732E" w:rsidP="00B7732E">
      <w:pPr>
        <w:autoSpaceDE w:val="0"/>
        <w:autoSpaceDN w:val="0"/>
        <w:adjustRightInd w:val="0"/>
        <w:spacing w:after="0" w:line="240" w:lineRule="auto"/>
        <w:rPr>
          <w:rFonts w:ascii="Arial" w:hAnsi="Arial" w:cs="Arial"/>
          <w:b/>
          <w:bCs/>
          <w:sz w:val="20"/>
          <w:szCs w:val="20"/>
        </w:rPr>
      </w:pPr>
      <w:r w:rsidRPr="002F4F9C">
        <w:rPr>
          <w:rFonts w:ascii="Arial" w:hAnsi="Arial" w:cs="Arial"/>
          <w:b/>
          <w:bCs/>
          <w:sz w:val="20"/>
          <w:szCs w:val="20"/>
        </w:rPr>
        <w:t xml:space="preserve">Increased Mortality in Patients </w:t>
      </w:r>
      <w:proofErr w:type="gramStart"/>
      <w:r w:rsidRPr="002F4F9C">
        <w:rPr>
          <w:rFonts w:ascii="Arial" w:hAnsi="Arial" w:cs="Arial"/>
          <w:b/>
          <w:bCs/>
          <w:sz w:val="20"/>
          <w:szCs w:val="20"/>
        </w:rPr>
        <w:t>With</w:t>
      </w:r>
      <w:proofErr w:type="gramEnd"/>
      <w:r w:rsidRPr="002F4F9C">
        <w:rPr>
          <w:rFonts w:ascii="Arial" w:hAnsi="Arial" w:cs="Arial"/>
          <w:b/>
          <w:bCs/>
          <w:sz w:val="20"/>
          <w:szCs w:val="20"/>
        </w:rPr>
        <w:t xml:space="preserve"> Multiple Myeloma</w:t>
      </w:r>
    </w:p>
    <w:p w14:paraId="0CEEEBC4" w14:textId="77777777" w:rsidR="00B7732E" w:rsidRPr="002F4F9C" w:rsidRDefault="00B7732E" w:rsidP="00B7732E">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In trials in patients with multiple myeloma, the addition of KEYTRUDA to a thalidomide analogue plus dexamethasone resulted in increased mortality. Treatment of these patients with an anti–PD-1/PD-L1 treatment in this combination is not recommended outside of controlled trials.</w:t>
      </w:r>
    </w:p>
    <w:p w14:paraId="44D76FA8" w14:textId="4D9C2F68" w:rsidR="00B7732E" w:rsidRDefault="00B7732E" w:rsidP="00B7732E">
      <w:pPr>
        <w:spacing w:after="0"/>
        <w:rPr>
          <w:rFonts w:ascii="Arial" w:hAnsi="Arial" w:cs="Arial"/>
          <w:color w:val="00B050"/>
          <w:sz w:val="20"/>
          <w:szCs w:val="20"/>
        </w:rPr>
      </w:pPr>
      <w:r w:rsidRPr="001A66C8">
        <w:rPr>
          <w:rFonts w:ascii="Arial" w:hAnsi="Arial" w:cs="Arial"/>
          <w:color w:val="00B050"/>
          <w:sz w:val="20"/>
          <w:szCs w:val="20"/>
        </w:rPr>
        <w:t xml:space="preserve">[SSI </w:t>
      </w:r>
      <w:r w:rsidR="00936DDF">
        <w:rPr>
          <w:rFonts w:ascii="Arial" w:hAnsi="Arial" w:cs="Arial"/>
          <w:color w:val="00B050"/>
          <w:sz w:val="20"/>
          <w:szCs w:val="20"/>
        </w:rPr>
        <w:t>5</w:t>
      </w:r>
      <w:r w:rsidRPr="001A66C8">
        <w:rPr>
          <w:rFonts w:ascii="Arial" w:hAnsi="Arial" w:cs="Arial"/>
          <w:color w:val="00B050"/>
          <w:sz w:val="20"/>
          <w:szCs w:val="20"/>
        </w:rPr>
        <w:t>]</w:t>
      </w:r>
    </w:p>
    <w:p w14:paraId="092AB5C3" w14:textId="77777777" w:rsidR="001678DA" w:rsidRDefault="001678DA" w:rsidP="001874D7">
      <w:pPr>
        <w:spacing w:after="0"/>
      </w:pPr>
    </w:p>
    <w:p w14:paraId="595F093C" w14:textId="77777777" w:rsidR="00A30966" w:rsidRPr="002F4F9C" w:rsidRDefault="00A30966" w:rsidP="00A30966">
      <w:pPr>
        <w:autoSpaceDE w:val="0"/>
        <w:autoSpaceDN w:val="0"/>
        <w:adjustRightInd w:val="0"/>
        <w:spacing w:after="0" w:line="240" w:lineRule="auto"/>
        <w:rPr>
          <w:rFonts w:ascii="Arial" w:hAnsi="Arial" w:cs="Arial"/>
          <w:b/>
          <w:bCs/>
          <w:sz w:val="20"/>
          <w:szCs w:val="20"/>
        </w:rPr>
      </w:pPr>
      <w:r w:rsidRPr="002F4F9C">
        <w:rPr>
          <w:rFonts w:ascii="Arial" w:hAnsi="Arial" w:cs="Arial"/>
          <w:b/>
          <w:bCs/>
          <w:sz w:val="20"/>
          <w:szCs w:val="20"/>
        </w:rPr>
        <w:t>Embryofetal Toxicity</w:t>
      </w:r>
    </w:p>
    <w:p w14:paraId="2DF238E3" w14:textId="0162EC73" w:rsidR="00A30966" w:rsidRPr="002F4F9C" w:rsidRDefault="00A30966" w:rsidP="00A30966">
      <w:pPr>
        <w:autoSpaceDE w:val="0"/>
        <w:autoSpaceDN w:val="0"/>
        <w:adjustRightInd w:val="0"/>
        <w:spacing w:after="0" w:line="240" w:lineRule="auto"/>
        <w:rPr>
          <w:rFonts w:ascii="Arial" w:hAnsi="Arial" w:cs="Arial"/>
          <w:sz w:val="20"/>
          <w:szCs w:val="20"/>
        </w:rPr>
      </w:pPr>
      <w:r w:rsidRPr="00D10966">
        <w:rPr>
          <w:rFonts w:ascii="Arial" w:hAnsi="Arial" w:cs="Arial"/>
          <w:sz w:val="20"/>
          <w:szCs w:val="20"/>
        </w:rPr>
        <w:t xml:space="preserve">Based on </w:t>
      </w:r>
      <w:r w:rsidR="00741151" w:rsidRPr="00D10966">
        <w:rPr>
          <w:rFonts w:ascii="Arial" w:hAnsi="Arial" w:cs="Arial"/>
          <w:sz w:val="20"/>
          <w:szCs w:val="20"/>
        </w:rPr>
        <w:t xml:space="preserve">their </w:t>
      </w:r>
      <w:r w:rsidRPr="00D10966">
        <w:rPr>
          <w:rFonts w:ascii="Arial" w:hAnsi="Arial" w:cs="Arial"/>
          <w:sz w:val="20"/>
          <w:szCs w:val="20"/>
        </w:rPr>
        <w:t xml:space="preserve">mechanism of action, KEYTRUDA </w:t>
      </w:r>
      <w:r w:rsidR="00741151" w:rsidRPr="00D10966">
        <w:rPr>
          <w:rFonts w:ascii="Arial" w:hAnsi="Arial" w:cs="Arial"/>
          <w:sz w:val="20"/>
          <w:szCs w:val="20"/>
        </w:rPr>
        <w:t xml:space="preserve">and KEYTRUDA QLEX </w:t>
      </w:r>
      <w:r w:rsidRPr="00D10966">
        <w:rPr>
          <w:rFonts w:ascii="Arial" w:hAnsi="Arial" w:cs="Arial"/>
          <w:sz w:val="20"/>
          <w:szCs w:val="20"/>
        </w:rPr>
        <w:t>can</w:t>
      </w:r>
      <w:r w:rsidR="00261686" w:rsidRPr="00D10966">
        <w:rPr>
          <w:rFonts w:ascii="Arial" w:hAnsi="Arial" w:cs="Arial"/>
          <w:sz w:val="20"/>
          <w:szCs w:val="20"/>
        </w:rPr>
        <w:t xml:space="preserve"> each </w:t>
      </w:r>
      <w:r w:rsidRPr="00D10966">
        <w:rPr>
          <w:rFonts w:ascii="Arial" w:hAnsi="Arial" w:cs="Arial"/>
          <w:sz w:val="20"/>
          <w:szCs w:val="20"/>
        </w:rPr>
        <w:t xml:space="preserve">cause fetal harm when administered to a pregnant woman. Advise women of this potential risk. In females of reproductive potential, verify pregnancy status prior to initiating KEYTRUDA </w:t>
      </w:r>
      <w:r w:rsidR="00782267" w:rsidRPr="00D10966">
        <w:rPr>
          <w:rFonts w:ascii="Arial" w:hAnsi="Arial" w:cs="Arial"/>
          <w:sz w:val="20"/>
          <w:szCs w:val="20"/>
        </w:rPr>
        <w:t xml:space="preserve">or KEYTRUDA QLEX </w:t>
      </w:r>
      <w:r w:rsidRPr="00D10966">
        <w:rPr>
          <w:rFonts w:ascii="Arial" w:hAnsi="Arial" w:cs="Arial"/>
          <w:sz w:val="20"/>
          <w:szCs w:val="20"/>
        </w:rPr>
        <w:t>and advise them to</w:t>
      </w:r>
      <w:r w:rsidRPr="002F4F9C">
        <w:rPr>
          <w:rFonts w:ascii="Arial" w:hAnsi="Arial" w:cs="Arial"/>
          <w:sz w:val="20"/>
          <w:szCs w:val="20"/>
        </w:rPr>
        <w:t xml:space="preserve"> use effective contraception during treatment and for 4 months after the last dose.</w:t>
      </w:r>
    </w:p>
    <w:p w14:paraId="407D1A22" w14:textId="09511ECF" w:rsidR="00A30966" w:rsidRPr="00793B09" w:rsidRDefault="00A30966" w:rsidP="00A30966">
      <w:pPr>
        <w:rPr>
          <w:rFonts w:ascii="Arial" w:hAnsi="Arial" w:cs="Arial"/>
          <w:color w:val="00B050"/>
          <w:sz w:val="20"/>
          <w:szCs w:val="20"/>
          <w:shd w:val="clear" w:color="auto" w:fill="FFFFFF"/>
        </w:rPr>
      </w:pPr>
      <w:r w:rsidRPr="00793B09">
        <w:rPr>
          <w:rFonts w:ascii="Arial" w:hAnsi="Arial" w:cs="Arial"/>
          <w:color w:val="00B050"/>
          <w:sz w:val="20"/>
          <w:szCs w:val="20"/>
          <w:shd w:val="clear" w:color="auto" w:fill="FFFFFF"/>
        </w:rPr>
        <w:t xml:space="preserve">[SSI </w:t>
      </w:r>
      <w:r w:rsidR="004268AF">
        <w:rPr>
          <w:rFonts w:ascii="Arial" w:hAnsi="Arial" w:cs="Arial"/>
          <w:color w:val="00B050"/>
          <w:sz w:val="20"/>
          <w:szCs w:val="20"/>
          <w:shd w:val="clear" w:color="auto" w:fill="FFFFFF"/>
        </w:rPr>
        <w:t>6</w:t>
      </w:r>
      <w:r w:rsidRPr="00793B09">
        <w:rPr>
          <w:rFonts w:ascii="Arial" w:hAnsi="Arial" w:cs="Arial"/>
          <w:color w:val="00B050"/>
          <w:sz w:val="20"/>
          <w:szCs w:val="20"/>
          <w:shd w:val="clear" w:color="auto" w:fill="FFFFFF"/>
        </w:rPr>
        <w:t>]</w:t>
      </w:r>
    </w:p>
    <w:p w14:paraId="27FFD2A1" w14:textId="77777777" w:rsidR="00144E32" w:rsidRPr="00355D83" w:rsidRDefault="00144E32" w:rsidP="00EB51F1">
      <w:pPr>
        <w:spacing w:after="0" w:line="240" w:lineRule="auto"/>
        <w:rPr>
          <w:rFonts w:ascii="Arial" w:eastAsia="Arial-BoldItalicMT" w:hAnsi="Arial" w:cs="Arial"/>
          <w:sz w:val="20"/>
          <w:szCs w:val="20"/>
        </w:rPr>
      </w:pPr>
      <w:r w:rsidRPr="001B27D3">
        <w:rPr>
          <w:rFonts w:ascii="Arial" w:eastAsia="Arial-BoldItalicMT" w:hAnsi="Arial" w:cs="Arial"/>
          <w:b/>
          <w:bCs/>
          <w:sz w:val="20"/>
          <w:szCs w:val="20"/>
        </w:rPr>
        <w:t>Adverse Reactions</w:t>
      </w:r>
    </w:p>
    <w:p w14:paraId="27AA0B05" w14:textId="46B1DC4B" w:rsidR="00355D83" w:rsidRPr="00355D83" w:rsidRDefault="00A850E6" w:rsidP="009F4BC3">
      <w:pPr>
        <w:widowControl w:val="0"/>
        <w:spacing w:after="0" w:line="240" w:lineRule="auto"/>
        <w:rPr>
          <w:rFonts w:ascii="Arial" w:eastAsia="Arial-BoldItalicMT" w:hAnsi="Arial" w:cs="Arial"/>
          <w:sz w:val="20"/>
          <w:szCs w:val="20"/>
        </w:rPr>
      </w:pPr>
      <w:r w:rsidRPr="00640F77">
        <w:rPr>
          <w:rFonts w:ascii="Arial" w:eastAsia="Arial-BoldItalicMT" w:hAnsi="Arial" w:cs="Arial"/>
          <w:sz w:val="20"/>
          <w:szCs w:val="20"/>
        </w:rPr>
        <w:t xml:space="preserve">In </w:t>
      </w:r>
      <w:r w:rsidR="005C34B6" w:rsidRPr="00640F77">
        <w:rPr>
          <w:rFonts w:ascii="Arial" w:eastAsia="Arial-BoldItalicMT" w:hAnsi="Arial" w:cs="Arial"/>
          <w:sz w:val="20"/>
          <w:szCs w:val="20"/>
        </w:rPr>
        <w:t>s</w:t>
      </w:r>
      <w:r w:rsidRPr="00640F77">
        <w:rPr>
          <w:rFonts w:ascii="Arial" w:eastAsia="Arial-BoldItalicMT" w:hAnsi="Arial" w:cs="Arial"/>
          <w:sz w:val="20"/>
          <w:szCs w:val="20"/>
        </w:rPr>
        <w:t>tudy MK-347A-D77, when KEYTRUDA QLEX was administered with</w:t>
      </w:r>
      <w:r w:rsidR="005576C6" w:rsidRPr="00640F77">
        <w:rPr>
          <w:rFonts w:ascii="Arial" w:eastAsia="Arial-BoldItalicMT" w:hAnsi="Arial" w:cs="Arial"/>
          <w:sz w:val="20"/>
          <w:szCs w:val="20"/>
        </w:rPr>
        <w:t xml:space="preserve"> </w:t>
      </w:r>
      <w:r w:rsidRPr="00640F77">
        <w:rPr>
          <w:rFonts w:ascii="Arial" w:eastAsia="Arial-BoldItalicMT" w:hAnsi="Arial" w:cs="Arial"/>
          <w:sz w:val="20"/>
          <w:szCs w:val="20"/>
        </w:rPr>
        <w:t>chemotherapy in metastatic non–small cell lung cancer (NSCLC), serious</w:t>
      </w:r>
      <w:r w:rsidR="005576C6" w:rsidRPr="00640F77">
        <w:rPr>
          <w:rFonts w:ascii="Arial" w:eastAsia="Arial-BoldItalicMT" w:hAnsi="Arial" w:cs="Arial"/>
          <w:sz w:val="20"/>
          <w:szCs w:val="20"/>
        </w:rPr>
        <w:t xml:space="preserve"> </w:t>
      </w:r>
      <w:r w:rsidRPr="00640F77">
        <w:rPr>
          <w:rFonts w:ascii="Arial" w:eastAsia="Arial-BoldItalicMT" w:hAnsi="Arial" w:cs="Arial"/>
          <w:sz w:val="20"/>
          <w:szCs w:val="20"/>
        </w:rPr>
        <w:t>adverse reactions occurred in 39% of patients. Serious adverse reactions in</w:t>
      </w:r>
      <w:r w:rsidR="005576C6" w:rsidRPr="00640F77">
        <w:rPr>
          <w:rFonts w:ascii="Arial" w:eastAsia="Arial-BoldItalicMT" w:hAnsi="Arial" w:cs="Arial"/>
          <w:sz w:val="20"/>
          <w:szCs w:val="20"/>
        </w:rPr>
        <w:t xml:space="preserve"> </w:t>
      </w:r>
      <w:r w:rsidRPr="00640F77">
        <w:rPr>
          <w:rFonts w:ascii="Times New Roman" w:eastAsia="Arial-BoldItalicMT" w:hAnsi="Times New Roman" w:cs="Times New Roman"/>
          <w:sz w:val="20"/>
          <w:szCs w:val="20"/>
        </w:rPr>
        <w:t>≥</w:t>
      </w:r>
      <w:r w:rsidRPr="00640F77">
        <w:rPr>
          <w:rFonts w:ascii="Arial" w:eastAsia="Arial-BoldItalicMT" w:hAnsi="Arial" w:cs="Arial"/>
          <w:sz w:val="20"/>
          <w:szCs w:val="20"/>
        </w:rPr>
        <w:t>1% of patients who received KEYTRUDA QLEX were pneumonia (10%),</w:t>
      </w:r>
      <w:r w:rsidR="005576C6" w:rsidRPr="00640F77">
        <w:rPr>
          <w:rFonts w:ascii="Arial" w:eastAsia="Arial-BoldItalicMT" w:hAnsi="Arial" w:cs="Arial"/>
          <w:sz w:val="20"/>
          <w:szCs w:val="20"/>
        </w:rPr>
        <w:t xml:space="preserve"> </w:t>
      </w:r>
      <w:r w:rsidRPr="00640F77">
        <w:rPr>
          <w:rFonts w:ascii="Arial" w:eastAsia="Arial-BoldItalicMT" w:hAnsi="Arial" w:cs="Arial"/>
          <w:sz w:val="20"/>
          <w:szCs w:val="20"/>
        </w:rPr>
        <w:t>thrombocytopenia (4%), febrile neutropenia (4%), neutropenia (2.8%), musculoskeletal pain (2%), pneumonitis (2%), diarrhea (1.6%), rash (1.2%), respiratory failure (1.2%), and anemia (1.2%). Fatal adverse reactions occurred in 10% of patients including pneumonia (</w:t>
      </w:r>
      <w:r w:rsidR="00F8743C" w:rsidRPr="00640F77">
        <w:rPr>
          <w:rFonts w:ascii="Arial" w:eastAsia="Arial-BoldItalicMT" w:hAnsi="Arial" w:cs="Arial"/>
          <w:sz w:val="20"/>
          <w:szCs w:val="20"/>
        </w:rPr>
        <w:t>3.2</w:t>
      </w:r>
      <w:r w:rsidRPr="00640F77">
        <w:rPr>
          <w:rFonts w:ascii="Arial" w:eastAsia="Arial-BoldItalicMT" w:hAnsi="Arial" w:cs="Arial"/>
          <w:sz w:val="20"/>
          <w:szCs w:val="20"/>
        </w:rPr>
        <w:t xml:space="preserve">%), </w:t>
      </w:r>
      <w:r w:rsidR="00883AAD" w:rsidRPr="00640F77">
        <w:rPr>
          <w:rFonts w:ascii="Arial" w:eastAsia="Arial-BoldItalicMT" w:hAnsi="Arial" w:cs="Arial"/>
          <w:sz w:val="20"/>
          <w:szCs w:val="20"/>
        </w:rPr>
        <w:t>neutropenic sepsis (2%),</w:t>
      </w:r>
      <w:r w:rsidR="00CC3DBF" w:rsidRPr="00640F77">
        <w:rPr>
          <w:rFonts w:ascii="Arial" w:eastAsia="Arial-BoldItalicMT" w:hAnsi="Arial" w:cs="Arial"/>
          <w:sz w:val="20"/>
          <w:szCs w:val="20"/>
        </w:rPr>
        <w:t xml:space="preserve"> death not otherwise specified (1.6%)</w:t>
      </w:r>
      <w:r w:rsidR="009D7C03" w:rsidRPr="00640F77">
        <w:rPr>
          <w:rFonts w:ascii="Arial" w:eastAsia="Arial-BoldItalicMT" w:hAnsi="Arial" w:cs="Arial"/>
          <w:sz w:val="20"/>
          <w:szCs w:val="20"/>
        </w:rPr>
        <w:t>,</w:t>
      </w:r>
      <w:r w:rsidR="00883AAD" w:rsidRPr="00640F77">
        <w:rPr>
          <w:rFonts w:ascii="Arial" w:eastAsia="Arial-BoldItalicMT" w:hAnsi="Arial" w:cs="Arial"/>
          <w:sz w:val="20"/>
          <w:szCs w:val="20"/>
        </w:rPr>
        <w:t xml:space="preserve"> </w:t>
      </w:r>
      <w:r w:rsidRPr="00640F77">
        <w:rPr>
          <w:rFonts w:ascii="Arial" w:eastAsia="Arial-BoldItalicMT" w:hAnsi="Arial" w:cs="Arial"/>
          <w:sz w:val="20"/>
          <w:szCs w:val="20"/>
        </w:rPr>
        <w:t xml:space="preserve">respiratory failure (1.2%), parotitis (0.4%), pneumonitis (0.4%), pneumothorax (0.4%), pulmonary embolism (0.4%), neutropenic colitis (0.4%), and seizure (0.4%). KEYTRUDA QLEX was permanently discontinued due to an adverse reaction in 16% of 251 patients. Adverse reactions which resulted in permanent discontinuation of KEYTRUDA QLEX in </w:t>
      </w:r>
      <w:r w:rsidRPr="00640F77">
        <w:rPr>
          <w:rFonts w:ascii="Times New Roman" w:eastAsia="Arial-BoldItalicMT" w:hAnsi="Times New Roman" w:cs="Times New Roman"/>
          <w:sz w:val="20"/>
          <w:szCs w:val="20"/>
        </w:rPr>
        <w:t>≥</w:t>
      </w:r>
      <w:r w:rsidRPr="00640F77">
        <w:rPr>
          <w:rFonts w:ascii="Arial" w:eastAsia="Arial-BoldItalicMT" w:hAnsi="Arial" w:cs="Arial"/>
          <w:sz w:val="20"/>
          <w:szCs w:val="20"/>
        </w:rPr>
        <w:t xml:space="preserve">2% of patients included pneumonia and pneumonitis. </w:t>
      </w:r>
      <w:r w:rsidR="00B64E24" w:rsidRPr="00640F77">
        <w:rPr>
          <w:rFonts w:ascii="Arial" w:eastAsia="Arial-BoldItalicMT" w:hAnsi="Arial" w:cs="Arial"/>
          <w:sz w:val="20"/>
          <w:szCs w:val="20"/>
        </w:rPr>
        <w:t xml:space="preserve">Dosage interruptions of KEYTRUDA QLEX due to an adverse reaction occurred in 45% of patients. Adverse reactions which required dosage interruption in ≥2% of patients included neutropenia, anemia, thrombocytopenia, pneumonia, rash, and increased aspartate aminotransferase. </w:t>
      </w:r>
      <w:r w:rsidRPr="00640F77">
        <w:rPr>
          <w:rFonts w:ascii="Arial" w:eastAsia="Arial-BoldItalicMT" w:hAnsi="Arial" w:cs="Arial"/>
          <w:sz w:val="20"/>
          <w:szCs w:val="20"/>
        </w:rPr>
        <w:t>The most common adverse reactions (</w:t>
      </w:r>
      <w:r w:rsidRPr="00640F77">
        <w:rPr>
          <w:rFonts w:ascii="Times New Roman" w:eastAsia="Arial-BoldItalicMT" w:hAnsi="Times New Roman" w:cs="Times New Roman"/>
          <w:sz w:val="20"/>
          <w:szCs w:val="20"/>
        </w:rPr>
        <w:t>≥</w:t>
      </w:r>
      <w:r w:rsidRPr="00640F77">
        <w:rPr>
          <w:rFonts w:ascii="Arial" w:eastAsia="Arial-BoldItalicMT" w:hAnsi="Arial" w:cs="Arial"/>
          <w:sz w:val="20"/>
          <w:szCs w:val="20"/>
        </w:rPr>
        <w:t>20%) were nausea (25%), fatigue (25%), and musculoskeletal pain (21%).</w:t>
      </w:r>
    </w:p>
    <w:p w14:paraId="553E02EB" w14:textId="4E6CE926" w:rsidR="00355D83" w:rsidRPr="007F50C2" w:rsidRDefault="007F50C2" w:rsidP="008841D6">
      <w:pPr>
        <w:spacing w:after="0"/>
        <w:rPr>
          <w:rFonts w:ascii="Arial" w:hAnsi="Arial" w:cs="Arial"/>
          <w:color w:val="00B050"/>
          <w:sz w:val="20"/>
          <w:szCs w:val="20"/>
          <w:shd w:val="clear" w:color="auto" w:fill="FFFFFF"/>
        </w:rPr>
      </w:pPr>
      <w:r w:rsidRPr="00793B09">
        <w:rPr>
          <w:rFonts w:ascii="Arial" w:hAnsi="Arial" w:cs="Arial"/>
          <w:color w:val="00B050"/>
          <w:sz w:val="20"/>
          <w:szCs w:val="20"/>
          <w:shd w:val="clear" w:color="auto" w:fill="FFFFFF"/>
        </w:rPr>
        <w:t xml:space="preserve">[SSI </w:t>
      </w:r>
      <w:r>
        <w:rPr>
          <w:rFonts w:ascii="Arial" w:hAnsi="Arial" w:cs="Arial"/>
          <w:color w:val="00B050"/>
          <w:sz w:val="20"/>
          <w:szCs w:val="20"/>
          <w:shd w:val="clear" w:color="auto" w:fill="FFFFFF"/>
        </w:rPr>
        <w:t>7</w:t>
      </w:r>
      <w:r w:rsidRPr="00793B09">
        <w:rPr>
          <w:rFonts w:ascii="Arial" w:hAnsi="Arial" w:cs="Arial"/>
          <w:color w:val="00B050"/>
          <w:sz w:val="20"/>
          <w:szCs w:val="20"/>
          <w:shd w:val="clear" w:color="auto" w:fill="FFFFFF"/>
        </w:rPr>
        <w:t>]</w:t>
      </w:r>
    </w:p>
    <w:p w14:paraId="5096CFA9" w14:textId="77777777" w:rsidR="00355D83" w:rsidRPr="00355D83" w:rsidRDefault="00355D83" w:rsidP="00144E32">
      <w:pPr>
        <w:spacing w:after="0"/>
        <w:rPr>
          <w:rFonts w:ascii="Arial" w:hAnsi="Arial" w:cs="Arial"/>
        </w:rPr>
      </w:pPr>
    </w:p>
    <w:p w14:paraId="3FF5F259" w14:textId="1521A1AE" w:rsidR="00A30966" w:rsidRDefault="000A5116" w:rsidP="00EE4B37">
      <w:pPr>
        <w:spacing w:after="0" w:line="240" w:lineRule="auto"/>
        <w:rPr>
          <w:rFonts w:ascii="Arial" w:hAnsi="Arial" w:cs="Arial"/>
          <w:sz w:val="20"/>
          <w:szCs w:val="20"/>
        </w:rPr>
      </w:pPr>
      <w:r w:rsidRPr="000A5116">
        <w:rPr>
          <w:rFonts w:ascii="Arial" w:hAnsi="Arial" w:cs="Arial"/>
          <w:sz w:val="20"/>
          <w:szCs w:val="20"/>
        </w:rPr>
        <w:t>In KEYNOTE-564, when KEYTRUDA was administered as a single agent for</w:t>
      </w:r>
      <w:r w:rsidR="00997A93" w:rsidRPr="00EE4B37">
        <w:rPr>
          <w:rFonts w:ascii="Arial" w:hAnsi="Arial" w:cs="Arial"/>
          <w:sz w:val="20"/>
          <w:szCs w:val="20"/>
        </w:rPr>
        <w:t xml:space="preserve"> </w:t>
      </w:r>
      <w:r w:rsidRPr="000A5116">
        <w:rPr>
          <w:rFonts w:ascii="Arial" w:hAnsi="Arial" w:cs="Arial"/>
          <w:sz w:val="20"/>
          <w:szCs w:val="20"/>
        </w:rPr>
        <w:t>the adjuvant treatment of renal cell carcinoma, serious adverse reactions</w:t>
      </w:r>
      <w:r w:rsidR="00997A93" w:rsidRPr="00EE4B37">
        <w:rPr>
          <w:rFonts w:ascii="Arial" w:hAnsi="Arial" w:cs="Arial"/>
          <w:sz w:val="20"/>
          <w:szCs w:val="20"/>
        </w:rPr>
        <w:t xml:space="preserve"> </w:t>
      </w:r>
      <w:r w:rsidRPr="000A5116">
        <w:rPr>
          <w:rFonts w:ascii="Arial" w:hAnsi="Arial" w:cs="Arial"/>
          <w:sz w:val="20"/>
          <w:szCs w:val="20"/>
        </w:rPr>
        <w:t xml:space="preserve">occurred in 20% of patients receiving KEYTRUDA; the </w:t>
      </w:r>
      <w:r w:rsidRPr="000A5116">
        <w:rPr>
          <w:rFonts w:ascii="Arial" w:hAnsi="Arial" w:cs="Arial"/>
          <w:sz w:val="20"/>
          <w:szCs w:val="20"/>
        </w:rPr>
        <w:lastRenderedPageBreak/>
        <w:t>serious adverse</w:t>
      </w:r>
      <w:r w:rsidR="00997A93" w:rsidRPr="00EE4B37">
        <w:rPr>
          <w:rFonts w:ascii="Arial" w:hAnsi="Arial" w:cs="Arial"/>
          <w:sz w:val="20"/>
          <w:szCs w:val="20"/>
        </w:rPr>
        <w:t xml:space="preserve"> </w:t>
      </w:r>
      <w:r w:rsidRPr="000A5116">
        <w:rPr>
          <w:rFonts w:ascii="Arial" w:hAnsi="Arial" w:cs="Arial"/>
          <w:sz w:val="20"/>
          <w:szCs w:val="20"/>
        </w:rPr>
        <w:t>reactions (≥1%) were acute kidney injury, adrenal insufficiency, pneumonia,</w:t>
      </w:r>
      <w:r w:rsidR="00997A93" w:rsidRPr="00EE4B37">
        <w:rPr>
          <w:rFonts w:ascii="Arial" w:hAnsi="Arial" w:cs="Arial"/>
          <w:sz w:val="20"/>
          <w:szCs w:val="20"/>
        </w:rPr>
        <w:t xml:space="preserve"> </w:t>
      </w:r>
      <w:r w:rsidRPr="000A5116">
        <w:rPr>
          <w:rFonts w:ascii="Arial" w:hAnsi="Arial" w:cs="Arial"/>
          <w:sz w:val="20"/>
          <w:szCs w:val="20"/>
        </w:rPr>
        <w:t>colitis, and diabetic ketoacidosis (1% each). Fatal adverse reactions occurred</w:t>
      </w:r>
      <w:r w:rsidR="00997A93" w:rsidRPr="00EE4B37">
        <w:rPr>
          <w:rFonts w:ascii="Arial" w:hAnsi="Arial" w:cs="Arial"/>
          <w:sz w:val="20"/>
          <w:szCs w:val="20"/>
        </w:rPr>
        <w:t xml:space="preserve"> </w:t>
      </w:r>
      <w:r w:rsidRPr="000A5116">
        <w:rPr>
          <w:rFonts w:ascii="Arial" w:hAnsi="Arial" w:cs="Arial"/>
          <w:sz w:val="20"/>
          <w:szCs w:val="20"/>
        </w:rPr>
        <w:t>in 0.2% including 1 case of pneumonia. Discontinuation of KEYTRUDA due to</w:t>
      </w:r>
      <w:r w:rsidR="00997A93" w:rsidRPr="00EE4B37">
        <w:rPr>
          <w:rFonts w:ascii="Arial" w:hAnsi="Arial" w:cs="Arial"/>
          <w:sz w:val="20"/>
          <w:szCs w:val="20"/>
        </w:rPr>
        <w:t xml:space="preserve"> </w:t>
      </w:r>
      <w:r w:rsidRPr="000A5116">
        <w:rPr>
          <w:rFonts w:ascii="Arial" w:hAnsi="Arial" w:cs="Arial"/>
          <w:sz w:val="20"/>
          <w:szCs w:val="20"/>
        </w:rPr>
        <w:t>adverse reactions occurred in 21% of 488 patients; the most common (≥1%)</w:t>
      </w:r>
      <w:r w:rsidR="00997A93" w:rsidRPr="00EE4B37">
        <w:rPr>
          <w:rFonts w:ascii="Arial" w:hAnsi="Arial" w:cs="Arial"/>
          <w:sz w:val="20"/>
          <w:szCs w:val="20"/>
        </w:rPr>
        <w:t xml:space="preserve"> </w:t>
      </w:r>
      <w:r w:rsidRPr="000A5116">
        <w:rPr>
          <w:rFonts w:ascii="Arial" w:hAnsi="Arial" w:cs="Arial"/>
          <w:sz w:val="20"/>
          <w:szCs w:val="20"/>
        </w:rPr>
        <w:t xml:space="preserve">were increased </w:t>
      </w:r>
      <w:r w:rsidR="00102093" w:rsidRPr="005841A2">
        <w:rPr>
          <w:rFonts w:ascii="Arial" w:hAnsi="Arial" w:cs="Arial"/>
          <w:sz w:val="20"/>
          <w:szCs w:val="20"/>
        </w:rPr>
        <w:t>alanine aminotransferase (</w:t>
      </w:r>
      <w:r w:rsidRPr="005841A2">
        <w:rPr>
          <w:rFonts w:ascii="Arial" w:hAnsi="Arial" w:cs="Arial"/>
          <w:sz w:val="20"/>
          <w:szCs w:val="20"/>
        </w:rPr>
        <w:t>ALT</w:t>
      </w:r>
      <w:r w:rsidR="00102093" w:rsidRPr="005841A2">
        <w:rPr>
          <w:rFonts w:ascii="Arial" w:hAnsi="Arial" w:cs="Arial"/>
          <w:sz w:val="20"/>
          <w:szCs w:val="20"/>
        </w:rPr>
        <w:t>)</w:t>
      </w:r>
      <w:r w:rsidRPr="000A5116">
        <w:rPr>
          <w:rFonts w:ascii="Arial" w:hAnsi="Arial" w:cs="Arial"/>
          <w:sz w:val="20"/>
          <w:szCs w:val="20"/>
        </w:rPr>
        <w:t xml:space="preserve"> (1.6%), colitis (1%), and adrenal insufficiency (1%). The</w:t>
      </w:r>
      <w:r w:rsidR="00997A93" w:rsidRPr="00EE4B37">
        <w:rPr>
          <w:rFonts w:ascii="Arial" w:hAnsi="Arial" w:cs="Arial"/>
          <w:sz w:val="20"/>
          <w:szCs w:val="20"/>
        </w:rPr>
        <w:t xml:space="preserve"> </w:t>
      </w:r>
      <w:r w:rsidRPr="000A5116">
        <w:rPr>
          <w:rFonts w:ascii="Arial" w:hAnsi="Arial" w:cs="Arial"/>
          <w:sz w:val="20"/>
          <w:szCs w:val="20"/>
        </w:rPr>
        <w:t>most common adverse reactions (≥20%) were musculoskeletal pain (41%),</w:t>
      </w:r>
      <w:r w:rsidR="00997A93" w:rsidRPr="00EE4B37">
        <w:rPr>
          <w:rFonts w:ascii="Arial" w:hAnsi="Arial" w:cs="Arial"/>
          <w:sz w:val="20"/>
          <w:szCs w:val="20"/>
        </w:rPr>
        <w:t xml:space="preserve"> </w:t>
      </w:r>
      <w:r w:rsidRPr="000A5116">
        <w:rPr>
          <w:rFonts w:ascii="Arial" w:hAnsi="Arial" w:cs="Arial"/>
          <w:sz w:val="20"/>
          <w:szCs w:val="20"/>
        </w:rPr>
        <w:t>fatigue (40%), rash (30%), diarrhea (27%), pruritus (23%), and hypothyroidism</w:t>
      </w:r>
      <w:r w:rsidR="00997A93" w:rsidRPr="00EE4B37">
        <w:rPr>
          <w:rFonts w:ascii="Arial" w:hAnsi="Arial" w:cs="Arial"/>
          <w:sz w:val="20"/>
          <w:szCs w:val="20"/>
        </w:rPr>
        <w:t xml:space="preserve"> </w:t>
      </w:r>
      <w:r w:rsidRPr="00EE4B37">
        <w:rPr>
          <w:rFonts w:ascii="Arial" w:hAnsi="Arial" w:cs="Arial"/>
          <w:sz w:val="20"/>
          <w:szCs w:val="20"/>
        </w:rPr>
        <w:t>(21%).</w:t>
      </w:r>
    </w:p>
    <w:p w14:paraId="083C7677" w14:textId="05243AFB" w:rsidR="00551A51" w:rsidRPr="00793B09" w:rsidRDefault="00551A51" w:rsidP="00551A51">
      <w:pPr>
        <w:rPr>
          <w:rFonts w:ascii="Arial" w:hAnsi="Arial" w:cs="Arial"/>
          <w:color w:val="00B050"/>
          <w:sz w:val="20"/>
          <w:szCs w:val="20"/>
          <w:shd w:val="clear" w:color="auto" w:fill="FFFFFF"/>
        </w:rPr>
      </w:pPr>
      <w:r w:rsidRPr="00793B09">
        <w:rPr>
          <w:rFonts w:ascii="Arial" w:hAnsi="Arial" w:cs="Arial"/>
          <w:color w:val="00B050"/>
          <w:sz w:val="20"/>
          <w:szCs w:val="20"/>
          <w:shd w:val="clear" w:color="auto" w:fill="FFFFFF"/>
        </w:rPr>
        <w:t xml:space="preserve">[SSI </w:t>
      </w:r>
      <w:r>
        <w:rPr>
          <w:rFonts w:ascii="Arial" w:hAnsi="Arial" w:cs="Arial"/>
          <w:color w:val="00B050"/>
          <w:sz w:val="20"/>
          <w:szCs w:val="20"/>
          <w:shd w:val="clear" w:color="auto" w:fill="FFFFFF"/>
        </w:rPr>
        <w:t>39</w:t>
      </w:r>
      <w:r w:rsidRPr="00793B09">
        <w:rPr>
          <w:rFonts w:ascii="Arial" w:hAnsi="Arial" w:cs="Arial"/>
          <w:color w:val="00B050"/>
          <w:sz w:val="20"/>
          <w:szCs w:val="20"/>
          <w:shd w:val="clear" w:color="auto" w:fill="FFFFFF"/>
        </w:rPr>
        <w:t>]</w:t>
      </w:r>
    </w:p>
    <w:p w14:paraId="01EAEE7C" w14:textId="77777777" w:rsidR="00A14EBC" w:rsidRPr="002F4F9C" w:rsidRDefault="00A14EBC" w:rsidP="00A14EBC">
      <w:pPr>
        <w:autoSpaceDE w:val="0"/>
        <w:autoSpaceDN w:val="0"/>
        <w:adjustRightInd w:val="0"/>
        <w:spacing w:after="0" w:line="240" w:lineRule="auto"/>
        <w:rPr>
          <w:rFonts w:ascii="Arial" w:hAnsi="Arial" w:cs="Arial"/>
          <w:b/>
          <w:bCs/>
          <w:sz w:val="20"/>
          <w:szCs w:val="20"/>
        </w:rPr>
      </w:pPr>
      <w:r w:rsidRPr="002F4F9C">
        <w:rPr>
          <w:rFonts w:ascii="Arial" w:hAnsi="Arial" w:cs="Arial"/>
          <w:b/>
          <w:bCs/>
          <w:sz w:val="20"/>
          <w:szCs w:val="20"/>
        </w:rPr>
        <w:t>Lactation</w:t>
      </w:r>
    </w:p>
    <w:p w14:paraId="2CCBB5AF" w14:textId="77777777" w:rsidR="00A14EBC" w:rsidRDefault="00A14EBC" w:rsidP="00A14EBC">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Because of the potential for serious adverse reactions in breastfed children, advise women not to breastfeed during treatment and for 4 months after the last dose.</w:t>
      </w:r>
    </w:p>
    <w:p w14:paraId="1E05BB9E" w14:textId="09731AEA" w:rsidR="00A14EBC" w:rsidRPr="00490CC1" w:rsidRDefault="00A14EBC" w:rsidP="00A14EBC">
      <w:pPr>
        <w:autoSpaceDE w:val="0"/>
        <w:autoSpaceDN w:val="0"/>
        <w:adjustRightInd w:val="0"/>
        <w:spacing w:after="0" w:line="240" w:lineRule="auto"/>
        <w:rPr>
          <w:rFonts w:ascii="Arial" w:hAnsi="Arial" w:cs="Arial"/>
          <w:color w:val="00B050"/>
          <w:sz w:val="20"/>
          <w:szCs w:val="20"/>
        </w:rPr>
      </w:pPr>
      <w:r w:rsidRPr="00490CC1">
        <w:rPr>
          <w:rFonts w:ascii="Arial" w:hAnsi="Arial" w:cs="Arial"/>
          <w:color w:val="00B050"/>
          <w:sz w:val="20"/>
          <w:szCs w:val="20"/>
        </w:rPr>
        <w:t xml:space="preserve">[SSI </w:t>
      </w:r>
      <w:r>
        <w:rPr>
          <w:rFonts w:ascii="Arial" w:hAnsi="Arial" w:cs="Arial"/>
          <w:color w:val="00B050"/>
          <w:sz w:val="20"/>
          <w:szCs w:val="20"/>
        </w:rPr>
        <w:t>5</w:t>
      </w:r>
      <w:r w:rsidR="00DD4575">
        <w:rPr>
          <w:rFonts w:ascii="Arial" w:hAnsi="Arial" w:cs="Arial"/>
          <w:color w:val="00B050"/>
          <w:sz w:val="20"/>
          <w:szCs w:val="20"/>
        </w:rPr>
        <w:t>0</w:t>
      </w:r>
      <w:r w:rsidRPr="00490CC1">
        <w:rPr>
          <w:rFonts w:ascii="Arial" w:hAnsi="Arial" w:cs="Arial"/>
          <w:color w:val="00B050"/>
          <w:sz w:val="20"/>
          <w:szCs w:val="20"/>
        </w:rPr>
        <w:t>]</w:t>
      </w:r>
    </w:p>
    <w:p w14:paraId="1B2B3AD2" w14:textId="77777777" w:rsidR="0095044E" w:rsidRDefault="0095044E" w:rsidP="00A14EBC">
      <w:pPr>
        <w:autoSpaceDE w:val="0"/>
        <w:autoSpaceDN w:val="0"/>
        <w:adjustRightInd w:val="0"/>
        <w:spacing w:after="0" w:line="240" w:lineRule="auto"/>
        <w:rPr>
          <w:rFonts w:ascii="Arial" w:hAnsi="Arial" w:cs="Arial"/>
          <w:b/>
          <w:bCs/>
          <w:sz w:val="20"/>
          <w:szCs w:val="20"/>
        </w:rPr>
      </w:pPr>
    </w:p>
    <w:p w14:paraId="3CA4E699" w14:textId="597E334D" w:rsidR="004B7AE6" w:rsidRPr="00392008" w:rsidRDefault="004B7AE6" w:rsidP="004B7AE6">
      <w:pPr>
        <w:autoSpaceDE w:val="0"/>
        <w:autoSpaceDN w:val="0"/>
        <w:adjustRightInd w:val="0"/>
        <w:spacing w:after="0" w:line="240" w:lineRule="auto"/>
        <w:rPr>
          <w:rFonts w:ascii="Arial" w:hAnsi="Arial" w:cs="Arial"/>
          <w:b/>
          <w:bCs/>
          <w:sz w:val="20"/>
          <w:szCs w:val="20"/>
        </w:rPr>
      </w:pPr>
      <w:r w:rsidRPr="00640F77">
        <w:rPr>
          <w:rFonts w:ascii="Arial" w:hAnsi="Arial" w:cs="Arial"/>
          <w:b/>
          <w:bCs/>
          <w:sz w:val="20"/>
          <w:szCs w:val="20"/>
        </w:rPr>
        <w:t xml:space="preserve">Before prescribing KEYTRUDA or KEYTRUDA QLEX, please read the accompanying Prescribing Information for </w:t>
      </w:r>
      <w:r w:rsidRPr="00640F77">
        <w:rPr>
          <w:rFonts w:ascii="Arial" w:hAnsi="Arial" w:cs="Arial"/>
          <w:b/>
          <w:bCs/>
          <w:color w:val="0070C0"/>
          <w:sz w:val="20"/>
          <w:szCs w:val="20"/>
          <w:u w:val="single"/>
        </w:rPr>
        <w:t>KEYTRUDA</w:t>
      </w:r>
      <w:r w:rsidRPr="00640F77">
        <w:rPr>
          <w:rFonts w:ascii="Arial" w:hAnsi="Arial" w:cs="Arial"/>
          <w:b/>
          <w:bCs/>
          <w:color w:val="0070C0"/>
          <w:sz w:val="20"/>
          <w:szCs w:val="20"/>
        </w:rPr>
        <w:t xml:space="preserve"> </w:t>
      </w:r>
      <w:r w:rsidRPr="00640F77">
        <w:rPr>
          <w:rFonts w:ascii="Arial" w:hAnsi="Arial" w:cs="Arial"/>
          <w:b/>
          <w:bCs/>
          <w:sz w:val="20"/>
          <w:szCs w:val="20"/>
        </w:rPr>
        <w:t xml:space="preserve">and </w:t>
      </w:r>
      <w:r w:rsidRPr="00640F77">
        <w:rPr>
          <w:rFonts w:ascii="Arial" w:hAnsi="Arial" w:cs="Arial"/>
          <w:b/>
          <w:bCs/>
          <w:color w:val="0070C0"/>
          <w:sz w:val="20"/>
          <w:szCs w:val="20"/>
          <w:u w:val="single"/>
        </w:rPr>
        <w:t>KEYTRUDA QLEX</w:t>
      </w:r>
      <w:r w:rsidRPr="00640F77">
        <w:rPr>
          <w:rFonts w:ascii="Arial" w:hAnsi="Arial" w:cs="Arial"/>
          <w:b/>
          <w:bCs/>
          <w:sz w:val="20"/>
          <w:szCs w:val="20"/>
        </w:rPr>
        <w:t>. The Medication Guide</w:t>
      </w:r>
      <w:r w:rsidR="00803318" w:rsidRPr="00640F77">
        <w:rPr>
          <w:rFonts w:ascii="Arial" w:hAnsi="Arial" w:cs="Arial"/>
          <w:b/>
          <w:bCs/>
          <w:sz w:val="20"/>
          <w:szCs w:val="20"/>
        </w:rPr>
        <w:t>s</w:t>
      </w:r>
      <w:r w:rsidRPr="00640F77">
        <w:rPr>
          <w:rFonts w:ascii="Arial" w:hAnsi="Arial" w:cs="Arial"/>
          <w:b/>
          <w:bCs/>
          <w:sz w:val="20"/>
          <w:szCs w:val="20"/>
        </w:rPr>
        <w:t xml:space="preserve"> for </w:t>
      </w:r>
      <w:r w:rsidRPr="00640F77">
        <w:rPr>
          <w:rFonts w:ascii="Arial" w:hAnsi="Arial" w:cs="Arial"/>
          <w:b/>
          <w:bCs/>
          <w:color w:val="0070C0"/>
          <w:sz w:val="20"/>
          <w:szCs w:val="20"/>
          <w:u w:val="single"/>
        </w:rPr>
        <w:t>KEYTRUDA</w:t>
      </w:r>
      <w:r w:rsidRPr="00640F77">
        <w:rPr>
          <w:rFonts w:ascii="Arial" w:hAnsi="Arial" w:cs="Arial"/>
          <w:b/>
          <w:bCs/>
          <w:color w:val="0070C0"/>
          <w:sz w:val="20"/>
          <w:szCs w:val="20"/>
        </w:rPr>
        <w:t xml:space="preserve"> </w:t>
      </w:r>
      <w:r w:rsidRPr="00640F77">
        <w:rPr>
          <w:rFonts w:ascii="Arial" w:hAnsi="Arial" w:cs="Arial"/>
          <w:b/>
          <w:bCs/>
          <w:sz w:val="20"/>
          <w:szCs w:val="20"/>
        </w:rPr>
        <w:t xml:space="preserve">and </w:t>
      </w:r>
      <w:r w:rsidRPr="00640F77">
        <w:rPr>
          <w:rFonts w:ascii="Arial" w:hAnsi="Arial" w:cs="Arial"/>
          <w:b/>
          <w:bCs/>
          <w:color w:val="0070C0"/>
          <w:sz w:val="20"/>
          <w:szCs w:val="20"/>
          <w:u w:val="single"/>
        </w:rPr>
        <w:t>KEYTRUDA QLEX</w:t>
      </w:r>
      <w:r w:rsidRPr="00640F77">
        <w:rPr>
          <w:rFonts w:ascii="Arial" w:hAnsi="Arial" w:cs="Arial"/>
          <w:b/>
          <w:bCs/>
          <w:color w:val="0070C0"/>
          <w:sz w:val="20"/>
          <w:szCs w:val="20"/>
        </w:rPr>
        <w:t xml:space="preserve"> </w:t>
      </w:r>
      <w:r w:rsidRPr="00640F77">
        <w:rPr>
          <w:rFonts w:ascii="Arial" w:hAnsi="Arial" w:cs="Arial"/>
          <w:b/>
          <w:bCs/>
          <w:sz w:val="20"/>
          <w:szCs w:val="20"/>
        </w:rPr>
        <w:t xml:space="preserve">also </w:t>
      </w:r>
      <w:r w:rsidR="00803318" w:rsidRPr="00640F77">
        <w:rPr>
          <w:rFonts w:ascii="Arial" w:hAnsi="Arial" w:cs="Arial"/>
          <w:b/>
          <w:bCs/>
          <w:sz w:val="20"/>
          <w:szCs w:val="20"/>
        </w:rPr>
        <w:t xml:space="preserve">are </w:t>
      </w:r>
      <w:r w:rsidRPr="00640F77">
        <w:rPr>
          <w:rFonts w:ascii="Arial" w:hAnsi="Arial" w:cs="Arial"/>
          <w:b/>
          <w:bCs/>
          <w:sz w:val="20"/>
          <w:szCs w:val="20"/>
        </w:rPr>
        <w:t>available.</w:t>
      </w:r>
    </w:p>
    <w:p w14:paraId="11753764" w14:textId="1EB7A582" w:rsidR="00A14EBC" w:rsidRDefault="00A14EBC" w:rsidP="00A14EBC">
      <w:pPr>
        <w:rPr>
          <w:rFonts w:ascii="Arial" w:hAnsi="Arial" w:cs="Arial"/>
          <w:color w:val="00B050"/>
          <w:sz w:val="20"/>
          <w:szCs w:val="20"/>
          <w:shd w:val="clear" w:color="auto" w:fill="FFFFFF"/>
        </w:rPr>
      </w:pPr>
      <w:r w:rsidRPr="002F4F9C">
        <w:rPr>
          <w:rFonts w:ascii="Arial" w:hAnsi="Arial" w:cs="Arial"/>
          <w:color w:val="00B050"/>
          <w:sz w:val="20"/>
          <w:szCs w:val="20"/>
        </w:rPr>
        <w:t>[verbatim from US-KEY-0</w:t>
      </w:r>
      <w:r w:rsidR="00313683">
        <w:rPr>
          <w:rFonts w:ascii="Arial" w:hAnsi="Arial" w:cs="Arial"/>
          <w:color w:val="00B050"/>
          <w:sz w:val="20"/>
          <w:szCs w:val="20"/>
        </w:rPr>
        <w:t>9900</w:t>
      </w:r>
      <w:r w:rsidRPr="002F4F9C">
        <w:rPr>
          <w:rFonts w:ascii="Arial" w:hAnsi="Arial" w:cs="Arial"/>
          <w:color w:val="00B050"/>
          <w:sz w:val="20"/>
          <w:szCs w:val="20"/>
        </w:rPr>
        <w:t xml:space="preserve">, </w:t>
      </w:r>
      <w:r w:rsidR="00313683" w:rsidRPr="00313683">
        <w:rPr>
          <w:rFonts w:ascii="Arial" w:hAnsi="Arial" w:cs="Arial"/>
          <w:color w:val="00B050"/>
          <w:sz w:val="20"/>
          <w:szCs w:val="20"/>
        </w:rPr>
        <w:t>KEYTRUDA &amp; KEYTRUDA QLEX Combined SSI</w:t>
      </w:r>
      <w:r w:rsidR="00313683">
        <w:rPr>
          <w:rFonts w:ascii="Arial" w:hAnsi="Arial" w:cs="Arial"/>
          <w:color w:val="00B050"/>
          <w:sz w:val="20"/>
          <w:szCs w:val="20"/>
        </w:rPr>
        <w:t xml:space="preserve"> (v</w:t>
      </w:r>
      <w:r w:rsidR="00F3680B">
        <w:rPr>
          <w:rFonts w:ascii="Arial" w:hAnsi="Arial" w:cs="Arial"/>
          <w:color w:val="00B050"/>
          <w:sz w:val="20"/>
          <w:szCs w:val="20"/>
        </w:rPr>
        <w:t>4.0</w:t>
      </w:r>
      <w:r w:rsidR="00313683">
        <w:rPr>
          <w:rFonts w:ascii="Arial" w:hAnsi="Arial" w:cs="Arial"/>
          <w:color w:val="00B050"/>
          <w:sz w:val="20"/>
          <w:szCs w:val="20"/>
        </w:rPr>
        <w:t>)</w:t>
      </w:r>
      <w:r w:rsidRPr="002F4F9C">
        <w:rPr>
          <w:rFonts w:ascii="Arial" w:hAnsi="Arial" w:cs="Arial"/>
          <w:color w:val="00B050"/>
          <w:sz w:val="20"/>
          <w:szCs w:val="20"/>
          <w:shd w:val="clear" w:color="auto" w:fill="FFFFFF"/>
        </w:rPr>
        <w:t>]</w:t>
      </w:r>
    </w:p>
    <w:p w14:paraId="5ABC592C" w14:textId="77777777" w:rsidR="00A14EBC" w:rsidRPr="00FE656C" w:rsidRDefault="00A14EBC" w:rsidP="00A14EBC">
      <w:pPr>
        <w:autoSpaceDE w:val="0"/>
        <w:autoSpaceDN w:val="0"/>
        <w:adjustRightInd w:val="0"/>
        <w:spacing w:after="0" w:line="240" w:lineRule="auto"/>
        <w:rPr>
          <w:rFonts w:ascii="Arial" w:hAnsi="Arial" w:cs="Arial"/>
          <w:sz w:val="20"/>
          <w:szCs w:val="20"/>
          <w:highlight w:val="yellow"/>
        </w:rPr>
      </w:pPr>
    </w:p>
    <w:p w14:paraId="0E3E5480" w14:textId="70D1971F" w:rsidR="00551A51" w:rsidRDefault="00A14EBC" w:rsidP="00942D6F">
      <w:pPr>
        <w:rPr>
          <w:rFonts w:ascii="Arial" w:hAnsi="Arial" w:cs="Arial"/>
          <w:sz w:val="20"/>
          <w:szCs w:val="20"/>
          <w:shd w:val="clear" w:color="auto" w:fill="FFFFFF"/>
        </w:rPr>
      </w:pPr>
      <w:r w:rsidRPr="00D25D8C">
        <w:rPr>
          <w:rFonts w:ascii="Arial" w:hAnsi="Arial" w:cs="Arial"/>
          <w:sz w:val="20"/>
          <w:szCs w:val="20"/>
          <w:shd w:val="clear" w:color="auto" w:fill="FFFFFF"/>
        </w:rPr>
        <w:t>US-</w:t>
      </w:r>
      <w:r w:rsidR="009B3CE7">
        <w:rPr>
          <w:rFonts w:ascii="Arial" w:hAnsi="Arial" w:cs="Arial"/>
          <w:sz w:val="20"/>
          <w:szCs w:val="20"/>
          <w:shd w:val="clear" w:color="auto" w:fill="FFFFFF"/>
        </w:rPr>
        <w:t>PDS</w:t>
      </w:r>
      <w:r w:rsidRPr="00D25D8C">
        <w:rPr>
          <w:rFonts w:ascii="Arial" w:hAnsi="Arial" w:cs="Arial"/>
          <w:sz w:val="20"/>
          <w:szCs w:val="20"/>
          <w:shd w:val="clear" w:color="auto" w:fill="FFFFFF"/>
        </w:rPr>
        <w:t>-</w:t>
      </w:r>
      <w:r>
        <w:rPr>
          <w:rFonts w:ascii="Arial" w:hAnsi="Arial" w:cs="Arial"/>
          <w:sz w:val="20"/>
          <w:szCs w:val="20"/>
          <w:shd w:val="clear" w:color="auto" w:fill="FFFFFF"/>
        </w:rPr>
        <w:t>0</w:t>
      </w:r>
      <w:r w:rsidR="009B3CE7">
        <w:rPr>
          <w:rFonts w:ascii="Arial" w:hAnsi="Arial" w:cs="Arial"/>
          <w:sz w:val="20"/>
          <w:szCs w:val="20"/>
          <w:shd w:val="clear" w:color="auto" w:fill="FFFFFF"/>
        </w:rPr>
        <w:t>0024</w:t>
      </w:r>
      <w:r w:rsidRPr="00D25D8C">
        <w:rPr>
          <w:rFonts w:ascii="Arial" w:hAnsi="Arial" w:cs="Arial"/>
          <w:sz w:val="20"/>
          <w:szCs w:val="20"/>
          <w:shd w:val="clear" w:color="auto" w:fill="FFFFFF"/>
        </w:rPr>
        <w:t xml:space="preserve"> </w:t>
      </w:r>
      <w:r w:rsidR="007343F0" w:rsidRPr="00640F77">
        <w:rPr>
          <w:rFonts w:ascii="Arial" w:hAnsi="Arial" w:cs="Arial"/>
          <w:sz w:val="20"/>
          <w:szCs w:val="20"/>
          <w:shd w:val="clear" w:color="auto" w:fill="FFFFFF"/>
        </w:rPr>
        <w:t>0</w:t>
      </w:r>
      <w:r w:rsidR="00125261" w:rsidRPr="00640F77">
        <w:rPr>
          <w:rFonts w:ascii="Arial" w:hAnsi="Arial" w:cs="Arial"/>
          <w:sz w:val="20"/>
          <w:szCs w:val="20"/>
          <w:shd w:val="clear" w:color="auto" w:fill="FFFFFF"/>
        </w:rPr>
        <w:t>9</w:t>
      </w:r>
      <w:r w:rsidRPr="00640F77">
        <w:rPr>
          <w:rFonts w:ascii="Arial" w:hAnsi="Arial" w:cs="Arial"/>
          <w:sz w:val="20"/>
          <w:szCs w:val="20"/>
          <w:shd w:val="clear" w:color="auto" w:fill="FFFFFF"/>
        </w:rPr>
        <w:t>/25</w:t>
      </w:r>
    </w:p>
    <w:p w14:paraId="08806D72" w14:textId="60A0BEE8" w:rsidR="00125261" w:rsidRPr="00942D6F" w:rsidRDefault="00125261" w:rsidP="00942D6F">
      <w:pPr>
        <w:rPr>
          <w:rFonts w:ascii="Arial" w:hAnsi="Arial" w:cs="Arial"/>
          <w:sz w:val="20"/>
          <w:szCs w:val="20"/>
          <w:shd w:val="clear" w:color="auto" w:fill="FFFFFF"/>
        </w:rPr>
      </w:pPr>
    </w:p>
    <w:sectPr w:rsidR="00125261" w:rsidRPr="00942D6F">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63422" w14:textId="77777777" w:rsidR="000E6CE3" w:rsidRDefault="000E6CE3" w:rsidP="00B20C8C">
      <w:pPr>
        <w:spacing w:after="0" w:line="240" w:lineRule="auto"/>
      </w:pPr>
      <w:r>
        <w:separator/>
      </w:r>
    </w:p>
  </w:endnote>
  <w:endnote w:type="continuationSeparator" w:id="0">
    <w:p w14:paraId="237BEB9D" w14:textId="77777777" w:rsidR="000E6CE3" w:rsidRDefault="000E6CE3" w:rsidP="00B2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 w:name="Arial-BoldItalic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F8703" w14:textId="77777777" w:rsidR="000E6CE3" w:rsidRDefault="000E6CE3" w:rsidP="00B20C8C">
      <w:pPr>
        <w:spacing w:after="0" w:line="240" w:lineRule="auto"/>
      </w:pPr>
      <w:r>
        <w:separator/>
      </w:r>
    </w:p>
  </w:footnote>
  <w:footnote w:type="continuationSeparator" w:id="0">
    <w:p w14:paraId="3141DE01" w14:textId="77777777" w:rsidR="000E6CE3" w:rsidRDefault="000E6CE3" w:rsidP="00B2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673B6" w14:textId="02AFF428" w:rsidR="00B20C8C" w:rsidRDefault="00B20C8C">
    <w:pPr>
      <w:pStyle w:val="Header"/>
    </w:pPr>
    <w:r>
      <w:rPr>
        <w:noProof/>
      </w:rPr>
      <mc:AlternateContent>
        <mc:Choice Requires="wps">
          <w:drawing>
            <wp:anchor distT="0" distB="0" distL="0" distR="0" simplePos="0" relativeHeight="251659264" behindDoc="0" locked="0" layoutInCell="1" allowOverlap="1" wp14:anchorId="33365E53" wp14:editId="2AB7F37A">
              <wp:simplePos x="635" y="635"/>
              <wp:positionH relativeFrom="page">
                <wp:align>left</wp:align>
              </wp:positionH>
              <wp:positionV relativeFrom="page">
                <wp:align>top</wp:align>
              </wp:positionV>
              <wp:extent cx="952500" cy="391160"/>
              <wp:effectExtent l="0" t="0" r="0" b="8890"/>
              <wp:wrapNone/>
              <wp:docPr id="1769875655" name="Text Box 2"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52500" cy="391160"/>
                      </a:xfrm>
                      <a:prstGeom prst="rect">
                        <a:avLst/>
                      </a:prstGeom>
                      <a:noFill/>
                      <a:ln>
                        <a:noFill/>
                      </a:ln>
                    </wps:spPr>
                    <wps:txbx>
                      <w:txbxContent>
                        <w:p w14:paraId="369DB872" w14:textId="5BB9B2B9"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3365E53" id="_x0000_t202" coordsize="21600,21600" o:spt="202" path="m,l,21600r21600,l21600,xe">
              <v:stroke joinstyle="miter"/>
              <v:path gradientshapeok="t" o:connecttype="rect"/>
            </v:shapetype>
            <v:shape id="Text Box 2" o:spid="_x0000_s1026" type="#_x0000_t202" alt="Proprietary" style="position:absolute;margin-left:0;margin-top:0;width:75pt;height:30.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" filled="f" stroked="f">
              <v:textbox style="mso-fit-shape-to-text:t" inset="20pt,15pt,0,0">
                <w:txbxContent>
                  <w:p w14:paraId="369DB872" w14:textId="5BB9B2B9"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DA8BA" w14:textId="37913A9B" w:rsidR="00B20C8C" w:rsidRDefault="00B20C8C">
    <w:pPr>
      <w:pStyle w:val="Header"/>
    </w:pPr>
    <w:r>
      <w:rPr>
        <w:noProof/>
      </w:rPr>
      <mc:AlternateContent>
        <mc:Choice Requires="wps">
          <w:drawing>
            <wp:anchor distT="0" distB="0" distL="0" distR="0" simplePos="0" relativeHeight="251660288" behindDoc="0" locked="0" layoutInCell="1" allowOverlap="1" wp14:anchorId="59821D74" wp14:editId="6C6C7B41">
              <wp:simplePos x="914400" y="457200"/>
              <wp:positionH relativeFrom="page">
                <wp:align>left</wp:align>
              </wp:positionH>
              <wp:positionV relativeFrom="page">
                <wp:align>top</wp:align>
              </wp:positionV>
              <wp:extent cx="952500" cy="391160"/>
              <wp:effectExtent l="0" t="0" r="0" b="8890"/>
              <wp:wrapNone/>
              <wp:docPr id="1635041250" name="Text Box 3"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52500" cy="391160"/>
                      </a:xfrm>
                      <a:prstGeom prst="rect">
                        <a:avLst/>
                      </a:prstGeom>
                      <a:noFill/>
                      <a:ln>
                        <a:noFill/>
                      </a:ln>
                    </wps:spPr>
                    <wps:txbx>
                      <w:txbxContent>
                        <w:p w14:paraId="7E4352E5" w14:textId="77D006DC"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821D74" id="_x0000_t202" coordsize="21600,21600" o:spt="202" path="m,l,21600r21600,l21600,xe">
              <v:stroke joinstyle="miter"/>
              <v:path gradientshapeok="t" o:connecttype="rect"/>
            </v:shapetype>
            <v:shape id="Text Box 3" o:spid="_x0000_s1027" type="#_x0000_t202" alt="Proprietary" style="position:absolute;margin-left:0;margin-top:0;width:75pt;height:30.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" filled="f" stroked="f">
              <v:textbox style="mso-fit-shape-to-text:t" inset="20pt,15pt,0,0">
                <w:txbxContent>
                  <w:p w14:paraId="7E4352E5" w14:textId="77D006DC"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72FFF" w14:textId="2E18DBEB" w:rsidR="00B20C8C" w:rsidRDefault="00B20C8C">
    <w:pPr>
      <w:pStyle w:val="Header"/>
    </w:pPr>
    <w:r>
      <w:rPr>
        <w:noProof/>
      </w:rPr>
      <mc:AlternateContent>
        <mc:Choice Requires="wps">
          <w:drawing>
            <wp:anchor distT="0" distB="0" distL="0" distR="0" simplePos="0" relativeHeight="251658240" behindDoc="0" locked="0" layoutInCell="1" allowOverlap="1" wp14:anchorId="0AB98D08" wp14:editId="7C904169">
              <wp:simplePos x="635" y="635"/>
              <wp:positionH relativeFrom="page">
                <wp:align>left</wp:align>
              </wp:positionH>
              <wp:positionV relativeFrom="page">
                <wp:align>top</wp:align>
              </wp:positionV>
              <wp:extent cx="952500" cy="391160"/>
              <wp:effectExtent l="0" t="0" r="0" b="8890"/>
              <wp:wrapNone/>
              <wp:docPr id="1524706740" name="Text Box 1"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52500" cy="391160"/>
                      </a:xfrm>
                      <a:prstGeom prst="rect">
                        <a:avLst/>
                      </a:prstGeom>
                      <a:noFill/>
                      <a:ln>
                        <a:noFill/>
                      </a:ln>
                    </wps:spPr>
                    <wps:txbx>
                      <w:txbxContent>
                        <w:p w14:paraId="592958BF" w14:textId="223E7653"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AB98D08" id="_x0000_t202" coordsize="21600,21600" o:spt="202" path="m,l,21600r21600,l21600,xe">
              <v:stroke joinstyle="miter"/>
              <v:path gradientshapeok="t" o:connecttype="rect"/>
            </v:shapetype>
            <v:shape id="Text Box 1" o:spid="_x0000_s1028" type="#_x0000_t202" alt="Proprietary" style="position:absolute;margin-left:0;margin-top:0;width:75pt;height:30.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" filled="f" stroked="f">
              <v:textbox style="mso-fit-shape-to-text:t" inset="20pt,15pt,0,0">
                <w:txbxContent>
                  <w:p w14:paraId="592958BF" w14:textId="223E7653"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1219E"/>
    <w:multiLevelType w:val="hybridMultilevel"/>
    <w:tmpl w:val="2A463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4621C"/>
    <w:multiLevelType w:val="hybridMultilevel"/>
    <w:tmpl w:val="2ED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05724"/>
    <w:multiLevelType w:val="hybridMultilevel"/>
    <w:tmpl w:val="B23A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94662"/>
    <w:multiLevelType w:val="hybridMultilevel"/>
    <w:tmpl w:val="8C226996"/>
    <w:lvl w:ilvl="0" w:tplc="233402B2">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72DB"/>
    <w:multiLevelType w:val="hybridMultilevel"/>
    <w:tmpl w:val="FC8E6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7315281"/>
    <w:multiLevelType w:val="hybridMultilevel"/>
    <w:tmpl w:val="1E806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096023">
    <w:abstractNumId w:val="5"/>
  </w:num>
  <w:num w:numId="2" w16cid:durableId="84424574">
    <w:abstractNumId w:val="0"/>
  </w:num>
  <w:num w:numId="3" w16cid:durableId="2103914476">
    <w:abstractNumId w:val="2"/>
  </w:num>
  <w:num w:numId="4" w16cid:durableId="1929075159">
    <w:abstractNumId w:val="3"/>
  </w:num>
  <w:num w:numId="5" w16cid:durableId="334772465">
    <w:abstractNumId w:val="4"/>
  </w:num>
  <w:num w:numId="6" w16cid:durableId="272979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8C"/>
    <w:rsid w:val="00001FB9"/>
    <w:rsid w:val="0000302A"/>
    <w:rsid w:val="0000399D"/>
    <w:rsid w:val="00006449"/>
    <w:rsid w:val="00006FC6"/>
    <w:rsid w:val="00015294"/>
    <w:rsid w:val="00020119"/>
    <w:rsid w:val="00027723"/>
    <w:rsid w:val="000279CB"/>
    <w:rsid w:val="00030EE3"/>
    <w:rsid w:val="00030F4B"/>
    <w:rsid w:val="00031255"/>
    <w:rsid w:val="00034E4A"/>
    <w:rsid w:val="000377BC"/>
    <w:rsid w:val="00041616"/>
    <w:rsid w:val="00044B5A"/>
    <w:rsid w:val="00046C66"/>
    <w:rsid w:val="00047CA6"/>
    <w:rsid w:val="000516B0"/>
    <w:rsid w:val="00052A61"/>
    <w:rsid w:val="00054E07"/>
    <w:rsid w:val="0006019D"/>
    <w:rsid w:val="00062DAB"/>
    <w:rsid w:val="00065852"/>
    <w:rsid w:val="00067A46"/>
    <w:rsid w:val="00075088"/>
    <w:rsid w:val="000755F9"/>
    <w:rsid w:val="00083327"/>
    <w:rsid w:val="000859EA"/>
    <w:rsid w:val="00092FAE"/>
    <w:rsid w:val="00094DF9"/>
    <w:rsid w:val="00097308"/>
    <w:rsid w:val="000A5116"/>
    <w:rsid w:val="000A625D"/>
    <w:rsid w:val="000B28B5"/>
    <w:rsid w:val="000B4A1F"/>
    <w:rsid w:val="000C20F3"/>
    <w:rsid w:val="000C6892"/>
    <w:rsid w:val="000D5F09"/>
    <w:rsid w:val="000D6B0C"/>
    <w:rsid w:val="000E63DA"/>
    <w:rsid w:val="000E6CE3"/>
    <w:rsid w:val="000F0A0D"/>
    <w:rsid w:val="000F37C4"/>
    <w:rsid w:val="000F7DE4"/>
    <w:rsid w:val="00100592"/>
    <w:rsid w:val="00100B34"/>
    <w:rsid w:val="00101D0C"/>
    <w:rsid w:val="00101DD3"/>
    <w:rsid w:val="00102093"/>
    <w:rsid w:val="00107C96"/>
    <w:rsid w:val="00107EF7"/>
    <w:rsid w:val="001100B7"/>
    <w:rsid w:val="001106DF"/>
    <w:rsid w:val="001220B1"/>
    <w:rsid w:val="00125261"/>
    <w:rsid w:val="00130BB9"/>
    <w:rsid w:val="00134935"/>
    <w:rsid w:val="0013507A"/>
    <w:rsid w:val="00144191"/>
    <w:rsid w:val="00144E32"/>
    <w:rsid w:val="0014502E"/>
    <w:rsid w:val="0014616D"/>
    <w:rsid w:val="00146C58"/>
    <w:rsid w:val="001470C5"/>
    <w:rsid w:val="00150DB6"/>
    <w:rsid w:val="00160D59"/>
    <w:rsid w:val="00165FB2"/>
    <w:rsid w:val="001678DA"/>
    <w:rsid w:val="00176110"/>
    <w:rsid w:val="001823E6"/>
    <w:rsid w:val="00182B7D"/>
    <w:rsid w:val="00183E71"/>
    <w:rsid w:val="00186A05"/>
    <w:rsid w:val="001872FA"/>
    <w:rsid w:val="001874D7"/>
    <w:rsid w:val="00191D08"/>
    <w:rsid w:val="001A58B5"/>
    <w:rsid w:val="001B421A"/>
    <w:rsid w:val="001B463D"/>
    <w:rsid w:val="001B7FCF"/>
    <w:rsid w:val="001C3280"/>
    <w:rsid w:val="001C61A2"/>
    <w:rsid w:val="001C6BD3"/>
    <w:rsid w:val="001D242E"/>
    <w:rsid w:val="001D5B74"/>
    <w:rsid w:val="001E2C9A"/>
    <w:rsid w:val="001E3F41"/>
    <w:rsid w:val="001F1AF6"/>
    <w:rsid w:val="001F6A32"/>
    <w:rsid w:val="001F7BCF"/>
    <w:rsid w:val="002032DF"/>
    <w:rsid w:val="002130E2"/>
    <w:rsid w:val="0021667C"/>
    <w:rsid w:val="00216F50"/>
    <w:rsid w:val="00221219"/>
    <w:rsid w:val="00222827"/>
    <w:rsid w:val="00230C9C"/>
    <w:rsid w:val="00232183"/>
    <w:rsid w:val="00232568"/>
    <w:rsid w:val="00232BA3"/>
    <w:rsid w:val="00233C6A"/>
    <w:rsid w:val="00237C5D"/>
    <w:rsid w:val="00241C6B"/>
    <w:rsid w:val="0025075C"/>
    <w:rsid w:val="00250E62"/>
    <w:rsid w:val="00252A1B"/>
    <w:rsid w:val="0026124E"/>
    <w:rsid w:val="00261686"/>
    <w:rsid w:val="00270944"/>
    <w:rsid w:val="00271C28"/>
    <w:rsid w:val="00272B71"/>
    <w:rsid w:val="00274105"/>
    <w:rsid w:val="00274E2F"/>
    <w:rsid w:val="002764E4"/>
    <w:rsid w:val="0027702C"/>
    <w:rsid w:val="0027718F"/>
    <w:rsid w:val="00281F1B"/>
    <w:rsid w:val="0028297E"/>
    <w:rsid w:val="002849EC"/>
    <w:rsid w:val="00286C57"/>
    <w:rsid w:val="002919A5"/>
    <w:rsid w:val="00291BDF"/>
    <w:rsid w:val="00291C69"/>
    <w:rsid w:val="0029256C"/>
    <w:rsid w:val="00293AD3"/>
    <w:rsid w:val="002942E3"/>
    <w:rsid w:val="002A1D2D"/>
    <w:rsid w:val="002A39C7"/>
    <w:rsid w:val="002B06FC"/>
    <w:rsid w:val="002B5964"/>
    <w:rsid w:val="002B6489"/>
    <w:rsid w:val="002B6F13"/>
    <w:rsid w:val="002B6FFF"/>
    <w:rsid w:val="002C2322"/>
    <w:rsid w:val="002C6A97"/>
    <w:rsid w:val="002D19CD"/>
    <w:rsid w:val="002D2AAC"/>
    <w:rsid w:val="002E4828"/>
    <w:rsid w:val="002F1627"/>
    <w:rsid w:val="002F25DF"/>
    <w:rsid w:val="002F33D9"/>
    <w:rsid w:val="00300910"/>
    <w:rsid w:val="00302FE0"/>
    <w:rsid w:val="00304863"/>
    <w:rsid w:val="0031367B"/>
    <w:rsid w:val="00313683"/>
    <w:rsid w:val="00326281"/>
    <w:rsid w:val="00326A30"/>
    <w:rsid w:val="00326E6D"/>
    <w:rsid w:val="0033114C"/>
    <w:rsid w:val="0033478D"/>
    <w:rsid w:val="00336671"/>
    <w:rsid w:val="0033751D"/>
    <w:rsid w:val="003454B5"/>
    <w:rsid w:val="00346646"/>
    <w:rsid w:val="00346FF8"/>
    <w:rsid w:val="00347069"/>
    <w:rsid w:val="00351C71"/>
    <w:rsid w:val="00352919"/>
    <w:rsid w:val="00352DE3"/>
    <w:rsid w:val="003558FC"/>
    <w:rsid w:val="00355D83"/>
    <w:rsid w:val="00357276"/>
    <w:rsid w:val="00364391"/>
    <w:rsid w:val="0037051E"/>
    <w:rsid w:val="00371E2E"/>
    <w:rsid w:val="0037215A"/>
    <w:rsid w:val="00377940"/>
    <w:rsid w:val="003812BD"/>
    <w:rsid w:val="003821FF"/>
    <w:rsid w:val="0038246B"/>
    <w:rsid w:val="00386299"/>
    <w:rsid w:val="00390F4B"/>
    <w:rsid w:val="00393B4C"/>
    <w:rsid w:val="003A42C2"/>
    <w:rsid w:val="003B1E32"/>
    <w:rsid w:val="003B409D"/>
    <w:rsid w:val="003B5281"/>
    <w:rsid w:val="003B7B7A"/>
    <w:rsid w:val="003B7CBD"/>
    <w:rsid w:val="003C12B1"/>
    <w:rsid w:val="003C135E"/>
    <w:rsid w:val="003C5994"/>
    <w:rsid w:val="003C6DD0"/>
    <w:rsid w:val="003D40CB"/>
    <w:rsid w:val="003E7B1C"/>
    <w:rsid w:val="003F2DC5"/>
    <w:rsid w:val="003F4E4C"/>
    <w:rsid w:val="00405429"/>
    <w:rsid w:val="004056D8"/>
    <w:rsid w:val="004103B2"/>
    <w:rsid w:val="00410435"/>
    <w:rsid w:val="004143A8"/>
    <w:rsid w:val="00415B31"/>
    <w:rsid w:val="00416115"/>
    <w:rsid w:val="00422BD8"/>
    <w:rsid w:val="00422E41"/>
    <w:rsid w:val="004268AF"/>
    <w:rsid w:val="0043793F"/>
    <w:rsid w:val="00444D5D"/>
    <w:rsid w:val="00445113"/>
    <w:rsid w:val="00450BC2"/>
    <w:rsid w:val="00451AA5"/>
    <w:rsid w:val="0045683D"/>
    <w:rsid w:val="00461299"/>
    <w:rsid w:val="00473CE1"/>
    <w:rsid w:val="0047421B"/>
    <w:rsid w:val="00480AF0"/>
    <w:rsid w:val="0048457A"/>
    <w:rsid w:val="00486E6A"/>
    <w:rsid w:val="00493B5B"/>
    <w:rsid w:val="0049607B"/>
    <w:rsid w:val="004970C2"/>
    <w:rsid w:val="004A20C6"/>
    <w:rsid w:val="004A3913"/>
    <w:rsid w:val="004A5256"/>
    <w:rsid w:val="004A6D0C"/>
    <w:rsid w:val="004B23E8"/>
    <w:rsid w:val="004B4E25"/>
    <w:rsid w:val="004B7AE6"/>
    <w:rsid w:val="004C140E"/>
    <w:rsid w:val="004C3261"/>
    <w:rsid w:val="004C4045"/>
    <w:rsid w:val="004C7967"/>
    <w:rsid w:val="004C7EE9"/>
    <w:rsid w:val="004D02B0"/>
    <w:rsid w:val="004D27B1"/>
    <w:rsid w:val="004D5C12"/>
    <w:rsid w:val="004E0947"/>
    <w:rsid w:val="004E4156"/>
    <w:rsid w:val="004F15A6"/>
    <w:rsid w:val="004F1EC9"/>
    <w:rsid w:val="00500077"/>
    <w:rsid w:val="00503736"/>
    <w:rsid w:val="00504C75"/>
    <w:rsid w:val="00511BD1"/>
    <w:rsid w:val="00516D0E"/>
    <w:rsid w:val="00516F84"/>
    <w:rsid w:val="005211DC"/>
    <w:rsid w:val="005222CF"/>
    <w:rsid w:val="00524C54"/>
    <w:rsid w:val="00526E90"/>
    <w:rsid w:val="00527D7C"/>
    <w:rsid w:val="00535267"/>
    <w:rsid w:val="00546D4E"/>
    <w:rsid w:val="00551A51"/>
    <w:rsid w:val="00552B38"/>
    <w:rsid w:val="00552B8B"/>
    <w:rsid w:val="00554593"/>
    <w:rsid w:val="005576C6"/>
    <w:rsid w:val="005737EE"/>
    <w:rsid w:val="00575590"/>
    <w:rsid w:val="005841A2"/>
    <w:rsid w:val="00585D42"/>
    <w:rsid w:val="0059208F"/>
    <w:rsid w:val="00597EEA"/>
    <w:rsid w:val="005A554F"/>
    <w:rsid w:val="005A68C7"/>
    <w:rsid w:val="005A732F"/>
    <w:rsid w:val="005C25A1"/>
    <w:rsid w:val="005C34B6"/>
    <w:rsid w:val="005C5890"/>
    <w:rsid w:val="005D13B4"/>
    <w:rsid w:val="005D2155"/>
    <w:rsid w:val="005D58A4"/>
    <w:rsid w:val="005D60D4"/>
    <w:rsid w:val="005D7C19"/>
    <w:rsid w:val="005E1F1B"/>
    <w:rsid w:val="005E33EB"/>
    <w:rsid w:val="005E3F17"/>
    <w:rsid w:val="005E6A57"/>
    <w:rsid w:val="005E7891"/>
    <w:rsid w:val="005F3D55"/>
    <w:rsid w:val="006016E2"/>
    <w:rsid w:val="00607E6A"/>
    <w:rsid w:val="006305A6"/>
    <w:rsid w:val="00631077"/>
    <w:rsid w:val="006375E0"/>
    <w:rsid w:val="00640423"/>
    <w:rsid w:val="00640F77"/>
    <w:rsid w:val="006422C9"/>
    <w:rsid w:val="0064730A"/>
    <w:rsid w:val="00653161"/>
    <w:rsid w:val="00671497"/>
    <w:rsid w:val="006717E8"/>
    <w:rsid w:val="0067408D"/>
    <w:rsid w:val="00675466"/>
    <w:rsid w:val="00675B0D"/>
    <w:rsid w:val="00676591"/>
    <w:rsid w:val="0068229F"/>
    <w:rsid w:val="006862E2"/>
    <w:rsid w:val="00693590"/>
    <w:rsid w:val="006B065C"/>
    <w:rsid w:val="006B4B86"/>
    <w:rsid w:val="006C26ED"/>
    <w:rsid w:val="006C2B86"/>
    <w:rsid w:val="006D0142"/>
    <w:rsid w:val="006D5E60"/>
    <w:rsid w:val="006E396F"/>
    <w:rsid w:val="006F2FB5"/>
    <w:rsid w:val="006F30FB"/>
    <w:rsid w:val="006F697F"/>
    <w:rsid w:val="0070348C"/>
    <w:rsid w:val="00703722"/>
    <w:rsid w:val="007053CF"/>
    <w:rsid w:val="007070AC"/>
    <w:rsid w:val="00710B77"/>
    <w:rsid w:val="00711552"/>
    <w:rsid w:val="0071317A"/>
    <w:rsid w:val="0071639D"/>
    <w:rsid w:val="0072323B"/>
    <w:rsid w:val="00723814"/>
    <w:rsid w:val="007343F0"/>
    <w:rsid w:val="00741151"/>
    <w:rsid w:val="00742185"/>
    <w:rsid w:val="00745B44"/>
    <w:rsid w:val="0075198E"/>
    <w:rsid w:val="007535BE"/>
    <w:rsid w:val="00756448"/>
    <w:rsid w:val="00763149"/>
    <w:rsid w:val="0076739A"/>
    <w:rsid w:val="00773398"/>
    <w:rsid w:val="00782267"/>
    <w:rsid w:val="007835BD"/>
    <w:rsid w:val="00783615"/>
    <w:rsid w:val="0079143C"/>
    <w:rsid w:val="00791D21"/>
    <w:rsid w:val="007A39ED"/>
    <w:rsid w:val="007A3B67"/>
    <w:rsid w:val="007A5657"/>
    <w:rsid w:val="007B1868"/>
    <w:rsid w:val="007B1CB1"/>
    <w:rsid w:val="007B2136"/>
    <w:rsid w:val="007B4C85"/>
    <w:rsid w:val="007B529A"/>
    <w:rsid w:val="007B648B"/>
    <w:rsid w:val="007D0034"/>
    <w:rsid w:val="007D071A"/>
    <w:rsid w:val="007D10C9"/>
    <w:rsid w:val="007D49D2"/>
    <w:rsid w:val="007E0A54"/>
    <w:rsid w:val="007E1E7E"/>
    <w:rsid w:val="007F3AB2"/>
    <w:rsid w:val="007F50C2"/>
    <w:rsid w:val="007F5C2D"/>
    <w:rsid w:val="007F7D02"/>
    <w:rsid w:val="00803318"/>
    <w:rsid w:val="00806188"/>
    <w:rsid w:val="00810BF0"/>
    <w:rsid w:val="00813C66"/>
    <w:rsid w:val="00817E71"/>
    <w:rsid w:val="00822934"/>
    <w:rsid w:val="00822FF3"/>
    <w:rsid w:val="00825060"/>
    <w:rsid w:val="00826DB2"/>
    <w:rsid w:val="0082702E"/>
    <w:rsid w:val="008400E6"/>
    <w:rsid w:val="00843919"/>
    <w:rsid w:val="00845ACC"/>
    <w:rsid w:val="0085266F"/>
    <w:rsid w:val="00882B7D"/>
    <w:rsid w:val="00883AAD"/>
    <w:rsid w:val="008841D6"/>
    <w:rsid w:val="00884C78"/>
    <w:rsid w:val="008851D5"/>
    <w:rsid w:val="00886D72"/>
    <w:rsid w:val="00886E66"/>
    <w:rsid w:val="0088715D"/>
    <w:rsid w:val="0088727E"/>
    <w:rsid w:val="00893BF7"/>
    <w:rsid w:val="008940DA"/>
    <w:rsid w:val="0089734E"/>
    <w:rsid w:val="008A06FE"/>
    <w:rsid w:val="008A1827"/>
    <w:rsid w:val="008A5331"/>
    <w:rsid w:val="008B2636"/>
    <w:rsid w:val="008B6EFB"/>
    <w:rsid w:val="008C384B"/>
    <w:rsid w:val="008C3CB1"/>
    <w:rsid w:val="008D0FCA"/>
    <w:rsid w:val="008D369F"/>
    <w:rsid w:val="008D71B8"/>
    <w:rsid w:val="008E091F"/>
    <w:rsid w:val="0090261E"/>
    <w:rsid w:val="00902A9F"/>
    <w:rsid w:val="009063E2"/>
    <w:rsid w:val="0090647D"/>
    <w:rsid w:val="00906685"/>
    <w:rsid w:val="00907441"/>
    <w:rsid w:val="00910E3B"/>
    <w:rsid w:val="0091215A"/>
    <w:rsid w:val="009158A8"/>
    <w:rsid w:val="00916690"/>
    <w:rsid w:val="00917700"/>
    <w:rsid w:val="00922DB0"/>
    <w:rsid w:val="0092323D"/>
    <w:rsid w:val="009232BE"/>
    <w:rsid w:val="00923FB9"/>
    <w:rsid w:val="00925B0D"/>
    <w:rsid w:val="00925CBF"/>
    <w:rsid w:val="00932F2E"/>
    <w:rsid w:val="009351CD"/>
    <w:rsid w:val="00936DDF"/>
    <w:rsid w:val="00942BBB"/>
    <w:rsid w:val="00942D6F"/>
    <w:rsid w:val="00944AE4"/>
    <w:rsid w:val="0094701A"/>
    <w:rsid w:val="00947EAE"/>
    <w:rsid w:val="0095044E"/>
    <w:rsid w:val="00953397"/>
    <w:rsid w:val="009626C4"/>
    <w:rsid w:val="00964C92"/>
    <w:rsid w:val="00972931"/>
    <w:rsid w:val="00980A11"/>
    <w:rsid w:val="00982268"/>
    <w:rsid w:val="0098714C"/>
    <w:rsid w:val="00991AA8"/>
    <w:rsid w:val="00991AF7"/>
    <w:rsid w:val="00993E58"/>
    <w:rsid w:val="00995258"/>
    <w:rsid w:val="00996708"/>
    <w:rsid w:val="009976C8"/>
    <w:rsid w:val="00997A93"/>
    <w:rsid w:val="009A2228"/>
    <w:rsid w:val="009B0B5E"/>
    <w:rsid w:val="009B3CE7"/>
    <w:rsid w:val="009C1F27"/>
    <w:rsid w:val="009D059F"/>
    <w:rsid w:val="009D7C03"/>
    <w:rsid w:val="009E2BDE"/>
    <w:rsid w:val="009E3E90"/>
    <w:rsid w:val="009E6D2F"/>
    <w:rsid w:val="009F1F13"/>
    <w:rsid w:val="009F4BC3"/>
    <w:rsid w:val="009F7A47"/>
    <w:rsid w:val="00A01460"/>
    <w:rsid w:val="00A028FB"/>
    <w:rsid w:val="00A12295"/>
    <w:rsid w:val="00A14D9E"/>
    <w:rsid w:val="00A14EBC"/>
    <w:rsid w:val="00A16B91"/>
    <w:rsid w:val="00A24945"/>
    <w:rsid w:val="00A25EB4"/>
    <w:rsid w:val="00A26081"/>
    <w:rsid w:val="00A2610F"/>
    <w:rsid w:val="00A27076"/>
    <w:rsid w:val="00A30966"/>
    <w:rsid w:val="00A35A36"/>
    <w:rsid w:val="00A35E84"/>
    <w:rsid w:val="00A372C0"/>
    <w:rsid w:val="00A459FD"/>
    <w:rsid w:val="00A51C9B"/>
    <w:rsid w:val="00A56972"/>
    <w:rsid w:val="00A610FF"/>
    <w:rsid w:val="00A64DE9"/>
    <w:rsid w:val="00A6527F"/>
    <w:rsid w:val="00A672F1"/>
    <w:rsid w:val="00A7274B"/>
    <w:rsid w:val="00A74189"/>
    <w:rsid w:val="00A75830"/>
    <w:rsid w:val="00A850E6"/>
    <w:rsid w:val="00A9387A"/>
    <w:rsid w:val="00A93DD1"/>
    <w:rsid w:val="00A94A4A"/>
    <w:rsid w:val="00A97413"/>
    <w:rsid w:val="00AA0FBD"/>
    <w:rsid w:val="00AA79CE"/>
    <w:rsid w:val="00AB0D03"/>
    <w:rsid w:val="00AB1FA0"/>
    <w:rsid w:val="00AB61C3"/>
    <w:rsid w:val="00AC0728"/>
    <w:rsid w:val="00AC5BA2"/>
    <w:rsid w:val="00AD124A"/>
    <w:rsid w:val="00AD33A3"/>
    <w:rsid w:val="00AE1225"/>
    <w:rsid w:val="00AE20E5"/>
    <w:rsid w:val="00AE473B"/>
    <w:rsid w:val="00AE7176"/>
    <w:rsid w:val="00AF5B92"/>
    <w:rsid w:val="00AF5C89"/>
    <w:rsid w:val="00B01BC1"/>
    <w:rsid w:val="00B15555"/>
    <w:rsid w:val="00B20C8C"/>
    <w:rsid w:val="00B21B2E"/>
    <w:rsid w:val="00B27EF8"/>
    <w:rsid w:val="00B408CB"/>
    <w:rsid w:val="00B41475"/>
    <w:rsid w:val="00B42727"/>
    <w:rsid w:val="00B44235"/>
    <w:rsid w:val="00B46967"/>
    <w:rsid w:val="00B504B9"/>
    <w:rsid w:val="00B513C0"/>
    <w:rsid w:val="00B51C3A"/>
    <w:rsid w:val="00B55AEB"/>
    <w:rsid w:val="00B6070B"/>
    <w:rsid w:val="00B60760"/>
    <w:rsid w:val="00B61A7A"/>
    <w:rsid w:val="00B64E24"/>
    <w:rsid w:val="00B66DB7"/>
    <w:rsid w:val="00B702B6"/>
    <w:rsid w:val="00B72740"/>
    <w:rsid w:val="00B7732E"/>
    <w:rsid w:val="00B77C5F"/>
    <w:rsid w:val="00B815B4"/>
    <w:rsid w:val="00B83CCF"/>
    <w:rsid w:val="00B8585A"/>
    <w:rsid w:val="00B906A6"/>
    <w:rsid w:val="00B949B6"/>
    <w:rsid w:val="00B97328"/>
    <w:rsid w:val="00BB061B"/>
    <w:rsid w:val="00BB135F"/>
    <w:rsid w:val="00BB1C0D"/>
    <w:rsid w:val="00BB30F0"/>
    <w:rsid w:val="00BC0385"/>
    <w:rsid w:val="00BD0B4F"/>
    <w:rsid w:val="00BD3AAC"/>
    <w:rsid w:val="00BD6C4A"/>
    <w:rsid w:val="00C05652"/>
    <w:rsid w:val="00C06AC4"/>
    <w:rsid w:val="00C1514E"/>
    <w:rsid w:val="00C153EF"/>
    <w:rsid w:val="00C207D0"/>
    <w:rsid w:val="00C26D9D"/>
    <w:rsid w:val="00C3328A"/>
    <w:rsid w:val="00C35D41"/>
    <w:rsid w:val="00C417E0"/>
    <w:rsid w:val="00C41F23"/>
    <w:rsid w:val="00C42CB8"/>
    <w:rsid w:val="00C4381E"/>
    <w:rsid w:val="00C46834"/>
    <w:rsid w:val="00C46981"/>
    <w:rsid w:val="00C507A4"/>
    <w:rsid w:val="00C5264A"/>
    <w:rsid w:val="00C52E26"/>
    <w:rsid w:val="00C53518"/>
    <w:rsid w:val="00C53B2C"/>
    <w:rsid w:val="00C552B6"/>
    <w:rsid w:val="00C56057"/>
    <w:rsid w:val="00C63762"/>
    <w:rsid w:val="00C65E3F"/>
    <w:rsid w:val="00C67A77"/>
    <w:rsid w:val="00C71C55"/>
    <w:rsid w:val="00C72685"/>
    <w:rsid w:val="00C72E56"/>
    <w:rsid w:val="00C73200"/>
    <w:rsid w:val="00C74398"/>
    <w:rsid w:val="00C8594E"/>
    <w:rsid w:val="00C9035A"/>
    <w:rsid w:val="00C936CC"/>
    <w:rsid w:val="00C974CD"/>
    <w:rsid w:val="00C97F2F"/>
    <w:rsid w:val="00CA3E22"/>
    <w:rsid w:val="00CA75B8"/>
    <w:rsid w:val="00CB01E8"/>
    <w:rsid w:val="00CB02B1"/>
    <w:rsid w:val="00CB7B02"/>
    <w:rsid w:val="00CC3DBF"/>
    <w:rsid w:val="00CC552C"/>
    <w:rsid w:val="00CD4163"/>
    <w:rsid w:val="00CD63AB"/>
    <w:rsid w:val="00CE2FBD"/>
    <w:rsid w:val="00CF211A"/>
    <w:rsid w:val="00D00839"/>
    <w:rsid w:val="00D01F8E"/>
    <w:rsid w:val="00D02094"/>
    <w:rsid w:val="00D06496"/>
    <w:rsid w:val="00D06561"/>
    <w:rsid w:val="00D07493"/>
    <w:rsid w:val="00D10966"/>
    <w:rsid w:val="00D14B6E"/>
    <w:rsid w:val="00D15F3D"/>
    <w:rsid w:val="00D23281"/>
    <w:rsid w:val="00D27DBA"/>
    <w:rsid w:val="00D31D8A"/>
    <w:rsid w:val="00D32247"/>
    <w:rsid w:val="00D36F2B"/>
    <w:rsid w:val="00D40E71"/>
    <w:rsid w:val="00D42198"/>
    <w:rsid w:val="00D42779"/>
    <w:rsid w:val="00D44588"/>
    <w:rsid w:val="00D51A8F"/>
    <w:rsid w:val="00D52F77"/>
    <w:rsid w:val="00D5404F"/>
    <w:rsid w:val="00D554BA"/>
    <w:rsid w:val="00D575C2"/>
    <w:rsid w:val="00D60C7E"/>
    <w:rsid w:val="00D62D25"/>
    <w:rsid w:val="00D6610C"/>
    <w:rsid w:val="00D66EA5"/>
    <w:rsid w:val="00D67B50"/>
    <w:rsid w:val="00D71379"/>
    <w:rsid w:val="00D744DB"/>
    <w:rsid w:val="00D7546A"/>
    <w:rsid w:val="00D80EFC"/>
    <w:rsid w:val="00D8244D"/>
    <w:rsid w:val="00D85F4B"/>
    <w:rsid w:val="00DA3DB0"/>
    <w:rsid w:val="00DA4E8D"/>
    <w:rsid w:val="00DA5395"/>
    <w:rsid w:val="00DB6573"/>
    <w:rsid w:val="00DC12C3"/>
    <w:rsid w:val="00DD4575"/>
    <w:rsid w:val="00DD5E25"/>
    <w:rsid w:val="00DD61F9"/>
    <w:rsid w:val="00DD6F40"/>
    <w:rsid w:val="00DE0B19"/>
    <w:rsid w:val="00DE1807"/>
    <w:rsid w:val="00DE6F12"/>
    <w:rsid w:val="00DF08ED"/>
    <w:rsid w:val="00DF13C3"/>
    <w:rsid w:val="00DF1524"/>
    <w:rsid w:val="00DF46A8"/>
    <w:rsid w:val="00DF5811"/>
    <w:rsid w:val="00DF658B"/>
    <w:rsid w:val="00E0604F"/>
    <w:rsid w:val="00E07A08"/>
    <w:rsid w:val="00E1379B"/>
    <w:rsid w:val="00E1691C"/>
    <w:rsid w:val="00E22808"/>
    <w:rsid w:val="00E258D8"/>
    <w:rsid w:val="00E264ED"/>
    <w:rsid w:val="00E32672"/>
    <w:rsid w:val="00E35BD4"/>
    <w:rsid w:val="00E35F9A"/>
    <w:rsid w:val="00E37180"/>
    <w:rsid w:val="00E3731E"/>
    <w:rsid w:val="00E410D3"/>
    <w:rsid w:val="00E415C3"/>
    <w:rsid w:val="00E4160D"/>
    <w:rsid w:val="00E41DAD"/>
    <w:rsid w:val="00E46A66"/>
    <w:rsid w:val="00E5402E"/>
    <w:rsid w:val="00E57373"/>
    <w:rsid w:val="00E67CFB"/>
    <w:rsid w:val="00E75E5D"/>
    <w:rsid w:val="00E80B9A"/>
    <w:rsid w:val="00E82146"/>
    <w:rsid w:val="00E83072"/>
    <w:rsid w:val="00E858BE"/>
    <w:rsid w:val="00E863C8"/>
    <w:rsid w:val="00E92E21"/>
    <w:rsid w:val="00E95B00"/>
    <w:rsid w:val="00EA3AF6"/>
    <w:rsid w:val="00EB32BA"/>
    <w:rsid w:val="00EB51F1"/>
    <w:rsid w:val="00EB5A49"/>
    <w:rsid w:val="00EC39E8"/>
    <w:rsid w:val="00EC3CC1"/>
    <w:rsid w:val="00EC794B"/>
    <w:rsid w:val="00ED164B"/>
    <w:rsid w:val="00ED39C0"/>
    <w:rsid w:val="00ED6517"/>
    <w:rsid w:val="00ED6E4E"/>
    <w:rsid w:val="00EE1B48"/>
    <w:rsid w:val="00EE4B37"/>
    <w:rsid w:val="00EE4E45"/>
    <w:rsid w:val="00EE7EA7"/>
    <w:rsid w:val="00EF08AC"/>
    <w:rsid w:val="00F00836"/>
    <w:rsid w:val="00F04479"/>
    <w:rsid w:val="00F0664F"/>
    <w:rsid w:val="00F06C3B"/>
    <w:rsid w:val="00F1010E"/>
    <w:rsid w:val="00F10D89"/>
    <w:rsid w:val="00F12A73"/>
    <w:rsid w:val="00F13F5F"/>
    <w:rsid w:val="00F15300"/>
    <w:rsid w:val="00F15DF5"/>
    <w:rsid w:val="00F17A13"/>
    <w:rsid w:val="00F24BB1"/>
    <w:rsid w:val="00F25A74"/>
    <w:rsid w:val="00F260FA"/>
    <w:rsid w:val="00F27DB9"/>
    <w:rsid w:val="00F338C0"/>
    <w:rsid w:val="00F3680B"/>
    <w:rsid w:val="00F37EA8"/>
    <w:rsid w:val="00F41283"/>
    <w:rsid w:val="00F462B6"/>
    <w:rsid w:val="00F5322F"/>
    <w:rsid w:val="00F53F44"/>
    <w:rsid w:val="00F553F2"/>
    <w:rsid w:val="00F702DF"/>
    <w:rsid w:val="00F705FB"/>
    <w:rsid w:val="00F72528"/>
    <w:rsid w:val="00F80760"/>
    <w:rsid w:val="00F831B6"/>
    <w:rsid w:val="00F8547E"/>
    <w:rsid w:val="00F8743C"/>
    <w:rsid w:val="00F87B4D"/>
    <w:rsid w:val="00F87D7D"/>
    <w:rsid w:val="00F906F3"/>
    <w:rsid w:val="00F91C8F"/>
    <w:rsid w:val="00FA3660"/>
    <w:rsid w:val="00FA63FE"/>
    <w:rsid w:val="00FA6BE9"/>
    <w:rsid w:val="00FB0136"/>
    <w:rsid w:val="00FB192C"/>
    <w:rsid w:val="00FB5A44"/>
    <w:rsid w:val="00FB5E67"/>
    <w:rsid w:val="00FC14CB"/>
    <w:rsid w:val="00FC161C"/>
    <w:rsid w:val="00FC343E"/>
    <w:rsid w:val="00FC64D7"/>
    <w:rsid w:val="00FD5D66"/>
    <w:rsid w:val="00FE35E8"/>
    <w:rsid w:val="00FE3AF3"/>
    <w:rsid w:val="00FE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7485"/>
  <w15:chartTrackingRefBased/>
  <w15:docId w15:val="{826BEE46-33BC-4B18-8D42-EF399058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C8C"/>
    <w:rPr>
      <w:rFonts w:eastAsiaTheme="majorEastAsia" w:cstheme="majorBidi"/>
      <w:color w:val="272727" w:themeColor="text1" w:themeTint="D8"/>
    </w:rPr>
  </w:style>
  <w:style w:type="paragraph" w:styleId="Title">
    <w:name w:val="Title"/>
    <w:basedOn w:val="Normal"/>
    <w:next w:val="Normal"/>
    <w:link w:val="TitleChar"/>
    <w:uiPriority w:val="10"/>
    <w:qFormat/>
    <w:rsid w:val="00B20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C8C"/>
    <w:pPr>
      <w:spacing w:before="160"/>
      <w:jc w:val="center"/>
    </w:pPr>
    <w:rPr>
      <w:i/>
      <w:iCs/>
      <w:color w:val="404040" w:themeColor="text1" w:themeTint="BF"/>
    </w:rPr>
  </w:style>
  <w:style w:type="character" w:customStyle="1" w:styleId="QuoteChar">
    <w:name w:val="Quote Char"/>
    <w:basedOn w:val="DefaultParagraphFont"/>
    <w:link w:val="Quote"/>
    <w:uiPriority w:val="29"/>
    <w:rsid w:val="00B20C8C"/>
    <w:rPr>
      <w:i/>
      <w:iCs/>
      <w:color w:val="404040" w:themeColor="text1" w:themeTint="BF"/>
    </w:rPr>
  </w:style>
  <w:style w:type="paragraph" w:styleId="ListParagraph">
    <w:name w:val="List Paragraph"/>
    <w:basedOn w:val="Normal"/>
    <w:uiPriority w:val="34"/>
    <w:qFormat/>
    <w:rsid w:val="00B20C8C"/>
    <w:pPr>
      <w:ind w:left="720"/>
      <w:contextualSpacing/>
    </w:pPr>
  </w:style>
  <w:style w:type="character" w:styleId="IntenseEmphasis">
    <w:name w:val="Intense Emphasis"/>
    <w:basedOn w:val="DefaultParagraphFont"/>
    <w:uiPriority w:val="21"/>
    <w:qFormat/>
    <w:rsid w:val="00B20C8C"/>
    <w:rPr>
      <w:i/>
      <w:iCs/>
      <w:color w:val="0F4761" w:themeColor="accent1" w:themeShade="BF"/>
    </w:rPr>
  </w:style>
  <w:style w:type="paragraph" w:styleId="IntenseQuote">
    <w:name w:val="Intense Quote"/>
    <w:basedOn w:val="Normal"/>
    <w:next w:val="Normal"/>
    <w:link w:val="IntenseQuoteChar"/>
    <w:uiPriority w:val="30"/>
    <w:qFormat/>
    <w:rsid w:val="00B20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C8C"/>
    <w:rPr>
      <w:i/>
      <w:iCs/>
      <w:color w:val="0F4761" w:themeColor="accent1" w:themeShade="BF"/>
    </w:rPr>
  </w:style>
  <w:style w:type="character" w:styleId="IntenseReference">
    <w:name w:val="Intense Reference"/>
    <w:basedOn w:val="DefaultParagraphFont"/>
    <w:uiPriority w:val="32"/>
    <w:qFormat/>
    <w:rsid w:val="00B20C8C"/>
    <w:rPr>
      <w:b/>
      <w:bCs/>
      <w:smallCaps/>
      <w:color w:val="0F4761" w:themeColor="accent1" w:themeShade="BF"/>
      <w:spacing w:val="5"/>
    </w:rPr>
  </w:style>
  <w:style w:type="paragraph" w:styleId="Header">
    <w:name w:val="header"/>
    <w:basedOn w:val="Normal"/>
    <w:link w:val="HeaderChar"/>
    <w:uiPriority w:val="99"/>
    <w:unhideWhenUsed/>
    <w:rsid w:val="00B20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C8C"/>
  </w:style>
  <w:style w:type="character" w:customStyle="1" w:styleId="A5">
    <w:name w:val="A5"/>
    <w:uiPriority w:val="99"/>
    <w:rsid w:val="00E858BE"/>
    <w:rPr>
      <w:rFonts w:cs="Roboto Condensed"/>
      <w:color w:val="424242"/>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516004">
      <w:bodyDiv w:val="1"/>
      <w:marLeft w:val="0"/>
      <w:marRight w:val="0"/>
      <w:marTop w:val="0"/>
      <w:marBottom w:val="0"/>
      <w:divBdr>
        <w:top w:val="none" w:sz="0" w:space="0" w:color="auto"/>
        <w:left w:val="none" w:sz="0" w:space="0" w:color="auto"/>
        <w:bottom w:val="none" w:sz="0" w:space="0" w:color="auto"/>
        <w:right w:val="none" w:sz="0" w:space="0" w:color="auto"/>
      </w:divBdr>
    </w:div>
    <w:div w:id="120201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87EF2-3E11-4ED5-A0A8-B1308EE1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3501</Words>
  <Characters>19958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Imran</dc:creator>
  <cp:keywords/>
  <dc:description/>
  <cp:lastModifiedBy>Husain, Imran</cp:lastModifiedBy>
  <cp:revision>12</cp:revision>
  <dcterms:created xsi:type="dcterms:W3CDTF">2025-09-24T14:40:00Z</dcterms:created>
  <dcterms:modified xsi:type="dcterms:W3CDTF">2025-09-24T14:58:00Z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5ae12db4,697e28c7,6174bfe2</vt:lpwstr>
  </property>
  <property fmtid="{D5CDD505-2E9C-101B-9397-08002B2CF9AE}" pid="3" name="ClassificationContentMarkingHeaderFontProps">
    <vt:lpwstr>#00b294,12,Calibri</vt:lpwstr>
  </property>
  <property fmtid="{D5CDD505-2E9C-101B-9397-08002B2CF9AE}" pid="4" name="ClassificationContentMarkingHeaderText">
    <vt:lpwstr>Proprietary</vt:lpwstr>
  </property>
  <property fmtid="{D5CDD505-2E9C-101B-9397-08002B2CF9AE}" pid="5" name="MSIP_Label_927fd646-07cb-4c4e-a107-4e4d6b30ba1b_Enabled">
    <vt:lpwstr>true</vt:lpwstr>
  </property>
  <property fmtid="{D5CDD505-2E9C-101B-9397-08002B2CF9AE}" pid="6" name="MSIP_Label_927fd646-07cb-4c4e-a107-4e4d6b30ba1b_SetDate">
    <vt:lpwstr>2025-06-08T05:13:43Z</vt:lpwstr>
  </property>
  <property fmtid="{D5CDD505-2E9C-101B-9397-08002B2CF9AE}" pid="7" name="MSIP_Label_927fd646-07cb-4c4e-a107-4e4d6b30ba1b_Method">
    <vt:lpwstr>Privileged</vt:lpwstr>
  </property>
  <property fmtid="{D5CDD505-2E9C-101B-9397-08002B2CF9AE}" pid="8" name="MSIP_Label_927fd646-07cb-4c4e-a107-4e4d6b30ba1b_Name">
    <vt:lpwstr>927fd646-07cb-4c4e-a107-4e4d6b30ba1b</vt:lpwstr>
  </property>
  <property fmtid="{D5CDD505-2E9C-101B-9397-08002B2CF9AE}" pid="9" name="MSIP_Label_927fd646-07cb-4c4e-a107-4e4d6b30ba1b_SiteId">
    <vt:lpwstr>a00de4ec-48a8-43a6-be74-e31274e2060d</vt:lpwstr>
  </property>
  <property fmtid="{D5CDD505-2E9C-101B-9397-08002B2CF9AE}" pid="10" name="MSIP_Label_927fd646-07cb-4c4e-a107-4e4d6b30ba1b_ActionId">
    <vt:lpwstr>d937a151-4dc5-4048-a91f-aa50ba8f39b0</vt:lpwstr>
  </property>
  <property fmtid="{D5CDD505-2E9C-101B-9397-08002B2CF9AE}" pid="11" name="MSIP_Label_927fd646-07cb-4c4e-a107-4e4d6b30ba1b_ContentBits">
    <vt:lpwstr>1</vt:lpwstr>
  </property>
  <property fmtid="{D5CDD505-2E9C-101B-9397-08002B2CF9AE}" pid="12" name="_AdHocReviewCycleID">
    <vt:i4>-859560274</vt:i4>
  </property>
  <property fmtid="{D5CDD505-2E9C-101B-9397-08002B2CF9AE}" pid="13" name="_NewReviewCycle">
    <vt:lpwstr/>
  </property>
  <property fmtid="{D5CDD505-2E9C-101B-9397-08002B2CF9AE}" pid="14" name="_EmailSubject">
    <vt:lpwstr>[Confidential] SubQ Email Copy Docs - Please Compare Against New Digital Parent PDF</vt:lpwstr>
  </property>
  <property fmtid="{D5CDD505-2E9C-101B-9397-08002B2CF9AE}" pid="15" name="_AuthorEmail">
    <vt:lpwstr>cristina.hechavarria@merck.com</vt:lpwstr>
  </property>
  <property fmtid="{D5CDD505-2E9C-101B-9397-08002B2CF9AE}" pid="16" name="_AuthorEmailDisplayName">
    <vt:lpwstr>Hechavarria, Cristina</vt:lpwstr>
  </property>
  <property fmtid="{D5CDD505-2E9C-101B-9397-08002B2CF9AE}" pid="17" name="_PreviousAdHocReviewCycleID">
    <vt:i4>1097056565</vt:i4>
  </property>
</Properties>
</file>