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Create a Database: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Use PostgreSQL to make a database.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Choose a plan and create a server.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Make a new resource group.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Assign a name to the server and pick a location.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Choose the Python version.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Add an admin username and set a password.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Review your choices and click 'Create.' It will generate a server with details like admin name, storage, backup data.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Set Up Database Access: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Go to your PostgreSQL database in your resources.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Configure connections by adding an IP address range.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Define the start and end IP addresses you want to allow access from.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You can also include specific IP addresses if needed.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Connect Database with pgAdmin: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Use a tool like pgAdmin to connect to your database server.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Provide the server name as the host name and use the admin username.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Create a database and save it. You can add schema and tables or write code.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Create a Web App: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Make a web application to connect to your server.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Name your app.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Choose an app service plan.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Define your Python code and deploy it.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Connect Web App to Database: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In the web app settings, connect to the PostgreSQL database.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Enter the host name, host port, password, admin username, and use FastAPI.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*General Settings: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Check and set your Python version in the general settings.and add startup code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Upload Code from GitHub: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Upload your code from GitHub, including all necessary files.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Set a starting command in general settings.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Save your app server plan.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 Deployment from GitHub: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Open the deployment centre and select the GitHub option.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Choose the file and repository for your app.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Build and deploy your app from a specific branch.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9. Successful Deployment: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After a successful deployment, you'll see a success message.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Go to your web browser, access the Azure home, and run or execute your application. It will store data in your PostgreSQL database.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