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B66310">
        <w:trPr>
          <w:trHeight w:hRule="exact" w:val="5040"/>
        </w:trPr>
        <w:tc>
          <w:tcPr>
            <w:tcW w:w="12240" w:type="dxa"/>
            <w:tcBorders>
              <w:top w:val="none" w:sz="0" w:space="0" w:color="FFFFFF"/>
              <w:left w:val="none" w:sz="0" w:space="0" w:color="FFFFFF"/>
              <w:bottom w:val="none" w:sz="0" w:space="0" w:color="FFFFFF"/>
              <w:right w:val="none" w:sz="0" w:space="0" w:color="FFFFFF"/>
            </w:tcBorders>
            <w:shd w:val="clear" w:color="auto" w:fill="1F3864"/>
            <w:tcMar>
              <w:top w:w="0" w:type="dxa"/>
              <w:left w:w="1800" w:type="dxa"/>
              <w:bottom w:w="0" w:type="dxa"/>
              <w:right w:w="1440" w:type="dxa"/>
            </w:tcMar>
            <w:vAlign w:val="center"/>
          </w:tcPr>
          <w:p w:rsidR="00B66310" w:rsidRDefault="00FB6768">
            <w:pPr>
              <w:spacing w:after="300"/>
            </w:pPr>
            <w:r>
              <w:rPr>
                <w:b/>
                <w:bCs/>
                <w:caps/>
                <w:color w:val="9DC3E6"/>
                <w:spacing w:val="40"/>
                <w:sz w:val="18"/>
                <w:szCs w:val="18"/>
              </w:rPr>
              <w:t>BUSINESS INTELLIGENCE  &amp;  OPERATIONAL REPORTING</w:t>
            </w:r>
          </w:p>
          <w:p w:rsidR="00B66310" w:rsidRDefault="00FB6768">
            <w:pPr>
              <w:spacing w:after="100"/>
            </w:pPr>
            <w:r>
              <w:rPr>
                <w:b/>
                <w:bCs/>
                <w:color w:val="FFFFFF"/>
                <w:sz w:val="52"/>
                <w:szCs w:val="52"/>
              </w:rPr>
              <w:t>Enterprise Sales &amp;</w:t>
            </w:r>
          </w:p>
          <w:p w:rsidR="00B66310" w:rsidRDefault="00FB6768">
            <w:pPr>
              <w:spacing w:after="280"/>
            </w:pPr>
            <w:r>
              <w:rPr>
                <w:b/>
                <w:bCs/>
                <w:color w:val="FFFFFF"/>
                <w:sz w:val="52"/>
                <w:szCs w:val="52"/>
              </w:rPr>
              <w:t>Operational Analytics</w:t>
            </w:r>
          </w:p>
          <w:p w:rsidR="00B66310" w:rsidRDefault="00FB6768">
            <w:pPr>
              <w:pBdr>
                <w:bottom w:val="single" w:sz="12" w:space="8" w:color="2E75B6"/>
              </w:pBdr>
              <w:spacing w:after="220"/>
            </w:pPr>
            <w:r>
              <w:rPr>
                <w:b/>
                <w:bCs/>
                <w:caps/>
                <w:color w:val="D9E2F3"/>
                <w:spacing w:val="30"/>
                <w:sz w:val="21"/>
                <w:szCs w:val="21"/>
              </w:rPr>
              <w:t>PROJECT  DOCUMENTATION</w:t>
            </w:r>
          </w:p>
          <w:p w:rsidR="00B66310" w:rsidRDefault="00FB6768">
            <w:r>
              <w:rPr>
                <w:color w:val="9DC3E6"/>
                <w:sz w:val="18"/>
                <w:szCs w:val="18"/>
              </w:rPr>
              <w:t>Version 1.0  •  2024</w:t>
            </w:r>
          </w:p>
        </w:tc>
      </w:tr>
      <w:tr w:rsidR="00B66310">
        <w:trPr>
          <w:trHeight w:hRule="exact" w:val="8640"/>
        </w:trPr>
        <w:tc>
          <w:tcPr>
            <w:tcW w:w="12240" w:type="dxa"/>
            <w:tcBorders>
              <w:top w:val="none" w:sz="0" w:space="0" w:color="FFFFFF"/>
              <w:left w:val="none" w:sz="0" w:space="0" w:color="FFFFFF"/>
              <w:bottom w:val="none" w:sz="0" w:space="0" w:color="FFFFFF"/>
              <w:right w:val="none" w:sz="0" w:space="0" w:color="FFFFFF"/>
            </w:tcBorders>
            <w:shd w:val="clear" w:color="auto" w:fill="FFFFFF"/>
            <w:tcMar>
              <w:top w:w="0" w:type="dxa"/>
              <w:left w:w="1800" w:type="dxa"/>
              <w:bottom w:w="720" w:type="dxa"/>
              <w:right w:w="1440" w:type="dxa"/>
            </w:tcMar>
            <w:vAlign w:val="bottom"/>
          </w:tcPr>
          <w:p w:rsidR="00B66310" w:rsidRDefault="00FB6768">
            <w:pPr>
              <w:spacing w:after="120"/>
            </w:pPr>
            <w:r>
              <w:rPr>
                <w:b/>
                <w:bCs/>
                <w:caps/>
                <w:color w:val="2E75B6"/>
                <w:spacing w:val="30"/>
                <w:sz w:val="17"/>
                <w:szCs w:val="17"/>
              </w:rPr>
              <w:t>PREPARED BY</w:t>
            </w:r>
          </w:p>
          <w:p w:rsidR="00B66310" w:rsidRDefault="00FB6768">
            <w:pPr>
              <w:pBdr>
                <w:bottom w:val="single" w:sz="6" w:space="8" w:color="D0D7E3"/>
              </w:pBdr>
              <w:spacing w:after="240"/>
            </w:pPr>
            <w:r>
              <w:rPr>
                <w:b/>
                <w:bCs/>
                <w:color w:val="1F3864"/>
                <w:sz w:val="36"/>
                <w:szCs w:val="36"/>
              </w:rPr>
              <w:t>Rohit.P.B.</w:t>
            </w:r>
          </w:p>
          <w:p w:rsidR="00B66310" w:rsidRDefault="00FB6768">
            <w:pPr>
              <w:tabs>
                <w:tab w:val="left" w:pos="1440"/>
              </w:tabs>
              <w:spacing w:after="60"/>
            </w:pPr>
            <w:r>
              <w:rPr>
                <w:b/>
                <w:bCs/>
                <w:color w:val="595959"/>
                <w:sz w:val="18"/>
                <w:szCs w:val="18"/>
              </w:rPr>
              <w:t>Email</w:t>
            </w:r>
            <w:r>
              <w:rPr>
                <w:sz w:val="18"/>
                <w:szCs w:val="18"/>
              </w:rPr>
              <w:tab/>
              <w:t>rohitpb17@gmail.com</w:t>
            </w:r>
          </w:p>
          <w:p w:rsidR="00B66310" w:rsidRDefault="00FB6768">
            <w:pPr>
              <w:tabs>
                <w:tab w:val="left" w:pos="1440"/>
              </w:tabs>
              <w:spacing w:after="60"/>
            </w:pPr>
            <w:r>
              <w:rPr>
                <w:b/>
                <w:bCs/>
                <w:color w:val="595959"/>
                <w:sz w:val="18"/>
                <w:szCs w:val="18"/>
              </w:rPr>
              <w:t>Phone</w:t>
            </w:r>
            <w:r>
              <w:rPr>
                <w:sz w:val="18"/>
                <w:szCs w:val="18"/>
              </w:rPr>
              <w:tab/>
              <w:t>+91-9400278146</w:t>
            </w:r>
          </w:p>
          <w:p w:rsidR="00B66310" w:rsidRDefault="00FB6768">
            <w:pPr>
              <w:tabs>
                <w:tab w:val="left" w:pos="1440"/>
              </w:tabs>
              <w:spacing w:after="60"/>
            </w:pPr>
            <w:r>
              <w:rPr>
                <w:b/>
                <w:bCs/>
                <w:color w:val="595959"/>
                <w:sz w:val="18"/>
                <w:szCs w:val="18"/>
              </w:rPr>
              <w:t>LinkedIn</w:t>
            </w:r>
            <w:r>
              <w:rPr>
                <w:sz w:val="18"/>
                <w:szCs w:val="18"/>
              </w:rPr>
              <w:tab/>
              <w:t>linkedin.com/in/rohit-p-b-a04b87369</w:t>
            </w:r>
          </w:p>
          <w:p w:rsidR="00B66310" w:rsidRDefault="00FB6768">
            <w:pPr>
              <w:tabs>
                <w:tab w:val="left" w:pos="1440"/>
              </w:tabs>
              <w:spacing w:after="60"/>
            </w:pPr>
            <w:r>
              <w:rPr>
                <w:b/>
                <w:bCs/>
                <w:color w:val="595959"/>
                <w:sz w:val="18"/>
                <w:szCs w:val="18"/>
              </w:rPr>
              <w:t>Medium</w:t>
            </w:r>
            <w:r>
              <w:rPr>
                <w:sz w:val="18"/>
                <w:szCs w:val="18"/>
              </w:rPr>
              <w:tab/>
              <w:t>medium.com/@rohitpb17</w:t>
            </w:r>
          </w:p>
        </w:tc>
      </w:tr>
      <w:tr w:rsidR="00B66310">
        <w:trPr>
          <w:trHeight w:hRule="exact" w:val="720"/>
        </w:trPr>
        <w:tc>
          <w:tcPr>
            <w:tcW w:w="12240" w:type="dxa"/>
            <w:tcBorders>
              <w:top w:val="none" w:sz="0" w:space="0" w:color="FFFFFF"/>
              <w:left w:val="none" w:sz="0" w:space="0" w:color="FFFFFF"/>
              <w:bottom w:val="none" w:sz="0" w:space="0" w:color="FFFFFF"/>
              <w:right w:val="none" w:sz="0" w:space="0" w:color="FFFFFF"/>
            </w:tcBorders>
            <w:shd w:val="clear" w:color="auto" w:fill="1F3864"/>
            <w:tcMar>
              <w:top w:w="0" w:type="dxa"/>
              <w:left w:w="1800" w:type="dxa"/>
              <w:bottom w:w="0" w:type="dxa"/>
              <w:right w:w="1440" w:type="dxa"/>
            </w:tcMar>
            <w:vAlign w:val="center"/>
          </w:tcPr>
          <w:p w:rsidR="00B66310" w:rsidRDefault="00FB6768">
            <w:pPr>
              <w:tabs>
                <w:tab w:val="right" w:pos="10560"/>
              </w:tabs>
            </w:pPr>
            <w:r>
              <w:rPr>
                <w:color w:val="9DC3E6"/>
                <w:sz w:val="15"/>
                <w:szCs w:val="15"/>
              </w:rPr>
              <w:t>CONFIDENTIAL  •  FOR INTERNAL &amp; PORTFOLIO USE</w:t>
            </w:r>
            <w:r>
              <w:rPr>
                <w:color w:val="9DC3E6"/>
                <w:sz w:val="15"/>
                <w:szCs w:val="15"/>
              </w:rPr>
              <w:tab/>
              <w:t>© 2024 Rohit.P.B.</w:t>
            </w:r>
          </w:p>
        </w:tc>
      </w:tr>
    </w:tbl>
    <w:p w:rsidR="00B66310" w:rsidRDefault="00B66310">
      <w:pPr>
        <w:sectPr w:rsidR="00B66310">
          <w:pgSz w:w="12240" w:h="15840"/>
          <w:pgMar w:top="0" w:right="0" w:bottom="0" w:left="0" w:header="708" w:footer="708" w:gutter="0"/>
          <w:cols w:space="720"/>
          <w:docGrid w:linePitch="360"/>
        </w:sectPr>
      </w:pPr>
    </w:p>
    <w:p w:rsidR="00B66310" w:rsidRDefault="00FB6768">
      <w:pPr>
        <w:pBdr>
          <w:bottom w:val="single" w:sz="8" w:space="6" w:color="2E75B6"/>
        </w:pBdr>
        <w:spacing w:after="240"/>
      </w:pPr>
      <w:r>
        <w:rPr>
          <w:b/>
          <w:bCs/>
          <w:color w:val="1F3864"/>
          <w:sz w:val="32"/>
          <w:szCs w:val="32"/>
        </w:rPr>
        <w:lastRenderedPageBreak/>
        <w:t>Table of Contents</w:t>
      </w:r>
    </w:p>
    <w:p w:rsidR="00B66310" w:rsidRDefault="00B66310">
      <w:pPr>
        <w:spacing w:before="120"/>
      </w:pPr>
    </w:p>
    <w:p w:rsidR="00B66310" w:rsidRDefault="00FB6768">
      <w:pPr>
        <w:tabs>
          <w:tab w:val="right" w:leader="dot" w:pos="9360"/>
        </w:tabs>
        <w:spacing w:before="120"/>
      </w:pPr>
      <w:r>
        <w:rPr>
          <w:b/>
          <w:bCs/>
          <w:color w:val="1F3864"/>
        </w:rPr>
        <w:t>1.   Project Overview</w:t>
      </w:r>
      <w:r>
        <w:rPr>
          <w:b/>
          <w:bCs/>
          <w:color w:val="1F3864"/>
        </w:rPr>
        <w:tab/>
        <w:t>3</w:t>
      </w:r>
    </w:p>
    <w:p w:rsidR="00B66310" w:rsidRDefault="00FB6768">
      <w:pPr>
        <w:tabs>
          <w:tab w:val="right" w:leader="dot" w:pos="9360"/>
        </w:tabs>
        <w:spacing w:before="120"/>
      </w:pPr>
      <w:r>
        <w:rPr>
          <w:b/>
          <w:bCs/>
          <w:color w:val="1F3864"/>
        </w:rPr>
        <w:t>2.   Business Problem Statement</w:t>
      </w:r>
      <w:r>
        <w:rPr>
          <w:b/>
          <w:bCs/>
          <w:color w:val="1F3864"/>
        </w:rPr>
        <w:tab/>
        <w:t>3</w:t>
      </w:r>
    </w:p>
    <w:p w:rsidR="00B66310" w:rsidRDefault="00FB6768">
      <w:pPr>
        <w:tabs>
          <w:tab w:val="right" w:leader="dot" w:pos="9360"/>
        </w:tabs>
        <w:spacing w:before="120"/>
      </w:pPr>
      <w:r>
        <w:rPr>
          <w:b/>
          <w:bCs/>
          <w:color w:val="1F3864"/>
        </w:rPr>
        <w:t>3.   Proposed Solution</w:t>
      </w:r>
      <w:r>
        <w:rPr>
          <w:b/>
          <w:bCs/>
          <w:color w:val="1F3864"/>
        </w:rPr>
        <w:tab/>
        <w:t>3</w:t>
      </w:r>
    </w:p>
    <w:p w:rsidR="00B66310" w:rsidRDefault="00FB6768">
      <w:pPr>
        <w:tabs>
          <w:tab w:val="right" w:leader="dot" w:pos="9360"/>
        </w:tabs>
        <w:spacing w:before="120"/>
      </w:pPr>
      <w:r>
        <w:rPr>
          <w:b/>
          <w:bCs/>
          <w:color w:val="1F3864"/>
        </w:rPr>
        <w:t>4.   Project Objectives</w:t>
      </w:r>
      <w:r>
        <w:rPr>
          <w:b/>
          <w:bCs/>
          <w:color w:val="1F3864"/>
        </w:rPr>
        <w:tab/>
        <w:t>3</w:t>
      </w:r>
    </w:p>
    <w:p w:rsidR="00B66310" w:rsidRDefault="00FB6768">
      <w:pPr>
        <w:tabs>
          <w:tab w:val="right" w:leader="dot" w:pos="9360"/>
        </w:tabs>
        <w:spacing w:before="120"/>
      </w:pPr>
      <w:r>
        <w:rPr>
          <w:b/>
          <w:bCs/>
          <w:color w:val="1F3864"/>
        </w:rPr>
        <w:t>5.   Scope of the Project</w:t>
      </w:r>
      <w:r>
        <w:rPr>
          <w:b/>
          <w:bCs/>
          <w:color w:val="1F3864"/>
        </w:rPr>
        <w:tab/>
        <w:t>4</w:t>
      </w:r>
    </w:p>
    <w:p w:rsidR="00B66310" w:rsidRDefault="00FB6768">
      <w:pPr>
        <w:tabs>
          <w:tab w:val="right" w:leader="dot" w:pos="9360"/>
        </w:tabs>
        <w:spacing w:before="60"/>
        <w:ind w:left="360"/>
      </w:pPr>
      <w:r>
        <w:rPr>
          <w:color w:val="595959"/>
          <w:sz w:val="20"/>
          <w:szCs w:val="20"/>
        </w:rPr>
        <w:t>In Scope</w:t>
      </w:r>
      <w:r>
        <w:rPr>
          <w:color w:val="595959"/>
          <w:sz w:val="20"/>
          <w:szCs w:val="20"/>
        </w:rPr>
        <w:tab/>
        <w:t>4</w:t>
      </w:r>
    </w:p>
    <w:p w:rsidR="00B66310" w:rsidRDefault="00FB6768">
      <w:pPr>
        <w:tabs>
          <w:tab w:val="right" w:leader="dot" w:pos="9360"/>
        </w:tabs>
        <w:spacing w:before="60"/>
        <w:ind w:left="360"/>
      </w:pPr>
      <w:r>
        <w:rPr>
          <w:color w:val="595959"/>
          <w:sz w:val="20"/>
          <w:szCs w:val="20"/>
        </w:rPr>
        <w:t>Out of Scope</w:t>
      </w:r>
      <w:r>
        <w:rPr>
          <w:color w:val="595959"/>
          <w:sz w:val="20"/>
          <w:szCs w:val="20"/>
        </w:rPr>
        <w:tab/>
        <w:t>4</w:t>
      </w:r>
    </w:p>
    <w:p w:rsidR="00B66310" w:rsidRDefault="00FB6768">
      <w:pPr>
        <w:tabs>
          <w:tab w:val="right" w:leader="dot" w:pos="9360"/>
        </w:tabs>
        <w:spacing w:before="120"/>
      </w:pPr>
      <w:r>
        <w:rPr>
          <w:b/>
          <w:bCs/>
          <w:color w:val="1F3864"/>
        </w:rPr>
        <w:t>6.   Technology Stack</w:t>
      </w:r>
      <w:r>
        <w:rPr>
          <w:b/>
          <w:bCs/>
          <w:color w:val="1F3864"/>
        </w:rPr>
        <w:tab/>
        <w:t>4</w:t>
      </w:r>
    </w:p>
    <w:p w:rsidR="00B66310" w:rsidRDefault="00FB6768">
      <w:pPr>
        <w:tabs>
          <w:tab w:val="right" w:leader="dot" w:pos="9360"/>
        </w:tabs>
        <w:spacing w:before="120"/>
      </w:pPr>
      <w:r>
        <w:rPr>
          <w:b/>
          <w:bCs/>
          <w:color w:val="1F3864"/>
        </w:rPr>
        <w:t>7.   Initial Analysis Insights</w:t>
      </w:r>
      <w:r>
        <w:rPr>
          <w:b/>
          <w:bCs/>
          <w:color w:val="1F3864"/>
        </w:rPr>
        <w:tab/>
        <w:t>4</w:t>
      </w:r>
    </w:p>
    <w:p w:rsidR="00B66310" w:rsidRDefault="00FB6768">
      <w:pPr>
        <w:tabs>
          <w:tab w:val="right" w:leader="dot" w:pos="9360"/>
        </w:tabs>
        <w:spacing w:before="120"/>
      </w:pPr>
      <w:r>
        <w:rPr>
          <w:b/>
          <w:bCs/>
          <w:color w:val="1F3864"/>
        </w:rPr>
        <w:t>8.   Key Performance Indicators (KPIs)</w:t>
      </w:r>
      <w:r>
        <w:rPr>
          <w:b/>
          <w:bCs/>
          <w:color w:val="1F3864"/>
        </w:rPr>
        <w:tab/>
        <w:t>5</w:t>
      </w:r>
    </w:p>
    <w:p w:rsidR="00B66310" w:rsidRDefault="00FB6768">
      <w:pPr>
        <w:tabs>
          <w:tab w:val="right" w:leader="dot" w:pos="9360"/>
        </w:tabs>
        <w:spacing w:before="120"/>
      </w:pPr>
      <w:r>
        <w:rPr>
          <w:b/>
          <w:bCs/>
          <w:color w:val="1F3864"/>
        </w:rPr>
        <w:t>9.   System Architecture</w:t>
      </w:r>
      <w:r>
        <w:rPr>
          <w:b/>
          <w:bCs/>
          <w:color w:val="1F3864"/>
        </w:rPr>
        <w:tab/>
        <w:t>5</w:t>
      </w:r>
    </w:p>
    <w:p w:rsidR="00B66310" w:rsidRDefault="00FB6768">
      <w:pPr>
        <w:tabs>
          <w:tab w:val="right" w:leader="dot" w:pos="9360"/>
        </w:tabs>
        <w:spacing w:before="120"/>
      </w:pPr>
      <w:r>
        <w:rPr>
          <w:b/>
          <w:bCs/>
          <w:color w:val="1F3864"/>
        </w:rPr>
        <w:t>10. Workflow Description</w:t>
      </w:r>
      <w:r>
        <w:rPr>
          <w:b/>
          <w:bCs/>
          <w:color w:val="1F3864"/>
        </w:rPr>
        <w:tab/>
        <w:t>7</w:t>
      </w:r>
    </w:p>
    <w:p w:rsidR="00B66310" w:rsidRDefault="00FB6768">
      <w:pPr>
        <w:tabs>
          <w:tab w:val="right" w:leader="dot" w:pos="9360"/>
        </w:tabs>
        <w:spacing w:before="120"/>
      </w:pPr>
      <w:r>
        <w:rPr>
          <w:b/>
          <w:bCs/>
          <w:color w:val="1F3864"/>
        </w:rPr>
        <w:t>11. SQL Analytics &amp; Reporting</w:t>
      </w:r>
      <w:r>
        <w:rPr>
          <w:b/>
          <w:bCs/>
          <w:color w:val="1F3864"/>
        </w:rPr>
        <w:tab/>
        <w:t>7</w:t>
      </w:r>
    </w:p>
    <w:p w:rsidR="00B66310" w:rsidRDefault="00FB6768">
      <w:pPr>
        <w:tabs>
          <w:tab w:val="right" w:leader="dot" w:pos="9360"/>
        </w:tabs>
        <w:spacing w:before="120"/>
      </w:pPr>
      <w:r>
        <w:rPr>
          <w:b/>
          <w:bCs/>
          <w:color w:val="1F3864"/>
        </w:rPr>
        <w:t>12. Tableau Dashboard Overview</w:t>
      </w:r>
      <w:r>
        <w:rPr>
          <w:b/>
          <w:bCs/>
          <w:color w:val="1F3864"/>
        </w:rPr>
        <w:tab/>
        <w:t>7</w:t>
      </w:r>
    </w:p>
    <w:p w:rsidR="00B66310" w:rsidRDefault="00FB6768">
      <w:pPr>
        <w:tabs>
          <w:tab w:val="right" w:leader="dot" w:pos="9360"/>
        </w:tabs>
        <w:spacing w:before="120"/>
      </w:pPr>
      <w:r>
        <w:rPr>
          <w:b/>
          <w:bCs/>
          <w:color w:val="1F3864"/>
        </w:rPr>
        <w:t>13. Business Benefits</w:t>
      </w:r>
      <w:r>
        <w:rPr>
          <w:b/>
          <w:bCs/>
          <w:color w:val="1F3864"/>
        </w:rPr>
        <w:tab/>
        <w:t>8</w:t>
      </w:r>
    </w:p>
    <w:p w:rsidR="00B66310" w:rsidRDefault="00FB6768">
      <w:pPr>
        <w:tabs>
          <w:tab w:val="right" w:leader="dot" w:pos="9360"/>
        </w:tabs>
        <w:spacing w:before="120"/>
      </w:pPr>
      <w:r>
        <w:rPr>
          <w:b/>
          <w:bCs/>
          <w:color w:val="1F3864"/>
        </w:rPr>
        <w:t>14. Conclusion</w:t>
      </w:r>
      <w:r>
        <w:rPr>
          <w:b/>
          <w:bCs/>
          <w:color w:val="1F3864"/>
        </w:rPr>
        <w:tab/>
        <w:t>8</w:t>
      </w:r>
    </w:p>
    <w:p w:rsidR="00B66310" w:rsidRDefault="00FB6768">
      <w:pPr>
        <w:tabs>
          <w:tab w:val="right" w:leader="dot" w:pos="9360"/>
        </w:tabs>
        <w:spacing w:before="120"/>
      </w:pPr>
      <w:r>
        <w:rPr>
          <w:b/>
          <w:bCs/>
          <w:color w:val="1F3864"/>
        </w:rPr>
        <w:t>15. Future Enhancements</w:t>
      </w:r>
      <w:r>
        <w:rPr>
          <w:b/>
          <w:bCs/>
          <w:color w:val="1F3864"/>
        </w:rPr>
        <w:tab/>
        <w:t>9</w:t>
      </w:r>
    </w:p>
    <w:p w:rsidR="00B66310" w:rsidRDefault="00FB6768">
      <w:r>
        <w:br w:type="page"/>
      </w:r>
    </w:p>
    <w:p w:rsidR="00B66310" w:rsidRDefault="00B66310">
      <w:pPr>
        <w:sectPr w:rsidR="00B66310">
          <w:headerReference w:type="default" r:id="rId8"/>
          <w:footerReference w:type="default" r:id="rId9"/>
          <w:pgSz w:w="12240" w:h="15840"/>
          <w:pgMar w:top="1440" w:right="1440" w:bottom="1440" w:left="1440" w:header="708" w:footer="708" w:gutter="0"/>
          <w:cols w:space="720"/>
          <w:docGrid w:linePitch="360"/>
        </w:sectPr>
      </w:pPr>
    </w:p>
    <w:p w:rsidR="00B66310" w:rsidRDefault="00FB6768">
      <w:pPr>
        <w:pStyle w:val="Heading1"/>
      </w:pPr>
      <w:r>
        <w:lastRenderedPageBreak/>
        <w:t>1. Project Overview</w:t>
      </w:r>
    </w:p>
    <w:p w:rsidR="00B66310" w:rsidRDefault="00FB6768">
      <w:pPr>
        <w:spacing w:after="160"/>
      </w:pPr>
      <w:r>
        <w:t>This project presents an end-to-end enterprise sales analytics workflow built using Excel, Power Query, a Dockerized MySQL environment, SQL-based analytics, and Tableau dashboards.</w:t>
      </w:r>
    </w:p>
    <w:p w:rsidR="00B66310" w:rsidRDefault="00FB6768">
      <w:pPr>
        <w:spacing w:after="160"/>
      </w:pPr>
      <w:r>
        <w:t>The solution transforms raw operational sales data into actionable business intelligence through structured KPI reporting, profitability analysis, and dashboard-driven visualization, supporting data-informed decision-making across the organization.</w:t>
      </w:r>
    </w:p>
    <w:p w:rsidR="00B66310" w:rsidRDefault="00FB6768">
      <w:pPr>
        <w:pStyle w:val="Heading1"/>
      </w:pPr>
      <w:r>
        <w:t>2. Business Problem Statement</w:t>
      </w:r>
    </w:p>
    <w:p w:rsidR="00B66310" w:rsidRDefault="00FB6768">
      <w:pPr>
        <w:spacing w:after="160"/>
      </w:pPr>
      <w:r>
        <w:t>Many organizations face challenges consolidating operational sales data across multiple business regions and converting raw transactional records into actionable business insights.</w:t>
      </w:r>
    </w:p>
    <w:p w:rsidR="00B66310" w:rsidRDefault="00FB6768">
      <w:pPr>
        <w:spacing w:after="160"/>
      </w:pPr>
      <w:r>
        <w:t>Manual reporting processes commonly result in:</w:t>
      </w:r>
    </w:p>
    <w:p w:rsidR="00B66310" w:rsidRDefault="00FB6768" w:rsidP="00525C4E">
      <w:pPr>
        <w:pStyle w:val="ListParagraph"/>
        <w:numPr>
          <w:ilvl w:val="0"/>
          <w:numId w:val="3"/>
        </w:numPr>
        <w:spacing w:after="100"/>
      </w:pPr>
      <w:r>
        <w:t>Delayed visibility into key performance indicators</w:t>
      </w:r>
    </w:p>
    <w:p w:rsidR="00B66310" w:rsidRDefault="00FB6768" w:rsidP="00525C4E">
      <w:pPr>
        <w:pStyle w:val="ListParagraph"/>
        <w:numPr>
          <w:ilvl w:val="0"/>
          <w:numId w:val="3"/>
        </w:numPr>
        <w:spacing w:after="100"/>
      </w:pPr>
      <w:r>
        <w:t>Inefficient and inconsistent sales tracking</w:t>
      </w:r>
    </w:p>
    <w:p w:rsidR="00B66310" w:rsidRDefault="00FB6768" w:rsidP="00525C4E">
      <w:pPr>
        <w:pStyle w:val="ListParagraph"/>
        <w:numPr>
          <w:ilvl w:val="0"/>
          <w:numId w:val="3"/>
        </w:numPr>
        <w:spacing w:after="100"/>
      </w:pPr>
      <w:r>
        <w:t>Limited profitability analysis capability</w:t>
      </w:r>
    </w:p>
    <w:p w:rsidR="00B66310" w:rsidRDefault="00FB6768" w:rsidP="00525C4E">
      <w:pPr>
        <w:pStyle w:val="ListParagraph"/>
        <w:numPr>
          <w:ilvl w:val="0"/>
          <w:numId w:val="3"/>
        </w:numPr>
        <w:spacing w:after="100"/>
      </w:pPr>
      <w:r>
        <w:t>Difficulty identifying high-performing products and regions</w:t>
      </w:r>
    </w:p>
    <w:p w:rsidR="00B66310" w:rsidRDefault="00B66310">
      <w:pPr>
        <w:spacing w:before="80"/>
      </w:pPr>
    </w:p>
    <w:p w:rsidR="00B66310" w:rsidRDefault="00FB6768">
      <w:pPr>
        <w:spacing w:after="160"/>
      </w:pPr>
      <w:r>
        <w:t>Without a centralized analytics workflow, management’s ability to make timely, data-driven operational and strategic decisions is significantly constrained.</w:t>
      </w:r>
    </w:p>
    <w:p w:rsidR="00B66310" w:rsidRDefault="00FB6768">
      <w:pPr>
        <w:pStyle w:val="Heading1"/>
      </w:pPr>
      <w:r>
        <w:t>3. Proposed Solution</w:t>
      </w:r>
    </w:p>
    <w:p w:rsidR="00B66310" w:rsidRDefault="00FB6768">
      <w:pPr>
        <w:spacing w:after="160"/>
      </w:pPr>
      <w:r>
        <w:t>An end-to-end enterprise analytics workflow was designed to convert raw operational sales data into structured business intelligence reports and interactive dashboards. The solution comprises the following components:</w:t>
      </w:r>
    </w:p>
    <w:p w:rsidR="00B66310" w:rsidRDefault="00FB6768" w:rsidP="00525C4E">
      <w:pPr>
        <w:pStyle w:val="ListParagraph"/>
        <w:numPr>
          <w:ilvl w:val="0"/>
          <w:numId w:val="4"/>
        </w:numPr>
        <w:spacing w:after="100"/>
      </w:pPr>
      <w:r>
        <w:t>Data cleaning and transformation using Power Query</w:t>
      </w:r>
    </w:p>
    <w:p w:rsidR="00B66310" w:rsidRDefault="00FB6768" w:rsidP="00525C4E">
      <w:pPr>
        <w:pStyle w:val="ListParagraph"/>
        <w:numPr>
          <w:ilvl w:val="0"/>
          <w:numId w:val="4"/>
        </w:numPr>
        <w:spacing w:after="100"/>
      </w:pPr>
      <w:r>
        <w:t>KPI reporting and operational analysis in Excel</w:t>
      </w:r>
    </w:p>
    <w:p w:rsidR="00B66310" w:rsidRDefault="00FB6768" w:rsidP="00525C4E">
      <w:pPr>
        <w:pStyle w:val="ListParagraph"/>
        <w:numPr>
          <w:ilvl w:val="0"/>
          <w:numId w:val="4"/>
        </w:numPr>
        <w:spacing w:after="100"/>
      </w:pPr>
      <w:r>
        <w:t>Containerized MySQL database deployment using Docker</w:t>
      </w:r>
    </w:p>
    <w:p w:rsidR="00B66310" w:rsidRDefault="00FB6768" w:rsidP="00525C4E">
      <w:pPr>
        <w:pStyle w:val="ListParagraph"/>
        <w:numPr>
          <w:ilvl w:val="0"/>
          <w:numId w:val="4"/>
        </w:numPr>
        <w:spacing w:after="100"/>
      </w:pPr>
      <w:r>
        <w:t>SQL-based sales, profitability, and trend analysis</w:t>
      </w:r>
    </w:p>
    <w:p w:rsidR="00B66310" w:rsidRDefault="00FB6768" w:rsidP="00525C4E">
      <w:pPr>
        <w:pStyle w:val="ListParagraph"/>
        <w:numPr>
          <w:ilvl w:val="0"/>
          <w:numId w:val="4"/>
        </w:numPr>
        <w:spacing w:after="100"/>
      </w:pPr>
      <w:r>
        <w:t>Interactive Tableau dashboards for executive reporting</w:t>
      </w:r>
    </w:p>
    <w:p w:rsidR="00B66310" w:rsidRDefault="00FB6768">
      <w:pPr>
        <w:pStyle w:val="Heading1"/>
      </w:pPr>
      <w:r>
        <w:t>4. Project Objectives</w:t>
      </w:r>
    </w:p>
    <w:p w:rsidR="00B66310" w:rsidRDefault="00FB6768" w:rsidP="00525C4E">
      <w:pPr>
        <w:pStyle w:val="ListParagraph"/>
        <w:numPr>
          <w:ilvl w:val="0"/>
          <w:numId w:val="7"/>
        </w:numPr>
        <w:spacing w:after="100"/>
      </w:pPr>
      <w:r>
        <w:t>Develop an enterprise-style operational analytics workflow</w:t>
      </w:r>
    </w:p>
    <w:p w:rsidR="00B66310" w:rsidRDefault="00FB6768" w:rsidP="00525C4E">
      <w:pPr>
        <w:pStyle w:val="ListParagraph"/>
        <w:numPr>
          <w:ilvl w:val="0"/>
          <w:numId w:val="7"/>
        </w:numPr>
        <w:spacing w:after="100"/>
      </w:pPr>
      <w:r>
        <w:t>Perform sales and profitability analysis</w:t>
      </w:r>
    </w:p>
    <w:p w:rsidR="00B66310" w:rsidRDefault="00FB6768" w:rsidP="00525C4E">
      <w:pPr>
        <w:pStyle w:val="ListParagraph"/>
        <w:numPr>
          <w:ilvl w:val="0"/>
          <w:numId w:val="7"/>
        </w:numPr>
        <w:spacing w:after="100"/>
      </w:pPr>
      <w:r>
        <w:t>Implement SQL-based KPI reporting</w:t>
      </w:r>
    </w:p>
    <w:p w:rsidR="00B66310" w:rsidRDefault="00FB6768" w:rsidP="00525C4E">
      <w:pPr>
        <w:pStyle w:val="ListParagraph"/>
        <w:numPr>
          <w:ilvl w:val="0"/>
          <w:numId w:val="7"/>
        </w:numPr>
        <w:spacing w:after="100"/>
      </w:pPr>
      <w:r>
        <w:lastRenderedPageBreak/>
        <w:t>Create interactive Tableau dashboards</w:t>
      </w:r>
    </w:p>
    <w:p w:rsidR="00B66310" w:rsidRDefault="00FB6768" w:rsidP="00525C4E">
      <w:pPr>
        <w:pStyle w:val="ListParagraph"/>
        <w:numPr>
          <w:ilvl w:val="0"/>
          <w:numId w:val="7"/>
        </w:numPr>
        <w:spacing w:after="100"/>
      </w:pPr>
      <w:r>
        <w:t>Demonstrate end-to-end analytics integration</w:t>
      </w:r>
    </w:p>
    <w:p w:rsidR="00B66310" w:rsidRDefault="00FB6768">
      <w:pPr>
        <w:pStyle w:val="Heading1"/>
      </w:pPr>
      <w:r>
        <w:t>5. Scope of the Project</w:t>
      </w:r>
    </w:p>
    <w:p w:rsidR="00B66310" w:rsidRDefault="00FB6768">
      <w:pPr>
        <w:pStyle w:val="Heading2"/>
      </w:pPr>
      <w:r>
        <w:t>In Scope</w:t>
      </w:r>
    </w:p>
    <w:p w:rsidR="00B66310" w:rsidRDefault="00FB6768" w:rsidP="00525C4E">
      <w:pPr>
        <w:pStyle w:val="ListParagraph"/>
        <w:numPr>
          <w:ilvl w:val="0"/>
          <w:numId w:val="8"/>
        </w:numPr>
        <w:spacing w:after="100"/>
      </w:pPr>
      <w:r>
        <w:t>Cleaning and transforming operational sales data</w:t>
      </w:r>
    </w:p>
    <w:p w:rsidR="00B66310" w:rsidRDefault="00FB6768" w:rsidP="00525C4E">
      <w:pPr>
        <w:pStyle w:val="ListParagraph"/>
        <w:numPr>
          <w:ilvl w:val="0"/>
          <w:numId w:val="8"/>
        </w:numPr>
        <w:spacing w:after="100"/>
      </w:pPr>
      <w:r>
        <w:t>SQL-based analytics and KPI reporting</w:t>
      </w:r>
    </w:p>
    <w:p w:rsidR="00B66310" w:rsidRDefault="00FB6768" w:rsidP="00525C4E">
      <w:pPr>
        <w:pStyle w:val="ListParagraph"/>
        <w:numPr>
          <w:ilvl w:val="0"/>
          <w:numId w:val="8"/>
        </w:numPr>
        <w:spacing w:after="100"/>
      </w:pPr>
      <w:r>
        <w:t>Tableau dashboard visualization</w:t>
      </w:r>
    </w:p>
    <w:p w:rsidR="00B66310" w:rsidRDefault="00FB6768" w:rsidP="00525C4E">
      <w:pPr>
        <w:pStyle w:val="ListParagraph"/>
        <w:numPr>
          <w:ilvl w:val="0"/>
          <w:numId w:val="8"/>
        </w:numPr>
        <w:spacing w:after="100"/>
      </w:pPr>
      <w:r>
        <w:t>Enterprise analytics workflow integration</w:t>
      </w:r>
    </w:p>
    <w:p w:rsidR="00B66310" w:rsidRDefault="00FB6768">
      <w:pPr>
        <w:pStyle w:val="Heading2"/>
      </w:pPr>
      <w:r>
        <w:t>Out of Scope</w:t>
      </w:r>
    </w:p>
    <w:p w:rsidR="00B66310" w:rsidRDefault="00FB6768" w:rsidP="008B60FB">
      <w:pPr>
        <w:pStyle w:val="ListParagraph"/>
        <w:numPr>
          <w:ilvl w:val="0"/>
          <w:numId w:val="9"/>
        </w:numPr>
        <w:spacing w:after="100"/>
      </w:pPr>
      <w:r>
        <w:t>Real-time data streaming</w:t>
      </w:r>
    </w:p>
    <w:p w:rsidR="00B66310" w:rsidRDefault="00FB6768" w:rsidP="008B60FB">
      <w:pPr>
        <w:pStyle w:val="ListParagraph"/>
        <w:numPr>
          <w:ilvl w:val="0"/>
          <w:numId w:val="9"/>
        </w:numPr>
        <w:spacing w:after="100"/>
      </w:pPr>
      <w:r>
        <w:t>Machine learning implementation</w:t>
      </w:r>
    </w:p>
    <w:p w:rsidR="00B66310" w:rsidRDefault="00FB6768" w:rsidP="008B60FB">
      <w:pPr>
        <w:pStyle w:val="ListParagraph"/>
        <w:numPr>
          <w:ilvl w:val="0"/>
          <w:numId w:val="9"/>
        </w:numPr>
        <w:spacing w:after="100"/>
      </w:pPr>
      <w:r>
        <w:t>Automated ETL orchestration</w:t>
      </w:r>
    </w:p>
    <w:p w:rsidR="00B66310" w:rsidRDefault="00FB6768">
      <w:pPr>
        <w:pStyle w:val="Heading1"/>
      </w:pPr>
      <w:r>
        <w:t>6. Technology Stack</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66310">
        <w:trPr>
          <w:tblHeader/>
        </w:trPr>
        <w:tc>
          <w:tcPr>
            <w:tcW w:w="320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Category</w:t>
            </w:r>
          </w:p>
        </w:tc>
        <w:tc>
          <w:tcPr>
            <w:tcW w:w="616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Tools / Technologies</w:t>
            </w:r>
          </w:p>
        </w:tc>
      </w:tr>
      <w:tr w:rsidR="00B66310">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Data Preparation</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Microsoft Excel, Power Query</w:t>
            </w:r>
          </w:p>
        </w:tc>
      </w:tr>
      <w:tr w:rsidR="00B66310">
        <w:tc>
          <w:tcPr>
            <w:tcW w:w="32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Database</w:t>
            </w:r>
          </w:p>
        </w:tc>
        <w:tc>
          <w:tcPr>
            <w:tcW w:w="61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Docker Desktop, MySQL</w:t>
            </w:r>
          </w:p>
        </w:tc>
      </w:tr>
      <w:tr w:rsidR="00B66310">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Analytics</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SQL, TablePlus</w:t>
            </w:r>
          </w:p>
        </w:tc>
      </w:tr>
      <w:tr w:rsidR="00B66310">
        <w:tc>
          <w:tcPr>
            <w:tcW w:w="32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Visualization</w:t>
            </w:r>
          </w:p>
        </w:tc>
        <w:tc>
          <w:tcPr>
            <w:tcW w:w="61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Tableau</w:t>
            </w:r>
          </w:p>
        </w:tc>
      </w:tr>
      <w:tr w:rsidR="00B66310">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Version Control</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GitHub</w:t>
            </w:r>
          </w:p>
        </w:tc>
      </w:tr>
    </w:tbl>
    <w:p w:rsidR="00B66310" w:rsidRDefault="00FB6768">
      <w:pPr>
        <w:pStyle w:val="Heading1"/>
      </w:pPr>
      <w:r>
        <w:t>7. Initial Analysis Insights</w:t>
      </w:r>
    </w:p>
    <w:p w:rsidR="00B66310" w:rsidRDefault="00FB6768" w:rsidP="008B60FB">
      <w:pPr>
        <w:pStyle w:val="ListParagraph"/>
        <w:numPr>
          <w:ilvl w:val="0"/>
          <w:numId w:val="10"/>
        </w:numPr>
        <w:spacing w:after="100"/>
      </w:pPr>
      <w:r>
        <w:t>Regional sales analysis revealed varying revenue contributions across business locations.</w:t>
      </w:r>
    </w:p>
    <w:p w:rsidR="00B66310" w:rsidRDefault="00FB6768" w:rsidP="008B60FB">
      <w:pPr>
        <w:pStyle w:val="ListParagraph"/>
        <w:numPr>
          <w:ilvl w:val="0"/>
          <w:numId w:val="10"/>
        </w:numPr>
        <w:spacing w:after="100"/>
      </w:pPr>
      <w:r>
        <w:t>Monthly sales trends indicated fluctuations in operational business activity over reporting periods.</w:t>
      </w:r>
    </w:p>
    <w:p w:rsidR="00B66310" w:rsidRDefault="00FB6768" w:rsidP="008B60FB">
      <w:pPr>
        <w:pStyle w:val="ListParagraph"/>
        <w:numPr>
          <w:ilvl w:val="0"/>
          <w:numId w:val="10"/>
        </w:numPr>
        <w:spacing w:after="100"/>
      </w:pPr>
      <w:r>
        <w:t>Category profitability analysis highlighted differences in profit margin performance across product categories.</w:t>
      </w:r>
    </w:p>
    <w:p w:rsidR="00B66310" w:rsidRDefault="00FB6768" w:rsidP="008B60FB">
      <w:pPr>
        <w:pStyle w:val="ListParagraph"/>
        <w:numPr>
          <w:ilvl w:val="0"/>
          <w:numId w:val="10"/>
        </w:numPr>
        <w:spacing w:after="100"/>
      </w:pPr>
      <w:r>
        <w:t>Top-performing products contributed significantly to overall revenue generation.</w:t>
      </w:r>
    </w:p>
    <w:p w:rsidR="008B60FB" w:rsidRDefault="008B60FB">
      <w:pPr>
        <w:pStyle w:val="Heading1"/>
      </w:pPr>
    </w:p>
    <w:p w:rsidR="00B66310" w:rsidRDefault="00FB6768">
      <w:pPr>
        <w:pStyle w:val="Heading1"/>
      </w:pPr>
      <w:r>
        <w:lastRenderedPageBreak/>
        <w:t>8. Key Performance Indicators (KPIs)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66310">
        <w:trPr>
          <w:tblHeader/>
        </w:trPr>
        <w:tc>
          <w:tcPr>
            <w:tcW w:w="360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KPI</w:t>
            </w:r>
          </w:p>
        </w:tc>
        <w:tc>
          <w:tcPr>
            <w:tcW w:w="576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Description</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Total Revenue</w:t>
            </w:r>
          </w:p>
        </w:tc>
        <w:tc>
          <w:tcPr>
            <w:tcW w:w="57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Aggregate revenue generated across all transactions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Total Profit</w:t>
            </w:r>
          </w:p>
        </w:tc>
        <w:tc>
          <w:tcPr>
            <w:tcW w:w="57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Aggregate profit generated across all transactions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Average Profit Margin %</w:t>
            </w:r>
          </w:p>
        </w:tc>
        <w:tc>
          <w:tcPr>
            <w:tcW w:w="57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Mean profit margin across product categories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Regional Sales Performance</w:t>
            </w:r>
          </w:p>
        </w:tc>
        <w:tc>
          <w:tcPr>
            <w:tcW w:w="57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Revenue and profit performance by region</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Monthly Sales Trends</w:t>
            </w:r>
          </w:p>
        </w:tc>
        <w:tc>
          <w:tcPr>
            <w:tcW w:w="57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Sales performance tracked over monthly periods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Category Profitability</w:t>
            </w:r>
          </w:p>
        </w:tc>
        <w:tc>
          <w:tcPr>
            <w:tcW w:w="57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Profit margin comparison across product categories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Top Product Revenue Contribution</w:t>
            </w:r>
          </w:p>
        </w:tc>
        <w:tc>
          <w:tcPr>
            <w:tcW w:w="57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Revenue share attributable to top-performing products</w:t>
            </w:r>
          </w:p>
        </w:tc>
      </w:tr>
      <w:tr w:rsidR="00B66310">
        <w:tc>
          <w:tcPr>
            <w:tcW w:w="36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Payment Mode Distribution</w:t>
            </w:r>
          </w:p>
        </w:tc>
        <w:tc>
          <w:tcPr>
            <w:tcW w:w="57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Transaction volume by payment method</w:t>
            </w:r>
          </w:p>
        </w:tc>
      </w:tr>
    </w:tbl>
    <w:p w:rsidR="00B66310" w:rsidRDefault="00FB6768">
      <w:pPr>
        <w:pStyle w:val="Heading1"/>
      </w:pPr>
      <w:r>
        <w:t>9. System Architecture</w:t>
      </w:r>
    </w:p>
    <w:p w:rsidR="00B66310" w:rsidRDefault="00FB6768">
      <w:pPr>
        <w:spacing w:after="160"/>
      </w:pPr>
      <w:r>
        <w:t>The solution follows a sequential data pipeline, moving raw operational data through transformation, storage, analysis, and visualization stages:</w:t>
      </w:r>
    </w:p>
    <w:p w:rsidR="00B66310" w:rsidRDefault="00B66310">
      <w:pPr>
        <w:spacing w:before="160"/>
      </w:pPr>
    </w:p>
    <w:p w:rsidR="00B66310" w:rsidRDefault="00FB6768">
      <w:pPr>
        <w:jc w:val="center"/>
      </w:pPr>
      <w:r>
        <w:rPr>
          <w:noProof/>
        </w:rPr>
        <w:lastRenderedPageBreak/>
        <w:drawing>
          <wp:inline distT="0" distB="0" distL="0" distR="0">
            <wp:extent cx="2476500" cy="829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8296275"/>
                    </a:xfrm>
                    <a:prstGeom prst="rect">
                      <a:avLst/>
                    </a:prstGeom>
                  </pic:spPr>
                </pic:pic>
              </a:graphicData>
            </a:graphic>
          </wp:inline>
        </w:drawing>
      </w:r>
    </w:p>
    <w:p w:rsidR="00B66310" w:rsidRDefault="00470A0A">
      <w:pPr>
        <w:spacing w:before="160"/>
      </w:pPr>
      <w:r w:rsidRPr="00470A0A">
        <w:lastRenderedPageBreak/>
        <w:t>Figure 1: Enterprise Analytics Workflow Architecture</w:t>
      </w:r>
      <w:bookmarkStart w:id="0" w:name="_GoBack"/>
      <w:bookmarkEnd w:id="0"/>
    </w:p>
    <w:p w:rsidR="00B66310" w:rsidRDefault="00FB6768">
      <w:pPr>
        <w:pStyle w:val="Heading1"/>
      </w:pPr>
      <w:r>
        <w:t>10. Workflow Description</w:t>
      </w:r>
    </w:p>
    <w:p w:rsidR="00B66310" w:rsidRDefault="00FB6768">
      <w:pPr>
        <w:spacing w:after="160"/>
      </w:pPr>
      <w:r>
        <w:t>Raw operational sales data was transformed and cleaned using Power Query in Excel. The cleaned dataset was then exported as CSV and integrated into a Dockerized MySQL database environment.</w:t>
      </w:r>
    </w:p>
    <w:p w:rsidR="00B66310" w:rsidRDefault="00FB6768">
      <w:pPr>
        <w:spacing w:after="160"/>
      </w:pPr>
      <w:r>
        <w:t>SQL queries were executed against the database to perform KPI reporting, profitability analysis, and operational sales analytics. The resulting analytical outputs were visualized using Tableau dashboards to support business intelligence reporting.</w:t>
      </w:r>
    </w:p>
    <w:p w:rsidR="00B66310" w:rsidRDefault="00FB6768">
      <w:pPr>
        <w:pStyle w:val="Heading1"/>
      </w:pPr>
      <w:r>
        <w:t>11. SQL Analytics &amp; Reporting</w:t>
      </w:r>
    </w:p>
    <w:p w:rsidR="00B66310" w:rsidRDefault="00FB6768">
      <w:pPr>
        <w:spacing w:after="160"/>
      </w:pPr>
      <w:r>
        <w:t>The project incorporates the following SQL-based analytical reports:</w:t>
      </w:r>
    </w:p>
    <w:p w:rsidR="00B66310" w:rsidRDefault="00FB6768" w:rsidP="008B60FB">
      <w:pPr>
        <w:pStyle w:val="ListParagraph"/>
        <w:numPr>
          <w:ilvl w:val="0"/>
          <w:numId w:val="11"/>
        </w:numPr>
        <w:spacing w:after="100"/>
      </w:pPr>
      <w:r>
        <w:t>Regional Sales Analysis</w:t>
      </w:r>
    </w:p>
    <w:p w:rsidR="00B66310" w:rsidRDefault="00FB6768" w:rsidP="008B60FB">
      <w:pPr>
        <w:pStyle w:val="ListParagraph"/>
        <w:numPr>
          <w:ilvl w:val="0"/>
          <w:numId w:val="11"/>
        </w:numPr>
        <w:spacing w:after="100"/>
      </w:pPr>
      <w:r>
        <w:t>Monthly Revenue Trends</w:t>
      </w:r>
    </w:p>
    <w:p w:rsidR="00B66310" w:rsidRDefault="00FB6768" w:rsidP="008B60FB">
      <w:pPr>
        <w:pStyle w:val="ListParagraph"/>
        <w:numPr>
          <w:ilvl w:val="0"/>
          <w:numId w:val="11"/>
        </w:numPr>
        <w:spacing w:after="100"/>
      </w:pPr>
      <w:r>
        <w:t>Category Profitability Analysis</w:t>
      </w:r>
    </w:p>
    <w:p w:rsidR="00B66310" w:rsidRDefault="00FB6768" w:rsidP="008B60FB">
      <w:pPr>
        <w:pStyle w:val="ListParagraph"/>
        <w:numPr>
          <w:ilvl w:val="0"/>
          <w:numId w:val="11"/>
        </w:numPr>
        <w:spacing w:after="100"/>
      </w:pPr>
      <w:r>
        <w:t>Top Product Performance Analysis</w:t>
      </w:r>
    </w:p>
    <w:p w:rsidR="00B66310" w:rsidRDefault="00FB6768" w:rsidP="008B60FB">
      <w:pPr>
        <w:pStyle w:val="ListParagraph"/>
        <w:numPr>
          <w:ilvl w:val="0"/>
          <w:numId w:val="11"/>
        </w:numPr>
        <w:spacing w:after="100"/>
      </w:pPr>
      <w:r>
        <w:t>Payment Mode Analysis</w:t>
      </w:r>
    </w:p>
    <w:p w:rsidR="00B66310" w:rsidRDefault="00FB6768">
      <w:pPr>
        <w:pStyle w:val="Heading1"/>
      </w:pPr>
      <w:r>
        <w:t>12. Tableau Dashboard Overview</w:t>
      </w:r>
    </w:p>
    <w:p w:rsidR="00B66310" w:rsidRDefault="00FB6768">
      <w:pPr>
        <w:spacing w:after="160"/>
      </w:pPr>
      <w:r>
        <w:t>Interactive Tableau dashboards were developed to visualize:</w:t>
      </w:r>
    </w:p>
    <w:p w:rsidR="00B66310" w:rsidRDefault="00FB6768" w:rsidP="008B60FB">
      <w:pPr>
        <w:pStyle w:val="ListParagraph"/>
        <w:numPr>
          <w:ilvl w:val="0"/>
          <w:numId w:val="12"/>
        </w:numPr>
        <w:spacing w:after="100"/>
      </w:pPr>
      <w:r>
        <w:t>Regional Sales Performance</w:t>
      </w:r>
    </w:p>
    <w:p w:rsidR="00B66310" w:rsidRDefault="00FB6768" w:rsidP="008B60FB">
      <w:pPr>
        <w:pStyle w:val="ListParagraph"/>
        <w:numPr>
          <w:ilvl w:val="0"/>
          <w:numId w:val="12"/>
        </w:numPr>
        <w:spacing w:after="100"/>
      </w:pPr>
      <w:r>
        <w:t>Monthly Sales Trends</w:t>
      </w:r>
    </w:p>
    <w:p w:rsidR="00B66310" w:rsidRDefault="00FB6768" w:rsidP="008B60FB">
      <w:pPr>
        <w:pStyle w:val="ListParagraph"/>
        <w:numPr>
          <w:ilvl w:val="0"/>
          <w:numId w:val="12"/>
        </w:numPr>
        <w:spacing w:after="100"/>
      </w:pPr>
      <w:r>
        <w:t>Category Profitability</w:t>
      </w:r>
    </w:p>
    <w:p w:rsidR="00B66310" w:rsidRDefault="00FB6768" w:rsidP="008B60FB">
      <w:pPr>
        <w:pStyle w:val="ListParagraph"/>
        <w:numPr>
          <w:ilvl w:val="0"/>
          <w:numId w:val="12"/>
        </w:numPr>
        <w:spacing w:after="100"/>
      </w:pPr>
      <w:r>
        <w:t>Top Product Revenue Contribution</w:t>
      </w:r>
    </w:p>
    <w:p w:rsidR="00B66310" w:rsidRDefault="00FB6768">
      <w:pPr>
        <w:spacing w:after="160"/>
      </w:pPr>
      <w:r>
        <w:t>These dashboards support business intelligence reporting and operational KPI analysis for executive and operational stakeholders.</w:t>
      </w:r>
    </w:p>
    <w:p w:rsidR="00B66310" w:rsidRDefault="00B66310">
      <w:pPr>
        <w:spacing w:before="160"/>
      </w:pPr>
    </w:p>
    <w:p w:rsidR="00B66310" w:rsidRDefault="00FB6768">
      <w:pPr>
        <w:jc w:val="center"/>
      </w:pPr>
      <w:r>
        <w:rPr>
          <w:noProof/>
        </w:rPr>
        <w:lastRenderedPageBreak/>
        <w:drawing>
          <wp:inline distT="0" distB="0" distL="0" distR="0">
            <wp:extent cx="5943600" cy="322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28975"/>
                    </a:xfrm>
                    <a:prstGeom prst="rect">
                      <a:avLst/>
                    </a:prstGeom>
                  </pic:spPr>
                </pic:pic>
              </a:graphicData>
            </a:graphic>
          </wp:inline>
        </w:drawing>
      </w:r>
    </w:p>
    <w:p w:rsidR="00470A0A" w:rsidRDefault="00470A0A" w:rsidP="00470A0A">
      <w:pPr>
        <w:spacing w:before="80"/>
      </w:pPr>
    </w:p>
    <w:p w:rsidR="00B66310" w:rsidRDefault="00470A0A" w:rsidP="00470A0A">
      <w:pPr>
        <w:spacing w:before="80"/>
      </w:pPr>
      <w:r>
        <w:t>Figure 2: Enterprise Sales &amp; Operational Analytics Dashboard</w:t>
      </w:r>
    </w:p>
    <w:p w:rsidR="00B66310" w:rsidRDefault="00FB6768">
      <w:pPr>
        <w:pStyle w:val="Heading1"/>
      </w:pPr>
      <w:r>
        <w:t>13. Business Benefits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B66310">
        <w:trPr>
          <w:tblHeader/>
        </w:trPr>
        <w:tc>
          <w:tcPr>
            <w:tcW w:w="440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Benefit</w:t>
            </w:r>
          </w:p>
        </w:tc>
        <w:tc>
          <w:tcPr>
            <w:tcW w:w="4960" w:type="dxa"/>
            <w:tcBorders>
              <w:top w:val="single" w:sz="1" w:space="0" w:color="D0D7E3"/>
              <w:left w:val="single" w:sz="1" w:space="0" w:color="D0D7E3"/>
              <w:bottom w:val="single" w:sz="1" w:space="0" w:color="D0D7E3"/>
              <w:right w:val="single" w:sz="1" w:space="0" w:color="D0D7E3"/>
            </w:tcBorders>
            <w:shd w:val="clear" w:color="auto" w:fill="1F3864"/>
            <w:tcMar>
              <w:top w:w="110" w:type="dxa"/>
              <w:left w:w="150" w:type="dxa"/>
              <w:bottom w:w="110" w:type="dxa"/>
              <w:right w:w="150" w:type="dxa"/>
            </w:tcMar>
          </w:tcPr>
          <w:p w:rsidR="00B66310" w:rsidRDefault="00FB6768">
            <w:r>
              <w:rPr>
                <w:b/>
                <w:bCs/>
                <w:color w:val="FFFFFF"/>
                <w:sz w:val="20"/>
                <w:szCs w:val="20"/>
              </w:rPr>
              <w:t>Impact</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Improved operational visibility</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Faster identification of performance trends</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Faster KPI reporting workflows</w:t>
            </w:r>
          </w:p>
        </w:tc>
        <w:tc>
          <w:tcPr>
            <w:tcW w:w="49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Reduced time-to-insight for stakeholders</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Better profitability monitoring</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Clearer view of margin performance by category</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Enhanced sales performance tracking</w:t>
            </w:r>
          </w:p>
        </w:tc>
        <w:tc>
          <w:tcPr>
            <w:tcW w:w="49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Region- and product-level performance clarity</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Structured business intelligence reporting</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50" w:type="dxa"/>
              <w:bottom w:w="90" w:type="dxa"/>
              <w:right w:w="150" w:type="dxa"/>
            </w:tcMar>
          </w:tcPr>
          <w:p w:rsidR="00B66310" w:rsidRDefault="00FB6768">
            <w:r>
              <w:rPr>
                <w:sz w:val="20"/>
                <w:szCs w:val="20"/>
              </w:rPr>
              <w:t>Consistent, repeatable reporting framework</w:t>
            </w:r>
          </w:p>
        </w:tc>
      </w:tr>
      <w:tr w:rsidR="00B66310">
        <w:tc>
          <w:tcPr>
            <w:tcW w:w="440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Improved decision-making support</w:t>
            </w:r>
          </w:p>
        </w:tc>
        <w:tc>
          <w:tcPr>
            <w:tcW w:w="4960" w:type="dxa"/>
            <w:tcBorders>
              <w:top w:val="single" w:sz="1" w:space="0" w:color="D0D7E3"/>
              <w:left w:val="single" w:sz="1" w:space="0" w:color="D0D7E3"/>
              <w:bottom w:val="single" w:sz="1" w:space="0" w:color="D0D7E3"/>
              <w:right w:val="single" w:sz="1" w:space="0" w:color="D0D7E3"/>
            </w:tcBorders>
            <w:shd w:val="clear" w:color="auto" w:fill="F5F7FA"/>
            <w:tcMar>
              <w:top w:w="90" w:type="dxa"/>
              <w:left w:w="150" w:type="dxa"/>
              <w:bottom w:w="90" w:type="dxa"/>
              <w:right w:w="150" w:type="dxa"/>
            </w:tcMar>
          </w:tcPr>
          <w:p w:rsidR="00B66310" w:rsidRDefault="00FB6768">
            <w:r>
              <w:rPr>
                <w:sz w:val="20"/>
                <w:szCs w:val="20"/>
              </w:rPr>
              <w:t>Data-driven strategic and operational decisions</w:t>
            </w:r>
          </w:p>
        </w:tc>
      </w:tr>
    </w:tbl>
    <w:p w:rsidR="00B66310" w:rsidRDefault="00FB6768">
      <w:pPr>
        <w:pStyle w:val="Heading1"/>
      </w:pPr>
      <w:r>
        <w:t>14. Conclusion</w:t>
      </w:r>
    </w:p>
    <w:p w:rsidR="00B66310" w:rsidRDefault="00FB6768">
      <w:pPr>
        <w:spacing w:after="160"/>
      </w:pPr>
      <w:r>
        <w:t>This project successfully demonstrates an end-to-end enterprise sales analytics workflow integrating Excel, Power Query, Dockerized MySQL, SQL analytics, and Tableau dashboards.</w:t>
      </w:r>
    </w:p>
    <w:p w:rsidR="00B66310" w:rsidRDefault="00FB6768">
      <w:pPr>
        <w:spacing w:after="160"/>
      </w:pPr>
      <w:r>
        <w:t>The implemented solution improves KPI visibility, operational reporting, and business intelligence analysis through a structured analytics workflow and dashboard-driven reporting, providing a scalable foundation for enterprise decision support.</w:t>
      </w:r>
    </w:p>
    <w:p w:rsidR="00B66310" w:rsidRDefault="00FB6768">
      <w:r>
        <w:br w:type="page"/>
      </w:r>
    </w:p>
    <w:p w:rsidR="00B66310" w:rsidRDefault="00FB6768">
      <w:pPr>
        <w:pStyle w:val="Heading1"/>
      </w:pPr>
      <w:r>
        <w:lastRenderedPageBreak/>
        <w:t>15. Future Enhancements</w:t>
      </w:r>
    </w:p>
    <w:p w:rsidR="00B66310" w:rsidRDefault="00FB6768" w:rsidP="008B60FB">
      <w:pPr>
        <w:pStyle w:val="ListParagraph"/>
        <w:numPr>
          <w:ilvl w:val="0"/>
          <w:numId w:val="13"/>
        </w:numPr>
        <w:spacing w:after="100"/>
      </w:pPr>
      <w:r>
        <w:t>Power BI integration</w:t>
      </w:r>
    </w:p>
    <w:p w:rsidR="00B66310" w:rsidRDefault="00FB6768" w:rsidP="008B60FB">
      <w:pPr>
        <w:pStyle w:val="ListParagraph"/>
        <w:numPr>
          <w:ilvl w:val="0"/>
          <w:numId w:val="13"/>
        </w:numPr>
        <w:spacing w:after="100"/>
      </w:pPr>
      <w:r>
        <w:t>Automated ETL pipeline implementation</w:t>
      </w:r>
    </w:p>
    <w:p w:rsidR="00B66310" w:rsidRDefault="00FB6768" w:rsidP="008B60FB">
      <w:pPr>
        <w:pStyle w:val="ListParagraph"/>
        <w:numPr>
          <w:ilvl w:val="0"/>
          <w:numId w:val="13"/>
        </w:numPr>
        <w:spacing w:after="100"/>
      </w:pPr>
      <w:r>
        <w:t>Python-based analytics automation</w:t>
      </w:r>
    </w:p>
    <w:p w:rsidR="00B66310" w:rsidRDefault="00FB6768" w:rsidP="008B60FB">
      <w:pPr>
        <w:pStyle w:val="ListParagraph"/>
        <w:numPr>
          <w:ilvl w:val="0"/>
          <w:numId w:val="13"/>
        </w:numPr>
        <w:spacing w:after="100"/>
      </w:pPr>
      <w:r>
        <w:t>Jenkins-based workflow scheduling</w:t>
      </w:r>
    </w:p>
    <w:p w:rsidR="00B66310" w:rsidRDefault="00FB6768" w:rsidP="008B60FB">
      <w:pPr>
        <w:pStyle w:val="ListParagraph"/>
        <w:numPr>
          <w:ilvl w:val="0"/>
          <w:numId w:val="13"/>
        </w:numPr>
        <w:spacing w:after="100"/>
      </w:pPr>
      <w:r>
        <w:t>Direct MySQL to Tableau live integration</w:t>
      </w:r>
    </w:p>
    <w:p w:rsidR="00B66310" w:rsidRDefault="00FB6768" w:rsidP="008B60FB">
      <w:pPr>
        <w:pStyle w:val="ListParagraph"/>
        <w:numPr>
          <w:ilvl w:val="0"/>
          <w:numId w:val="13"/>
        </w:numPr>
        <w:spacing w:after="100"/>
      </w:pPr>
      <w:r>
        <w:t>Advanced predictive analytics implementation</w:t>
      </w:r>
    </w:p>
    <w:sectPr w:rsidR="00B6631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C31" w:rsidRDefault="00877C31">
      <w:r>
        <w:separator/>
      </w:r>
    </w:p>
  </w:endnote>
  <w:endnote w:type="continuationSeparator" w:id="0">
    <w:p w:rsidR="00877C31" w:rsidRDefault="00877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10" w:rsidRDefault="00FB6768">
    <w:pPr>
      <w:pBdr>
        <w:top w:val="single" w:sz="4" w:space="4" w:color="D0D7E3"/>
      </w:pBdr>
      <w:tabs>
        <w:tab w:val="right" w:pos="9026"/>
      </w:tabs>
    </w:pPr>
    <w:r>
      <w:rPr>
        <w:color w:val="595959"/>
        <w:sz w:val="16"/>
        <w:szCs w:val="16"/>
      </w:rPr>
      <w:t>Confidential  •  For Internal &amp; Portfolio Use</w:t>
    </w:r>
    <w:r>
      <w:rPr>
        <w:sz w:val="16"/>
        <w:szCs w:val="16"/>
      </w:rPr>
      <w:tab/>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470A0A">
      <w:rPr>
        <w:b/>
        <w:bCs/>
        <w:noProof/>
        <w:color w:val="1F3864"/>
        <w:sz w:val="16"/>
        <w:szCs w:val="16"/>
      </w:rPr>
      <w:t>2</w:t>
    </w:r>
    <w:r>
      <w:rPr>
        <w:b/>
        <w:bCs/>
        <w:color w:val="1F3864"/>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10" w:rsidRDefault="00FB6768">
    <w:pPr>
      <w:pBdr>
        <w:top w:val="single" w:sz="4" w:space="4" w:color="D0D7E3"/>
      </w:pBdr>
      <w:tabs>
        <w:tab w:val="right" w:pos="9026"/>
      </w:tabs>
    </w:pPr>
    <w:r>
      <w:rPr>
        <w:color w:val="595959"/>
        <w:sz w:val="16"/>
        <w:szCs w:val="16"/>
      </w:rPr>
      <w:t>Confidential  •  For Internal &amp; Portfolio Use</w:t>
    </w:r>
    <w:r>
      <w:rPr>
        <w:sz w:val="16"/>
        <w:szCs w:val="16"/>
      </w:rPr>
      <w:tab/>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470A0A">
      <w:rPr>
        <w:b/>
        <w:bCs/>
        <w:noProof/>
        <w:color w:val="1F3864"/>
        <w:sz w:val="16"/>
        <w:szCs w:val="16"/>
      </w:rPr>
      <w:t>4</w:t>
    </w:r>
    <w:r>
      <w:rPr>
        <w:b/>
        <w:bCs/>
        <w:color w:val="1F386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C31" w:rsidRDefault="00877C31">
      <w:r>
        <w:separator/>
      </w:r>
    </w:p>
  </w:footnote>
  <w:footnote w:type="continuationSeparator" w:id="0">
    <w:p w:rsidR="00877C31" w:rsidRDefault="00877C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10" w:rsidRDefault="00FB6768">
    <w:pPr>
      <w:pBdr>
        <w:bottom w:val="single" w:sz="6" w:space="4" w:color="2E75B6"/>
      </w:pBdr>
      <w:tabs>
        <w:tab w:val="right" w:pos="9026"/>
      </w:tabs>
    </w:pPr>
    <w:r>
      <w:rPr>
        <w:b/>
        <w:bCs/>
        <w:color w:val="1F3864"/>
        <w:sz w:val="17"/>
        <w:szCs w:val="17"/>
      </w:rPr>
      <w:t>Enterprise Sales &amp; Operational Analytics</w:t>
    </w:r>
    <w:r>
      <w:rPr>
        <w:sz w:val="17"/>
        <w:szCs w:val="17"/>
      </w:rPr>
      <w:tab/>
    </w:r>
    <w:r>
      <w:rPr>
        <w:color w:val="595959"/>
        <w:sz w:val="17"/>
        <w:szCs w:val="17"/>
      </w:rPr>
      <w:t>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10" w:rsidRDefault="00FB6768">
    <w:pPr>
      <w:pBdr>
        <w:bottom w:val="single" w:sz="6" w:space="4" w:color="2E75B6"/>
      </w:pBdr>
      <w:tabs>
        <w:tab w:val="right" w:pos="9026"/>
      </w:tabs>
    </w:pPr>
    <w:r>
      <w:rPr>
        <w:b/>
        <w:bCs/>
        <w:color w:val="1F3864"/>
        <w:sz w:val="17"/>
        <w:szCs w:val="17"/>
      </w:rPr>
      <w:t>Enterprise Sales &amp; Operational Analytics</w:t>
    </w:r>
    <w:r>
      <w:rPr>
        <w:sz w:val="17"/>
        <w:szCs w:val="17"/>
      </w:rPr>
      <w:tab/>
    </w:r>
    <w:r>
      <w:rPr>
        <w:color w:val="595959"/>
        <w:sz w:val="17"/>
        <w:szCs w:val="17"/>
      </w:rPr>
      <w:t>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741D7"/>
    <w:multiLevelType w:val="hybridMultilevel"/>
    <w:tmpl w:val="381C13CE"/>
    <w:lvl w:ilvl="0" w:tplc="4886CCC4">
      <w:start w:val="1"/>
      <w:numFmt w:val="bullet"/>
      <w:lvlText w:val="●"/>
      <w:lvlJc w:val="left"/>
      <w:pPr>
        <w:ind w:left="720" w:hanging="360"/>
      </w:pPr>
    </w:lvl>
    <w:lvl w:ilvl="1" w:tplc="1D34B3EA">
      <w:start w:val="1"/>
      <w:numFmt w:val="bullet"/>
      <w:lvlText w:val="○"/>
      <w:lvlJc w:val="left"/>
      <w:pPr>
        <w:ind w:left="1440" w:hanging="360"/>
      </w:pPr>
    </w:lvl>
    <w:lvl w:ilvl="2" w:tplc="BD38BA28">
      <w:start w:val="1"/>
      <w:numFmt w:val="bullet"/>
      <w:lvlText w:val="■"/>
      <w:lvlJc w:val="left"/>
      <w:pPr>
        <w:ind w:left="2160" w:hanging="360"/>
      </w:pPr>
    </w:lvl>
    <w:lvl w:ilvl="3" w:tplc="1A0696F4">
      <w:start w:val="1"/>
      <w:numFmt w:val="bullet"/>
      <w:lvlText w:val="●"/>
      <w:lvlJc w:val="left"/>
      <w:pPr>
        <w:ind w:left="2880" w:hanging="360"/>
      </w:pPr>
    </w:lvl>
    <w:lvl w:ilvl="4" w:tplc="9C7A968A">
      <w:start w:val="1"/>
      <w:numFmt w:val="bullet"/>
      <w:lvlText w:val="○"/>
      <w:lvlJc w:val="left"/>
      <w:pPr>
        <w:ind w:left="3600" w:hanging="360"/>
      </w:pPr>
    </w:lvl>
    <w:lvl w:ilvl="5" w:tplc="AF32A3E2">
      <w:start w:val="1"/>
      <w:numFmt w:val="bullet"/>
      <w:lvlText w:val="■"/>
      <w:lvlJc w:val="left"/>
      <w:pPr>
        <w:ind w:left="4320" w:hanging="360"/>
      </w:pPr>
    </w:lvl>
    <w:lvl w:ilvl="6" w:tplc="AB0EB3C6">
      <w:start w:val="1"/>
      <w:numFmt w:val="bullet"/>
      <w:lvlText w:val="●"/>
      <w:lvlJc w:val="left"/>
      <w:pPr>
        <w:ind w:left="5040" w:hanging="360"/>
      </w:pPr>
    </w:lvl>
    <w:lvl w:ilvl="7" w:tplc="3A6A87F4">
      <w:start w:val="1"/>
      <w:numFmt w:val="bullet"/>
      <w:lvlText w:val="●"/>
      <w:lvlJc w:val="left"/>
      <w:pPr>
        <w:ind w:left="5760" w:hanging="360"/>
      </w:pPr>
    </w:lvl>
    <w:lvl w:ilvl="8" w:tplc="10A27D5C">
      <w:start w:val="1"/>
      <w:numFmt w:val="bullet"/>
      <w:lvlText w:val="●"/>
      <w:lvlJc w:val="left"/>
      <w:pPr>
        <w:ind w:left="6480" w:hanging="360"/>
      </w:pPr>
    </w:lvl>
  </w:abstractNum>
  <w:abstractNum w:abstractNumId="1">
    <w:nsid w:val="24057FFD"/>
    <w:multiLevelType w:val="hybridMultilevel"/>
    <w:tmpl w:val="C7E2D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7467A4"/>
    <w:multiLevelType w:val="hybridMultilevel"/>
    <w:tmpl w:val="A1A6E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CB701CD"/>
    <w:multiLevelType w:val="hybridMultilevel"/>
    <w:tmpl w:val="71006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9638AC"/>
    <w:multiLevelType w:val="hybridMultilevel"/>
    <w:tmpl w:val="AB3E1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FB535FF"/>
    <w:multiLevelType w:val="hybridMultilevel"/>
    <w:tmpl w:val="65D05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1911349"/>
    <w:multiLevelType w:val="hybridMultilevel"/>
    <w:tmpl w:val="1382A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35355A8"/>
    <w:multiLevelType w:val="hybridMultilevel"/>
    <w:tmpl w:val="D40E9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54C0F11"/>
    <w:multiLevelType w:val="hybridMultilevel"/>
    <w:tmpl w:val="5B1EE5AA"/>
    <w:lvl w:ilvl="0" w:tplc="C8FC0A42">
      <w:start w:val="1"/>
      <w:numFmt w:val="bullet"/>
      <w:lvlText w:val="▸"/>
      <w:lvlJc w:val="left"/>
      <w:pPr>
        <w:ind w:left="540" w:hanging="260"/>
      </w:pPr>
      <w:rPr>
        <w:color w:val="2E75B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B103544"/>
    <w:multiLevelType w:val="hybridMultilevel"/>
    <w:tmpl w:val="6F50F1BE"/>
    <w:lvl w:ilvl="0" w:tplc="C8FC0A42">
      <w:start w:val="1"/>
      <w:numFmt w:val="bullet"/>
      <w:lvlText w:val="▸"/>
      <w:lvlJc w:val="left"/>
      <w:pPr>
        <w:ind w:left="540" w:hanging="260"/>
      </w:pPr>
      <w:rPr>
        <w:color w:val="2E75B6"/>
      </w:rPr>
    </w:lvl>
    <w:lvl w:ilvl="1" w:tplc="E75E88B2">
      <w:numFmt w:val="decimal"/>
      <w:lvlText w:val=""/>
      <w:lvlJc w:val="left"/>
    </w:lvl>
    <w:lvl w:ilvl="2" w:tplc="A42E166A">
      <w:numFmt w:val="decimal"/>
      <w:lvlText w:val=""/>
      <w:lvlJc w:val="left"/>
    </w:lvl>
    <w:lvl w:ilvl="3" w:tplc="648A7670">
      <w:numFmt w:val="decimal"/>
      <w:lvlText w:val=""/>
      <w:lvlJc w:val="left"/>
    </w:lvl>
    <w:lvl w:ilvl="4" w:tplc="229E7A48">
      <w:numFmt w:val="decimal"/>
      <w:lvlText w:val=""/>
      <w:lvlJc w:val="left"/>
    </w:lvl>
    <w:lvl w:ilvl="5" w:tplc="7C66EE98">
      <w:numFmt w:val="decimal"/>
      <w:lvlText w:val=""/>
      <w:lvlJc w:val="left"/>
    </w:lvl>
    <w:lvl w:ilvl="6" w:tplc="DB6EAE90">
      <w:numFmt w:val="decimal"/>
      <w:lvlText w:val=""/>
      <w:lvlJc w:val="left"/>
    </w:lvl>
    <w:lvl w:ilvl="7" w:tplc="6316CCF2">
      <w:numFmt w:val="decimal"/>
      <w:lvlText w:val=""/>
      <w:lvlJc w:val="left"/>
    </w:lvl>
    <w:lvl w:ilvl="8" w:tplc="EEAAB688">
      <w:numFmt w:val="decimal"/>
      <w:lvlText w:val=""/>
      <w:lvlJc w:val="left"/>
    </w:lvl>
  </w:abstractNum>
  <w:abstractNum w:abstractNumId="10">
    <w:nsid w:val="75477A78"/>
    <w:multiLevelType w:val="hybridMultilevel"/>
    <w:tmpl w:val="2B76C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E054F0B"/>
    <w:multiLevelType w:val="hybridMultilevel"/>
    <w:tmpl w:val="37844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9"/>
    <w:lvlOverride w:ilvl="0">
      <w:startOverride w:val="1"/>
    </w:lvlOverride>
  </w:num>
  <w:num w:numId="3">
    <w:abstractNumId w:val="11"/>
  </w:num>
  <w:num w:numId="4">
    <w:abstractNumId w:val="6"/>
  </w:num>
  <w:num w:numId="5">
    <w:abstractNumId w:val="9"/>
  </w:num>
  <w:num w:numId="6">
    <w:abstractNumId w:val="8"/>
  </w:num>
  <w:num w:numId="7">
    <w:abstractNumId w:val="7"/>
  </w:num>
  <w:num w:numId="8">
    <w:abstractNumId w:val="4"/>
  </w:num>
  <w:num w:numId="9">
    <w:abstractNumId w:val="1"/>
  </w:num>
  <w:num w:numId="10">
    <w:abstractNumId w:val="10"/>
  </w:num>
  <w:num w:numId="11">
    <w:abstractNumId w:val="5"/>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6310"/>
    <w:rsid w:val="00470A0A"/>
    <w:rsid w:val="00525C4E"/>
    <w:rsid w:val="00575168"/>
    <w:rsid w:val="00877C31"/>
    <w:rsid w:val="008B60FB"/>
    <w:rsid w:val="00B66310"/>
    <w:rsid w:val="00FB6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4" w:color="2E75B6"/>
      </w:pBdr>
      <w:spacing w:before="400" w:after="180"/>
      <w:outlineLvl w:val="0"/>
    </w:pPr>
    <w:rPr>
      <w:b/>
      <w:bCs/>
      <w:color w:val="1F3864"/>
      <w:sz w:val="28"/>
      <w:szCs w:val="28"/>
    </w:rPr>
  </w:style>
  <w:style w:type="paragraph" w:styleId="Heading2">
    <w:name w:val="heading 2"/>
    <w:qFormat/>
    <w:pPr>
      <w:spacing w:before="280" w:after="14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25C4E"/>
    <w:rPr>
      <w:rFonts w:ascii="Tahoma" w:hAnsi="Tahoma" w:cs="Tahoma"/>
      <w:sz w:val="16"/>
      <w:szCs w:val="16"/>
    </w:rPr>
  </w:style>
  <w:style w:type="character" w:customStyle="1" w:styleId="BalloonTextChar">
    <w:name w:val="Balloon Text Char"/>
    <w:basedOn w:val="DefaultParagraphFont"/>
    <w:link w:val="BalloonText"/>
    <w:uiPriority w:val="99"/>
    <w:semiHidden/>
    <w:rsid w:val="00525C4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4" w:color="2E75B6"/>
      </w:pBdr>
      <w:spacing w:before="400" w:after="180"/>
      <w:outlineLvl w:val="0"/>
    </w:pPr>
    <w:rPr>
      <w:b/>
      <w:bCs/>
      <w:color w:val="1F3864"/>
      <w:sz w:val="28"/>
      <w:szCs w:val="28"/>
    </w:rPr>
  </w:style>
  <w:style w:type="paragraph" w:styleId="Heading2">
    <w:name w:val="heading 2"/>
    <w:qFormat/>
    <w:pPr>
      <w:spacing w:before="280" w:after="14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25C4E"/>
    <w:rPr>
      <w:rFonts w:ascii="Tahoma" w:hAnsi="Tahoma" w:cs="Tahoma"/>
      <w:sz w:val="16"/>
      <w:szCs w:val="16"/>
    </w:rPr>
  </w:style>
  <w:style w:type="character" w:customStyle="1" w:styleId="BalloonTextChar">
    <w:name w:val="Balloon Text Char"/>
    <w:basedOn w:val="DefaultParagraphFont"/>
    <w:link w:val="BalloonText"/>
    <w:uiPriority w:val="99"/>
    <w:semiHidden/>
    <w:rsid w:val="00525C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2026-07-01T04:16:00Z</dcterms:created>
  <dcterms:modified xsi:type="dcterms:W3CDTF">2026-07-01T05:28:00Z</dcterms:modified>
</cp:coreProperties>
</file>