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8"/>
                <w:szCs w:val="28"/>
              </w:rPr>
              <w:t>Dr. Sarbjeet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377E3A8A"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4137BAA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1AD999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0B15733F"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50F2F78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7412A8C"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A0A3CB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10B6045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1D09D0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27E72B4"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7803625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15789B27" w14:textId="77777777" w:rsidR="00967277" w:rsidRDefault="00967277" w:rsidP="00950026">
      <w:pPr>
        <w:spacing w:line="240" w:lineRule="auto"/>
        <w:rPr>
          <w:rFonts w:ascii="Times New Roman" w:hAnsi="Times New Roman"/>
          <w:b/>
          <w:bCs/>
          <w:sz w:val="28"/>
          <w:szCs w:val="28"/>
        </w:rPr>
      </w:pPr>
    </w:p>
    <w:p w14:paraId="3C208390" w14:textId="77777777" w:rsidR="00967277" w:rsidRDefault="00967277" w:rsidP="00950026">
      <w:pPr>
        <w:spacing w:line="240" w:lineRule="auto"/>
        <w:rPr>
          <w:rFonts w:ascii="Times New Roman" w:hAnsi="Times New Roman"/>
          <w:b/>
          <w:bCs/>
          <w:sz w:val="28"/>
          <w:szCs w:val="28"/>
        </w:rPr>
      </w:pPr>
    </w:p>
    <w:p w14:paraId="05BEFF80" w14:textId="77777777" w:rsidR="00967277" w:rsidRDefault="00967277" w:rsidP="00950026">
      <w:pPr>
        <w:spacing w:line="240" w:lineRule="auto"/>
        <w:rPr>
          <w:rFonts w:ascii="Times New Roman" w:hAnsi="Times New Roman"/>
          <w:b/>
          <w:bCs/>
          <w:sz w:val="28"/>
          <w:szCs w:val="28"/>
        </w:rPr>
      </w:pPr>
    </w:p>
    <w:p w14:paraId="47AC8DC7" w14:textId="77777777" w:rsidR="003A6CE0" w:rsidRDefault="003A6CE0" w:rsidP="00950026">
      <w:pPr>
        <w:spacing w:line="240" w:lineRule="auto"/>
        <w:rPr>
          <w:rFonts w:ascii="Times New Roman" w:hAnsi="Times New Roman"/>
          <w:b/>
          <w:bCs/>
          <w:sz w:val="28"/>
          <w:szCs w:val="28"/>
        </w:rPr>
      </w:pPr>
    </w:p>
    <w:p w14:paraId="2B580A6A" w14:textId="77777777" w:rsidR="003A6CE0" w:rsidRDefault="003A6CE0" w:rsidP="00950026">
      <w:pPr>
        <w:spacing w:line="240" w:lineRule="auto"/>
        <w:rPr>
          <w:rFonts w:ascii="Times New Roman" w:hAnsi="Times New Roman"/>
          <w:b/>
          <w:bCs/>
          <w:sz w:val="28"/>
          <w:szCs w:val="28"/>
        </w:rPr>
      </w:pPr>
    </w:p>
    <w:p w14:paraId="7691860F" w14:textId="77777777" w:rsidR="00967277" w:rsidRDefault="00967277" w:rsidP="00950026">
      <w:pPr>
        <w:spacing w:line="240" w:lineRule="auto"/>
        <w:rPr>
          <w:rFonts w:ascii="Times New Roman" w:hAnsi="Times New Roman"/>
          <w:b/>
          <w:bCs/>
          <w:sz w:val="28"/>
          <w:szCs w:val="28"/>
        </w:rPr>
      </w:pPr>
    </w:p>
    <w:p w14:paraId="5369B781" w14:textId="77777777" w:rsidR="00445ECD" w:rsidRDefault="00445EC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For a neuron to fire, the weighted sum of inputs has to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W</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np</w:t>
      </w:r>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r w:rsidRPr="008B03C0">
        <w:rPr>
          <w:rFonts w:ascii="Times New Roman" w:hAnsi="Times New Roman"/>
          <w:color w:val="000000" w:themeColor="text1"/>
          <w:sz w:val="24"/>
          <w:szCs w:val="24"/>
        </w:rPr>
        <w:t>boolean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np</w:t>
      </w:r>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Defining the inequality as a boolean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75009E99" w:rsidR="00316447" w:rsidRDefault="00AC4055" w:rsidP="00316447">
      <w:pPr>
        <w:rPr>
          <w:rFonts w:ascii="Times New Roman" w:hAnsi="Times New Roman"/>
          <w:sz w:val="24"/>
          <w:szCs w:val="24"/>
        </w:rPr>
      </w:pPr>
      <w:r>
        <w:rPr>
          <w:rFonts w:ascii="Times New Roman" w:hAnsi="Times New Roman"/>
          <w:sz w:val="24"/>
          <w:szCs w:val="24"/>
        </w:rPr>
        <w:t>The weighted sum for the first input turns out to be 31 which exceeds the threshold of 30, hence it is recognised as ‘T’.</w:t>
      </w:r>
    </w:p>
    <w:p w14:paraId="502D72C5" w14:textId="73427D92" w:rsidR="00AC4055" w:rsidRPr="00DD1A4F"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sectPr w:rsidR="00AC4055" w:rsidRPr="00DD1A4F" w:rsidSect="00373E89">
      <w:headerReference w:type="default" r:id="rId24"/>
      <w:footerReference w:type="default" r:id="rId25"/>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B807" w14:textId="77777777" w:rsidR="009C754B" w:rsidRDefault="009C754B" w:rsidP="00373E89">
      <w:pPr>
        <w:spacing w:after="0" w:line="240" w:lineRule="auto"/>
      </w:pPr>
      <w:r>
        <w:separator/>
      </w:r>
    </w:p>
  </w:endnote>
  <w:endnote w:type="continuationSeparator" w:id="0">
    <w:p w14:paraId="2B47EFFF" w14:textId="77777777" w:rsidR="009C754B" w:rsidRDefault="009C754B"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9A76" w14:textId="77777777" w:rsidR="009C754B" w:rsidRDefault="009C754B" w:rsidP="00373E89">
      <w:pPr>
        <w:spacing w:after="0" w:line="240" w:lineRule="auto"/>
      </w:pPr>
      <w:r>
        <w:separator/>
      </w:r>
    </w:p>
  </w:footnote>
  <w:footnote w:type="continuationSeparator" w:id="0">
    <w:p w14:paraId="56127728" w14:textId="77777777" w:rsidR="009C754B" w:rsidRDefault="009C754B"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5"/>
  </w:num>
  <w:num w:numId="2" w16cid:durableId="1460421054">
    <w:abstractNumId w:val="1"/>
  </w:num>
  <w:num w:numId="3" w16cid:durableId="1737632735">
    <w:abstractNumId w:val="0"/>
  </w:num>
  <w:num w:numId="4" w16cid:durableId="2000307930">
    <w:abstractNumId w:val="3"/>
  </w:num>
  <w:num w:numId="5" w16cid:durableId="1339893616">
    <w:abstractNumId w:val="2"/>
  </w:num>
  <w:num w:numId="6" w16cid:durableId="1361393162">
    <w:abstractNumId w:val="4"/>
  </w:num>
  <w:num w:numId="7" w16cid:durableId="1967272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C0B44"/>
    <w:rsid w:val="000C4D21"/>
    <w:rsid w:val="000F294A"/>
    <w:rsid w:val="00105D04"/>
    <w:rsid w:val="00107D70"/>
    <w:rsid w:val="00176808"/>
    <w:rsid w:val="001C756C"/>
    <w:rsid w:val="001F3447"/>
    <w:rsid w:val="002038DA"/>
    <w:rsid w:val="002471B0"/>
    <w:rsid w:val="00316447"/>
    <w:rsid w:val="00342420"/>
    <w:rsid w:val="00344144"/>
    <w:rsid w:val="00373E89"/>
    <w:rsid w:val="00383EE0"/>
    <w:rsid w:val="003A6CE0"/>
    <w:rsid w:val="003C1CC1"/>
    <w:rsid w:val="003C3D86"/>
    <w:rsid w:val="00445ECD"/>
    <w:rsid w:val="004B170C"/>
    <w:rsid w:val="004D6A68"/>
    <w:rsid w:val="005A76A2"/>
    <w:rsid w:val="005B38A6"/>
    <w:rsid w:val="006A363A"/>
    <w:rsid w:val="00702017"/>
    <w:rsid w:val="0072657B"/>
    <w:rsid w:val="007939FD"/>
    <w:rsid w:val="0083506F"/>
    <w:rsid w:val="008734B5"/>
    <w:rsid w:val="008A216A"/>
    <w:rsid w:val="008B03C0"/>
    <w:rsid w:val="008C2504"/>
    <w:rsid w:val="008F76CE"/>
    <w:rsid w:val="00950026"/>
    <w:rsid w:val="00967277"/>
    <w:rsid w:val="009778CE"/>
    <w:rsid w:val="009804E6"/>
    <w:rsid w:val="009C5888"/>
    <w:rsid w:val="009C754B"/>
    <w:rsid w:val="00A15E56"/>
    <w:rsid w:val="00A21931"/>
    <w:rsid w:val="00A82B50"/>
    <w:rsid w:val="00A93BAA"/>
    <w:rsid w:val="00A95D9A"/>
    <w:rsid w:val="00AC4055"/>
    <w:rsid w:val="00B33A27"/>
    <w:rsid w:val="00BC7FDE"/>
    <w:rsid w:val="00BD522C"/>
    <w:rsid w:val="00C06C87"/>
    <w:rsid w:val="00C72087"/>
    <w:rsid w:val="00CE13A5"/>
    <w:rsid w:val="00D205F6"/>
    <w:rsid w:val="00D545EA"/>
    <w:rsid w:val="00DC4E4E"/>
    <w:rsid w:val="00DD1A4F"/>
    <w:rsid w:val="00E86584"/>
    <w:rsid w:val="00ED2A7E"/>
    <w:rsid w:val="00F563C1"/>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F6"/>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525DC6"/>
    <w:rsid w:val="00A0742D"/>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Kumar singh</cp:lastModifiedBy>
  <cp:revision>2</cp:revision>
  <cp:lastPrinted>2023-08-13T10:27:00Z</cp:lastPrinted>
  <dcterms:created xsi:type="dcterms:W3CDTF">2023-08-13T17:00:00Z</dcterms:created>
  <dcterms:modified xsi:type="dcterms:W3CDTF">2023-08-13T17:00:00Z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