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1978C" w14:textId="77777777" w:rsidR="00DA2B40" w:rsidRDefault="004D16C4">
      <w:pPr>
        <w:spacing w:before="1100"/>
        <w:jc w:val="center"/>
        <w:rPr>
          <w:rFonts w:hint="eastAsia"/>
        </w:rPr>
      </w:pPr>
      <w:r>
        <w:rPr>
          <w:rFonts w:ascii="Aptos Display" w:hAnsi="Aptos Display"/>
          <w:b/>
          <w:color w:val="0F3D70"/>
          <w:sz w:val="68"/>
        </w:rPr>
        <w:t>ASTROGUARD AI</w:t>
      </w:r>
    </w:p>
    <w:p w14:paraId="0EFFD47E" w14:textId="77777777" w:rsidR="00DA2B40" w:rsidRDefault="004D16C4">
      <w:pPr>
        <w:jc w:val="center"/>
        <w:rPr>
          <w:rFonts w:hint="eastAsia"/>
        </w:rPr>
      </w:pPr>
      <w:r>
        <w:rPr>
          <w:color w:val="0070C0"/>
          <w:sz w:val="38"/>
        </w:rPr>
        <w:t>Final Business &amp; Project Report</w:t>
      </w:r>
    </w:p>
    <w:p w14:paraId="07879834" w14:textId="77777777" w:rsidR="00DA2B40" w:rsidRDefault="004D16C4">
      <w:pPr>
        <w:spacing w:before="200"/>
        <w:jc w:val="center"/>
        <w:rPr>
          <w:rFonts w:hint="eastAsia"/>
        </w:rPr>
      </w:pPr>
      <w:r>
        <w:rPr>
          <w:i/>
          <w:sz w:val="22"/>
        </w:rPr>
        <w:t>AI-assisted astronaut health-signal analysis using public spaceflight research data</w:t>
      </w:r>
    </w:p>
    <w:p w14:paraId="77E6BFBB" w14:textId="77777777" w:rsidR="00DA2B40" w:rsidRDefault="00DA2B40">
      <w:pPr>
        <w:rPr>
          <w:rFonts w:hint="eastAsia"/>
        </w:rPr>
      </w:pPr>
    </w:p>
    <w:tbl>
      <w:tblPr>
        <w:tblStyle w:val="TableGrid"/>
        <w:tblW w:w="0" w:type="auto"/>
        <w:jc w:val="center"/>
        <w:tblLook w:val="04A0" w:firstRow="1" w:lastRow="0" w:firstColumn="1" w:lastColumn="0" w:noHBand="0" w:noVBand="1"/>
      </w:tblPr>
      <w:tblGrid>
        <w:gridCol w:w="4594"/>
        <w:gridCol w:w="4648"/>
      </w:tblGrid>
      <w:tr w:rsidR="00DA2B40" w14:paraId="3FE844A7" w14:textId="77777777">
        <w:trPr>
          <w:jc w:val="center"/>
        </w:trPr>
        <w:tc>
          <w:tcPr>
            <w:tcW w:w="4968" w:type="dxa"/>
            <w:shd w:val="clear" w:color="auto" w:fill="DCEAF7"/>
            <w:vAlign w:val="center"/>
          </w:tcPr>
          <w:p w14:paraId="6A5655A7" w14:textId="77777777" w:rsidR="00DA2B40" w:rsidRDefault="004D16C4">
            <w:pPr>
              <w:rPr>
                <w:rFonts w:hint="eastAsia"/>
              </w:rPr>
            </w:pPr>
            <w:r>
              <w:rPr>
                <w:b/>
                <w:color w:val="0F3D70"/>
                <w:sz w:val="18"/>
              </w:rPr>
              <w:t>Project</w:t>
            </w:r>
          </w:p>
        </w:tc>
        <w:tc>
          <w:tcPr>
            <w:tcW w:w="4968" w:type="dxa"/>
            <w:vAlign w:val="center"/>
          </w:tcPr>
          <w:p w14:paraId="0D20D717" w14:textId="77777777" w:rsidR="00DA2B40" w:rsidRDefault="004D16C4">
            <w:pPr>
              <w:rPr>
                <w:rFonts w:hint="eastAsia"/>
              </w:rPr>
            </w:pPr>
            <w:r>
              <w:rPr>
                <w:sz w:val="18"/>
              </w:rPr>
              <w:t>AstroGuard AI</w:t>
            </w:r>
          </w:p>
        </w:tc>
      </w:tr>
      <w:tr w:rsidR="00DA2B40" w14:paraId="1C1FE21B" w14:textId="77777777">
        <w:trPr>
          <w:jc w:val="center"/>
        </w:trPr>
        <w:tc>
          <w:tcPr>
            <w:tcW w:w="4968" w:type="dxa"/>
            <w:shd w:val="clear" w:color="auto" w:fill="DCEAF7"/>
            <w:vAlign w:val="center"/>
          </w:tcPr>
          <w:p w14:paraId="4C9E9674" w14:textId="77777777" w:rsidR="00DA2B40" w:rsidRDefault="004D16C4">
            <w:pPr>
              <w:rPr>
                <w:rFonts w:hint="eastAsia"/>
              </w:rPr>
            </w:pPr>
            <w:r>
              <w:rPr>
                <w:b/>
                <w:color w:val="0F3D70"/>
                <w:sz w:val="18"/>
              </w:rPr>
              <w:t>Primary data source</w:t>
            </w:r>
          </w:p>
        </w:tc>
        <w:tc>
          <w:tcPr>
            <w:tcW w:w="4968" w:type="dxa"/>
            <w:vAlign w:val="center"/>
          </w:tcPr>
          <w:p w14:paraId="7AFECD88" w14:textId="77777777" w:rsidR="00DA2B40" w:rsidRDefault="004D16C4">
            <w:pPr>
              <w:rPr>
                <w:rFonts w:hint="eastAsia"/>
              </w:rPr>
            </w:pPr>
            <w:r>
              <w:rPr>
                <w:sz w:val="18"/>
              </w:rPr>
              <w:t>NASA Open Science Data Repository (OSDR), study OSD-575</w:t>
            </w:r>
          </w:p>
        </w:tc>
      </w:tr>
      <w:tr w:rsidR="00DA2B40" w14:paraId="7C401ED0" w14:textId="77777777">
        <w:trPr>
          <w:jc w:val="center"/>
        </w:trPr>
        <w:tc>
          <w:tcPr>
            <w:tcW w:w="4968" w:type="dxa"/>
            <w:shd w:val="clear" w:color="auto" w:fill="DCEAF7"/>
            <w:vAlign w:val="center"/>
          </w:tcPr>
          <w:p w14:paraId="0E31D77D" w14:textId="77777777" w:rsidR="00DA2B40" w:rsidRDefault="004D16C4">
            <w:pPr>
              <w:rPr>
                <w:rFonts w:hint="eastAsia"/>
              </w:rPr>
            </w:pPr>
            <w:r>
              <w:rPr>
                <w:b/>
                <w:color w:val="0F3D70"/>
                <w:sz w:val="18"/>
              </w:rPr>
              <w:t>Data focus</w:t>
            </w:r>
          </w:p>
        </w:tc>
        <w:tc>
          <w:tcPr>
            <w:tcW w:w="4968" w:type="dxa"/>
            <w:vAlign w:val="center"/>
          </w:tcPr>
          <w:p w14:paraId="29249A4C" w14:textId="77777777" w:rsidR="00DA2B40" w:rsidRDefault="004D16C4">
            <w:pPr>
              <w:rPr>
                <w:rFonts w:hint="eastAsia"/>
              </w:rPr>
            </w:pPr>
            <w:r>
              <w:rPr>
                <w:sz w:val="18"/>
              </w:rPr>
              <w:t>Inspiration4 crew blood-serum biomarker measurements</w:t>
            </w:r>
          </w:p>
        </w:tc>
      </w:tr>
      <w:tr w:rsidR="00DA2B40" w14:paraId="0C1B73D6" w14:textId="77777777">
        <w:trPr>
          <w:jc w:val="center"/>
        </w:trPr>
        <w:tc>
          <w:tcPr>
            <w:tcW w:w="4968" w:type="dxa"/>
            <w:shd w:val="clear" w:color="auto" w:fill="DCEAF7"/>
            <w:vAlign w:val="center"/>
          </w:tcPr>
          <w:p w14:paraId="42EAFD29" w14:textId="77777777" w:rsidR="00DA2B40" w:rsidRDefault="004D16C4">
            <w:pPr>
              <w:rPr>
                <w:rFonts w:hint="eastAsia"/>
              </w:rPr>
            </w:pPr>
            <w:r>
              <w:rPr>
                <w:b/>
                <w:color w:val="0F3D70"/>
                <w:sz w:val="18"/>
              </w:rPr>
              <w:t>Report status</w:t>
            </w:r>
          </w:p>
        </w:tc>
        <w:tc>
          <w:tcPr>
            <w:tcW w:w="4968" w:type="dxa"/>
            <w:vAlign w:val="center"/>
          </w:tcPr>
          <w:p w14:paraId="4BFEE170" w14:textId="77777777" w:rsidR="00DA2B40" w:rsidRDefault="004D16C4">
            <w:pPr>
              <w:rPr>
                <w:rFonts w:hint="eastAsia"/>
              </w:rPr>
            </w:pPr>
            <w:r>
              <w:rPr>
                <w:sz w:val="18"/>
              </w:rPr>
              <w:t>Project proposal and implementation plan; dataset validation pending</w:t>
            </w:r>
          </w:p>
        </w:tc>
      </w:tr>
    </w:tbl>
    <w:p w14:paraId="14378CAC" w14:textId="77777777" w:rsidR="00DA2B40" w:rsidRDefault="00DA2B40">
      <w:pPr>
        <w:rPr>
          <w:rFonts w:hint="eastAsia"/>
        </w:rPr>
      </w:pPr>
    </w:p>
    <w:p w14:paraId="321C513E" w14:textId="77777777" w:rsidR="00DA2B40" w:rsidRDefault="004D16C4">
      <w:pPr>
        <w:spacing w:before="560"/>
        <w:jc w:val="center"/>
        <w:rPr>
          <w:rFonts w:hint="eastAsia"/>
        </w:rPr>
      </w:pPr>
      <w:r>
        <w:rPr>
          <w:color w:val="5F6973"/>
          <w:sz w:val="18"/>
        </w:rPr>
        <w:t>Prepared for project planning, demonstration, and stakeholder review</w:t>
      </w:r>
    </w:p>
    <w:p w14:paraId="03657831" w14:textId="77777777" w:rsidR="00DA2B40" w:rsidRDefault="004D16C4">
      <w:pPr>
        <w:rPr>
          <w:rFonts w:hint="eastAsia"/>
        </w:rPr>
      </w:pPr>
      <w:r>
        <w:br w:type="page"/>
      </w:r>
    </w:p>
    <w:p w14:paraId="66C099E9" w14:textId="77777777" w:rsidR="00DA2B40" w:rsidRDefault="004D16C4">
      <w:pPr>
        <w:pStyle w:val="Heading1"/>
      </w:pPr>
      <w:r>
        <w:t>Report status and evidence boundary</w:t>
      </w:r>
    </w:p>
    <w:p w14:paraId="05DD5CA2" w14:textId="77777777" w:rsidR="00DA2B40" w:rsidRDefault="004D16C4">
      <w:pPr>
        <w:rPr>
          <w:rFonts w:hint="eastAsia"/>
        </w:rPr>
      </w:pPr>
      <w:r>
        <w:t>The uploaded original Comprehensive Metabolic Panel CSV has been inspected for its basic structure. The report does not claim clinical validation, medical prediction accuracy, or successful operational deployment. Further verification of study metadata and the transformed file remains necessary.</w:t>
      </w:r>
      <w:r/>
    </w:p>
    <w:p w14:paraId="1837764A" w14:textId="77777777" w:rsidR="00DA2B40" w:rsidRDefault="004D16C4">
      <w:pPr>
        <w:pStyle w:val="Heading1"/>
      </w:pPr>
      <w:r>
        <w:t>1. Executive Summary</w:t>
      </w:r>
    </w:p>
    <w:p w14:paraId="22C1BAA5" w14:textId="77777777" w:rsidR="00DA2B40" w:rsidRDefault="004D16C4">
      <w:pPr>
        <w:rPr>
          <w:rFonts w:hint="eastAsia"/>
        </w:rPr>
      </w:pPr>
      <w:r>
        <w:t>Because no verified health-outcome labels have been identified, the current prototype uses unsupervised anomaly detection with Isolation Forest. Random Forest may be considered only in a future phase if a verified, meaningful target label and sufficient suitable data become available.</w:t>
      </w:r>
      <w:r/>
    </w:p>
    <w:p w14:paraId="7D220389" w14:textId="77777777" w:rsidR="00DA2B40" w:rsidRDefault="004D16C4">
      <w:pPr>
        <w:rPr>
          <w:rFonts w:hint="eastAsia"/>
        </w:rPr>
      </w:pPr>
      <w:r>
        <w:t>The proposed solution combines data validation, exploratory analysis, visual comparison, and Isolation Forest anomaly detection, with simple statistical baselines for context.</w:t>
      </w:r>
      <w:r/>
    </w:p>
    <w:p w14:paraId="1CEE966F" w14:textId="77777777" w:rsidR="00DA2B40" w:rsidRDefault="004D16C4">
      <w:pPr>
        <w:rPr>
          <w:rFonts w:hint="eastAsia"/>
        </w:rPr>
      </w:pPr>
      <w:r>
        <w:t>The next milestone is to verify the transformed CSV and study metadata, then determine which comparisons and model settings are statistically defensible.</w:t>
      </w:r>
    </w:p>
    <w:p w14:paraId="080DD6F3" w14:textId="77777777" w:rsidR="00DA2B40" w:rsidRDefault="004D16C4">
      <w:pPr>
        <w:pStyle w:val="Heading1"/>
      </w:pPr>
      <w:r>
        <w:t>2. Business Problem and Opportunity</w:t>
      </w:r>
    </w:p>
    <w:p w14:paraId="15FBEBB7" w14:textId="77777777" w:rsidR="00DA2B40" w:rsidRDefault="004D16C4">
      <w:pPr>
        <w:rPr>
          <w:rFonts w:hint="eastAsia"/>
        </w:rPr>
      </w:pPr>
      <w:r>
        <w:t>Spaceflight exposes crew members to an unusual environment and operational constraints. Researchers collect biological and physiological measurements to study how the human body responds to spaceflight. Such datasets can be difficult for a project reviewer to explore quickly because measurements may be spread across tables, assays, sample metadata, and mission time points.</w:t>
      </w:r>
    </w:p>
    <w:p w14:paraId="7C8E913C" w14:textId="77777777" w:rsidR="00DA2B40" w:rsidRDefault="004D16C4">
      <w:pPr>
        <w:pStyle w:val="Heading2"/>
      </w:pPr>
      <w:r>
        <w:t>Problem statement</w:t>
      </w:r>
    </w:p>
    <w:p w14:paraId="0466AF20" w14:textId="77777777" w:rsidR="00DA2B40" w:rsidRDefault="004D16C4">
      <w:pPr>
        <w:rPr>
          <w:rFonts w:hint="eastAsia"/>
        </w:rPr>
      </w:pPr>
      <w:r>
        <w:t>Provide a clear, reproducible way to explore public astronaut-health biomarker data and flag unusual measurement patterns without implying that the system can diagnose illness or replace professional medical judgment.</w:t>
      </w:r>
    </w:p>
    <w:p w14:paraId="725909B5" w14:textId="77777777" w:rsidR="00DA2B40" w:rsidRDefault="004D16C4">
      <w:pPr>
        <w:pStyle w:val="Heading2"/>
      </w:pPr>
      <w:r>
        <w:t>Opportunity</w:t>
      </w:r>
    </w:p>
    <w:p w14:paraId="5CD64F9A" w14:textId="77777777" w:rsidR="00DA2B40" w:rsidRDefault="004D16C4">
      <w:pPr>
        <w:pStyle w:val="ListBullet"/>
        <w:spacing w:after="40"/>
        <w:rPr>
          <w:rFonts w:hint="eastAsia"/>
        </w:rPr>
      </w:pPr>
      <w:r>
        <w:t>Make a public space-health dataset easier to inspect through a single dashboard.</w:t>
      </w:r>
    </w:p>
    <w:p w14:paraId="24B8A1AF" w14:textId="77777777" w:rsidR="00DA2B40" w:rsidRDefault="004D16C4">
      <w:pPr>
        <w:pStyle w:val="ListBullet"/>
        <w:spacing w:after="40"/>
        <w:rPr>
          <w:rFonts w:hint="eastAsia"/>
        </w:rPr>
      </w:pPr>
      <w:r>
        <w:t>Show data quality, distributions, missingness, units, and available sampling context before modelling.</w:t>
      </w:r>
    </w:p>
    <w:p w14:paraId="5A1F8F23" w14:textId="77777777" w:rsidR="00DA2B40" w:rsidRDefault="004D16C4">
      <w:pPr>
        <w:pStyle w:val="ListBullet"/>
        <w:spacing w:after="40"/>
        <w:rPr>
          <w:rFonts w:hint="eastAsia"/>
        </w:rPr>
      </w:pPr>
      <w:r>
        <w:t>Demonstrate how anomaly detection can support research triage by directing attention to unusual records.</w:t>
      </w:r>
    </w:p>
    <w:p w14:paraId="07C32662" w14:textId="77777777" w:rsidR="00DA2B40" w:rsidRDefault="004D16C4">
      <w:pPr>
        <w:pStyle w:val="ListBullet"/>
        <w:spacing w:after="40"/>
        <w:rPr>
          <w:rFonts w:hint="eastAsia"/>
        </w:rPr>
      </w:pPr>
      <w:r>
        <w:t>Create a transparent and reproducible project suitable for a data-science portfolio or hackathon demonstration.</w:t>
      </w:r>
    </w:p>
    <w:p w14:paraId="64A429F5" w14:textId="77777777" w:rsidR="00DA2B40" w:rsidRDefault="004D16C4">
      <w:pPr>
        <w:pStyle w:val="Heading1"/>
      </w:pPr>
      <w:r>
        <w:t>3. Project Objectives and Success Criteria</w:t>
      </w:r>
    </w:p>
    <w:tbl>
      <w:tblPr>
        <w:tblStyle w:val="TableGrid"/>
        <w:tblW w:w="0" w:type="auto"/>
        <w:jc w:val="center"/>
        <w:tblLook w:val="04A0" w:firstRow="1" w:lastRow="0" w:firstColumn="1" w:lastColumn="0" w:noHBand="0" w:noVBand="1"/>
      </w:tblPr>
      <w:tblGrid>
        <w:gridCol w:w="2790"/>
        <w:gridCol w:w="6452"/>
      </w:tblGrid>
      <w:tr w:rsidR="00DA2B40" w14:paraId="3DE40DBA" w14:textId="77777777">
        <w:trPr>
          <w:jc w:val="center"/>
        </w:trPr>
        <w:tc>
          <w:tcPr>
            <w:tcW w:w="2880" w:type="dxa"/>
            <w:shd w:val="clear" w:color="auto" w:fill="0F3D70"/>
            <w:vAlign w:val="center"/>
          </w:tcPr>
          <w:p w14:paraId="08EA8A3A" w14:textId="77777777" w:rsidR="00DA2B40" w:rsidRDefault="004D16C4">
            <w:pPr>
              <w:rPr>
                <w:rFonts w:hint="eastAsia"/>
              </w:rPr>
            </w:pPr>
            <w:r>
              <w:rPr>
                <w:b/>
                <w:color w:val="FFFFFF"/>
                <w:sz w:val="18"/>
              </w:rPr>
              <w:t>Objective</w:t>
            </w:r>
          </w:p>
        </w:tc>
        <w:tc>
          <w:tcPr>
            <w:tcW w:w="6768" w:type="dxa"/>
            <w:shd w:val="clear" w:color="auto" w:fill="0F3D70"/>
            <w:vAlign w:val="center"/>
          </w:tcPr>
          <w:p w14:paraId="28C58DF7" w14:textId="77777777" w:rsidR="00DA2B40" w:rsidRDefault="004D16C4">
            <w:pPr>
              <w:rPr>
                <w:rFonts w:hint="eastAsia"/>
              </w:rPr>
            </w:pPr>
            <w:r>
              <w:rPr>
                <w:b/>
                <w:color w:val="FFFFFF"/>
                <w:sz w:val="18"/>
              </w:rPr>
              <w:t>How success will be assessed</w:t>
            </w:r>
          </w:p>
        </w:tc>
      </w:tr>
      <w:tr w:rsidR="00DA2B40" w14:paraId="2A6CC49A" w14:textId="77777777">
        <w:trPr>
          <w:jc w:val="center"/>
        </w:trPr>
        <w:tc>
          <w:tcPr>
            <w:tcW w:w="2880" w:type="dxa"/>
            <w:vAlign w:val="center"/>
          </w:tcPr>
          <w:p w14:paraId="70EF7FF8" w14:textId="77777777" w:rsidR="00DA2B40" w:rsidRDefault="004D16C4">
            <w:pPr>
              <w:rPr>
                <w:rFonts w:hint="eastAsia"/>
              </w:rPr>
            </w:pPr>
            <w:r>
              <w:rPr>
                <w:sz w:val="17"/>
              </w:rPr>
              <w:t>Use real astronaut-related research data</w:t>
            </w:r>
          </w:p>
        </w:tc>
        <w:tc>
          <w:tcPr>
            <w:tcW w:w="6768" w:type="dxa"/>
            <w:vAlign w:val="center"/>
          </w:tcPr>
          <w:p w14:paraId="2F0D4069" w14:textId="77777777" w:rsidR="00DA2B40" w:rsidRDefault="004D16C4">
            <w:pPr>
              <w:rPr>
                <w:rFonts w:hint="eastAsia"/>
              </w:rPr>
            </w:pPr>
            <w:r>
              <w:rPr>
                <w:sz w:val="17"/>
              </w:rPr>
              <w:t>Source, study identifier, file provenance, and licence/access notes are documented.</w:t>
            </w:r>
          </w:p>
        </w:tc>
      </w:tr>
      <w:tr w:rsidR="00DA2B40" w14:paraId="63059A7A" w14:textId="77777777">
        <w:trPr>
          <w:jc w:val="center"/>
        </w:trPr>
        <w:tc>
          <w:tcPr>
            <w:tcW w:w="2880" w:type="dxa"/>
            <w:shd w:val="clear" w:color="auto" w:fill="EEF4FA"/>
            <w:vAlign w:val="center"/>
          </w:tcPr>
          <w:p w14:paraId="29BF1439" w14:textId="77777777" w:rsidR="00DA2B40" w:rsidRDefault="004D16C4">
            <w:pPr>
              <w:rPr>
                <w:rFonts w:hint="eastAsia"/>
              </w:rPr>
            </w:pPr>
            <w:r>
              <w:rPr>
                <w:sz w:val="17"/>
              </w:rPr>
              <w:t>Establish data quality</w:t>
            </w:r>
          </w:p>
        </w:tc>
        <w:tc>
          <w:tcPr>
            <w:tcW w:w="6768" w:type="dxa"/>
            <w:shd w:val="clear" w:color="auto" w:fill="EEF4FA"/>
            <w:vAlign w:val="center"/>
          </w:tcPr>
          <w:p w14:paraId="2277A51A" w14:textId="77777777" w:rsidR="00DA2B40" w:rsidRDefault="004D16C4">
            <w:pPr>
              <w:rPr>
                <w:rFonts w:hint="eastAsia"/>
              </w:rPr>
            </w:pPr>
            <w:r>
              <w:rPr>
                <w:sz w:val="17"/>
              </w:rPr>
              <w:t>Columns, units, missing values, duplicates, sample identifiers, and time-point metadata are reviewed.</w:t>
            </w:r>
          </w:p>
        </w:tc>
      </w:tr>
      <w:tr w:rsidR="00DA2B40" w14:paraId="2F6E8A06" w14:textId="77777777">
        <w:trPr>
          <w:jc w:val="center"/>
        </w:trPr>
        <w:tc>
          <w:tcPr>
            <w:tcW w:w="2880" w:type="dxa"/>
            <w:vAlign w:val="center"/>
          </w:tcPr>
          <w:p w14:paraId="690437D3" w14:textId="77777777" w:rsidR="00DA2B40" w:rsidRDefault="004D16C4">
            <w:pPr>
              <w:rPr>
                <w:rFonts w:hint="eastAsia"/>
              </w:rPr>
            </w:pPr>
            <w:r>
              <w:rPr>
                <w:sz w:val="17"/>
              </w:rPr>
              <w:t>Explore biological measurements</w:t>
            </w:r>
          </w:p>
        </w:tc>
        <w:tc>
          <w:tcPr>
            <w:tcW w:w="6768" w:type="dxa"/>
            <w:vAlign w:val="center"/>
          </w:tcPr>
          <w:p w14:paraId="61DE7D01" w14:textId="77777777" w:rsidR="00DA2B40" w:rsidRDefault="004D16C4">
            <w:pPr>
              <w:rPr>
                <w:rFonts w:hint="eastAsia"/>
              </w:rPr>
            </w:pPr>
            <w:r>
              <w:rPr>
                <w:sz w:val="17"/>
              </w:rPr>
              <w:t>Summary statistics and plots are generated only for verified numeric fields.</w:t>
            </w:r>
          </w:p>
        </w:tc>
      </w:tr>
      <w:tr w:rsidR="00DA2B40" w14:paraId="4FF3226D" w14:textId="77777777">
        <w:trPr>
          <w:jc w:val="center"/>
        </w:trPr>
        <w:tc>
          <w:tcPr>
            <w:tcW w:w="2880" w:type="dxa"/>
            <w:shd w:val="clear" w:color="auto" w:fill="EEF4FA"/>
            <w:vAlign w:val="center"/>
          </w:tcPr>
          <w:p w14:paraId="3EB1C8EB" w14:textId="77777777" w:rsidR="00DA2B40" w:rsidRDefault="004D16C4">
            <w:pPr>
              <w:rPr>
                <w:rFonts w:hint="eastAsia"/>
              </w:rPr>
            </w:pPr>
            <w:r>
              <w:t>Apply Isolation Forest anomaly detection to flag unusual records</w:t>
            </w:r>
          </w:p>
        </w:tc>
        <w:tc>
          <w:tcPr>
            <w:tcW w:w="6768" w:type="dxa"/>
            <w:shd w:val="clear" w:color="auto" w:fill="EEF4FA"/>
            <w:vAlign w:val="center"/>
          </w:tcPr>
          <w:p w14:paraId="4575B6D0" w14:textId="77777777" w:rsidR="00DA2B40" w:rsidRDefault="004D16C4">
            <w:pPr>
              <w:rPr>
                <w:rFonts w:hint="eastAsia"/>
              </w:rPr>
            </w:pPr>
            <w:r>
              <w:t>Isolation Forest flags are reviewed against original values and metadata; no clinical performance claim is made.</w:t>
            </w:r>
          </w:p>
        </w:tc>
      </w:tr>
      <w:tr w:rsidR="00DA2B40" w14:paraId="309A51FA" w14:textId="77777777">
        <w:trPr>
          <w:jc w:val="center"/>
        </w:trPr>
        <w:tc>
          <w:tcPr>
            <w:tcW w:w="2880" w:type="dxa"/>
            <w:vAlign w:val="center"/>
          </w:tcPr>
          <w:p w14:paraId="3D7C99C6" w14:textId="77777777" w:rsidR="00DA2B40" w:rsidRDefault="004D16C4">
            <w:pPr>
              <w:rPr>
                <w:rFonts w:hint="eastAsia"/>
              </w:rPr>
            </w:pPr>
            <w:r>
              <w:rPr>
                <w:sz w:val="17"/>
              </w:rPr>
              <w:t>Deliver a usable interface</w:t>
            </w:r>
          </w:p>
        </w:tc>
        <w:tc>
          <w:tcPr>
            <w:tcW w:w="6768" w:type="dxa"/>
            <w:vAlign w:val="center"/>
          </w:tcPr>
          <w:p w14:paraId="7024032A" w14:textId="77777777" w:rsidR="00DA2B40" w:rsidRDefault="004D16C4">
            <w:pPr>
              <w:rPr>
                <w:rFonts w:hint="eastAsia"/>
              </w:rPr>
            </w:pPr>
            <w:r>
              <w:rPr>
                <w:sz w:val="17"/>
              </w:rPr>
              <w:t>Dashboard supports file/data inspection, charts, filtering where supported, and clear caveats.</w:t>
            </w:r>
          </w:p>
        </w:tc>
      </w:tr>
      <w:tr w:rsidR="00DA2B40" w14:paraId="2E10D530" w14:textId="77777777">
        <w:trPr>
          <w:jc w:val="center"/>
        </w:trPr>
        <w:tc>
          <w:tcPr>
            <w:tcW w:w="2880" w:type="dxa"/>
            <w:shd w:val="clear" w:color="auto" w:fill="EEF4FA"/>
            <w:vAlign w:val="center"/>
          </w:tcPr>
          <w:p w14:paraId="2B47B711" w14:textId="77777777" w:rsidR="00DA2B40" w:rsidRDefault="004D16C4">
            <w:pPr>
              <w:rPr>
                <w:rFonts w:hint="eastAsia"/>
              </w:rPr>
            </w:pPr>
            <w:r>
              <w:rPr>
                <w:sz w:val="17"/>
              </w:rPr>
              <w:t>Avoid unsupported medical claims</w:t>
            </w:r>
          </w:p>
        </w:tc>
        <w:tc>
          <w:tcPr>
            <w:tcW w:w="6768" w:type="dxa"/>
            <w:shd w:val="clear" w:color="auto" w:fill="EEF4FA"/>
            <w:vAlign w:val="center"/>
          </w:tcPr>
          <w:p w14:paraId="7946D972" w14:textId="77777777" w:rsidR="00DA2B40" w:rsidRDefault="004D16C4">
            <w:pPr>
              <w:rPr>
                <w:rFonts w:hint="eastAsia"/>
              </w:rPr>
            </w:pPr>
            <w:r>
              <w:rPr>
                <w:sz w:val="17"/>
              </w:rPr>
              <w:t>No diagnosis, emergency prediction, or clinical accuracy claim is made without appropriate labels and validation.</w:t>
            </w:r>
          </w:p>
        </w:tc>
      </w:tr>
    </w:tbl>
    <w:p w14:paraId="56CF6622" w14:textId="77777777" w:rsidR="00DA2B40" w:rsidRDefault="00DA2B40">
      <w:pPr>
        <w:spacing w:after="0"/>
        <w:rPr>
          <w:rFonts w:hint="eastAsia"/>
        </w:rPr>
      </w:pPr>
    </w:p>
    <w:p w14:paraId="6D8DFC11" w14:textId="77777777" w:rsidR="00DA2B40" w:rsidRDefault="004D16C4">
      <w:pPr>
        <w:pStyle w:val="Heading1"/>
      </w:pPr>
      <w:r>
        <w:t>4. Data Source and Dataset Plan</w:t>
      </w:r>
    </w:p>
    <w:p w14:paraId="7B0C1095" w14:textId="77777777" w:rsidR="00DA2B40" w:rsidRDefault="004D16C4">
      <w:pPr>
        <w:rPr>
          <w:rFonts w:hint="eastAsia"/>
        </w:rPr>
      </w:pPr>
      <w:r>
        <w:t>Primary source: NASA Open Science Data Repository (OSDR), study OSD-575. During dataset navigation, the OSDR Files section showed the following hierarchy and filenames.</w:t>
      </w:r>
    </w:p>
    <w:tbl>
      <w:tblPr>
        <w:tblStyle w:val="TableGrid"/>
        <w:tblW w:w="0" w:type="auto"/>
        <w:jc w:val="center"/>
        <w:tblLook w:val="04A0" w:firstRow="1" w:lastRow="0" w:firstColumn="1" w:lastColumn="0" w:noHBand="0" w:noVBand="1"/>
      </w:tblPr>
      <w:tblGrid>
        <w:gridCol w:w="1804"/>
        <w:gridCol w:w="5089"/>
        <w:gridCol w:w="2349"/>
      </w:tblGrid>
      <w:tr w:rsidR="00DA2B40" w14:paraId="07DE789C" w14:textId="77777777">
        <w:trPr>
          <w:jc w:val="center"/>
        </w:trPr>
        <w:tc>
          <w:tcPr>
            <w:tcW w:w="2232" w:type="dxa"/>
            <w:shd w:val="clear" w:color="auto" w:fill="0F3D70"/>
            <w:vAlign w:val="center"/>
          </w:tcPr>
          <w:p w14:paraId="18E52070" w14:textId="77777777" w:rsidR="00DA2B40" w:rsidRDefault="004D16C4">
            <w:pPr>
              <w:rPr>
                <w:rFonts w:hint="eastAsia"/>
              </w:rPr>
            </w:pPr>
            <w:r>
              <w:rPr>
                <w:b/>
                <w:color w:val="FFFFFF"/>
                <w:sz w:val="18"/>
              </w:rPr>
              <w:t>Item</w:t>
            </w:r>
          </w:p>
        </w:tc>
        <w:tc>
          <w:tcPr>
            <w:tcW w:w="4032" w:type="dxa"/>
            <w:shd w:val="clear" w:color="auto" w:fill="0F3D70"/>
            <w:vAlign w:val="center"/>
          </w:tcPr>
          <w:p w14:paraId="291A295A" w14:textId="77777777" w:rsidR="00DA2B40" w:rsidRDefault="004D16C4">
            <w:pPr>
              <w:rPr>
                <w:rFonts w:hint="eastAsia"/>
              </w:rPr>
            </w:pPr>
            <w:r>
              <w:rPr>
                <w:b/>
                <w:color w:val="FFFFFF"/>
                <w:sz w:val="18"/>
              </w:rPr>
              <w:t>Observed details</w:t>
            </w:r>
          </w:p>
        </w:tc>
        <w:tc>
          <w:tcPr>
            <w:tcW w:w="3384" w:type="dxa"/>
            <w:shd w:val="clear" w:color="auto" w:fill="0F3D70"/>
            <w:vAlign w:val="center"/>
          </w:tcPr>
          <w:p w14:paraId="6BB1322A" w14:textId="77777777" w:rsidR="00DA2B40" w:rsidRDefault="004D16C4">
            <w:pPr>
              <w:rPr>
                <w:rFonts w:hint="eastAsia"/>
              </w:rPr>
            </w:pPr>
            <w:r>
              <w:rPr>
                <w:b/>
                <w:color w:val="FFFFFF"/>
                <w:sz w:val="18"/>
              </w:rPr>
              <w:t>Planned use</w:t>
            </w:r>
          </w:p>
        </w:tc>
      </w:tr>
      <w:tr w:rsidR="00DA2B40" w14:paraId="21A453BD" w14:textId="77777777">
        <w:trPr>
          <w:jc w:val="center"/>
        </w:trPr>
        <w:tc>
          <w:tcPr>
            <w:tcW w:w="2232" w:type="dxa"/>
            <w:vAlign w:val="center"/>
          </w:tcPr>
          <w:p w14:paraId="7CC5BC2E" w14:textId="77777777" w:rsidR="00DA2B40" w:rsidRDefault="004D16C4">
            <w:pPr>
              <w:rPr>
                <w:rFonts w:hint="eastAsia"/>
              </w:rPr>
            </w:pPr>
            <w:r>
              <w:rPr>
                <w:sz w:val="17"/>
              </w:rPr>
              <w:t>Comprehensive Metabolic Panel</w:t>
            </w:r>
          </w:p>
        </w:tc>
        <w:tc>
          <w:tcPr>
            <w:tcW w:w="4032" w:type="dxa"/>
            <w:vAlign w:val="center"/>
          </w:tcPr>
          <w:p w14:paraId="48D123CD" w14:textId="77777777" w:rsidR="00DA2B40" w:rsidRDefault="004D16C4">
            <w:pPr>
              <w:rPr>
                <w:rFonts w:hint="eastAsia"/>
              </w:rPr>
            </w:pPr>
            <w:r>
              <w:rPr>
                <w:sz w:val="17"/>
              </w:rPr>
              <w:t>Tabular Results Files → Original Submitted</w:t>
            </w:r>
          </w:p>
        </w:tc>
        <w:tc>
          <w:tcPr>
            <w:tcW w:w="3384" w:type="dxa"/>
            <w:vAlign w:val="center"/>
          </w:tcPr>
          <w:p w14:paraId="1A574950" w14:textId="77777777" w:rsidR="00DA2B40" w:rsidRDefault="004D16C4">
            <w:pPr>
              <w:rPr>
                <w:rFonts w:hint="eastAsia"/>
              </w:rPr>
            </w:pPr>
            <w:r>
              <w:rPr>
                <w:sz w:val="17"/>
              </w:rPr>
              <w:t>Reference copy for provenance and interpretation.</w:t>
            </w:r>
          </w:p>
        </w:tc>
      </w:tr>
      <w:tr w:rsidR="00DA2B40" w14:paraId="7E619410" w14:textId="77777777">
        <w:trPr>
          <w:jc w:val="center"/>
        </w:trPr>
        <w:tc>
          <w:tcPr>
            <w:tcW w:w="2232" w:type="dxa"/>
            <w:shd w:val="clear" w:color="auto" w:fill="EEF4FA"/>
            <w:vAlign w:val="center"/>
          </w:tcPr>
          <w:p w14:paraId="382D2CB0" w14:textId="77777777" w:rsidR="00DA2B40" w:rsidRDefault="004D16C4">
            <w:pPr>
              <w:rPr>
                <w:rFonts w:hint="eastAsia"/>
              </w:rPr>
            </w:pPr>
            <w:r>
              <w:rPr>
                <w:sz w:val="17"/>
              </w:rPr>
              <w:t>Original CSV</w:t>
            </w:r>
          </w:p>
        </w:tc>
        <w:tc>
          <w:tcPr>
            <w:tcW w:w="4032" w:type="dxa"/>
            <w:shd w:val="clear" w:color="auto" w:fill="EEF4FA"/>
            <w:vAlign w:val="center"/>
          </w:tcPr>
          <w:p w14:paraId="38182A2A" w14:textId="77777777" w:rsidR="00DA2B40" w:rsidRDefault="004D16C4">
            <w:pPr>
              <w:rPr>
                <w:rFonts w:hint="eastAsia"/>
              </w:rPr>
            </w:pPr>
            <w:r>
              <w:rPr>
                <w:sz w:val="17"/>
              </w:rPr>
              <w:t>LSDS-8_Comprehensive_Metabolic_Panel_CMP.upload_SUBMITTED.csv</w:t>
            </w:r>
          </w:p>
        </w:tc>
        <w:tc>
          <w:tcPr>
            <w:tcW w:w="3384" w:type="dxa"/>
            <w:shd w:val="clear" w:color="auto" w:fill="EEF4FA"/>
            <w:vAlign w:val="center"/>
          </w:tcPr>
          <w:p w14:paraId="12165903" w14:textId="77777777" w:rsidR="00DA2B40" w:rsidRDefault="004D16C4">
            <w:pPr>
              <w:rPr>
                <w:rFonts w:hint="eastAsia"/>
              </w:rPr>
            </w:pPr>
            <w:r>
              <w:rPr>
                <w:sz w:val="17"/>
              </w:rPr>
              <w:t>Compare against transformed file if needed.</w:t>
            </w:r>
          </w:p>
        </w:tc>
      </w:tr>
      <w:tr w:rsidR="00DA2B40" w14:paraId="3EFB1618" w14:textId="77777777">
        <w:trPr>
          <w:jc w:val="center"/>
        </w:trPr>
        <w:tc>
          <w:tcPr>
            <w:tcW w:w="2232" w:type="dxa"/>
            <w:vAlign w:val="center"/>
          </w:tcPr>
          <w:p w14:paraId="007A3110" w14:textId="77777777" w:rsidR="00DA2B40" w:rsidRDefault="004D16C4">
            <w:pPr>
              <w:rPr>
                <w:rFonts w:hint="eastAsia"/>
              </w:rPr>
            </w:pPr>
            <w:r>
              <w:rPr>
                <w:sz w:val="17"/>
              </w:rPr>
              <w:t>Transformed CSV</w:t>
            </w:r>
          </w:p>
        </w:tc>
        <w:tc>
          <w:tcPr>
            <w:tcW w:w="4032" w:type="dxa"/>
            <w:vAlign w:val="center"/>
          </w:tcPr>
          <w:p w14:paraId="6AB8E10A" w14:textId="77777777" w:rsidR="00DA2B40" w:rsidRDefault="004D16C4">
            <w:pPr>
              <w:rPr>
                <w:rFonts w:hint="eastAsia"/>
              </w:rPr>
            </w:pPr>
            <w:r>
              <w:rPr>
                <w:sz w:val="17"/>
              </w:rPr>
              <w:t>LSDS-8_Comprehensive_Metabolic_Panel_CMP_TRANSFORMED.csv</w:t>
            </w:r>
          </w:p>
        </w:tc>
        <w:tc>
          <w:tcPr>
            <w:tcW w:w="3384" w:type="dxa"/>
            <w:vAlign w:val="center"/>
          </w:tcPr>
          <w:p w14:paraId="519E3F9C" w14:textId="77777777" w:rsidR="00DA2B40" w:rsidRDefault="004D16C4">
            <w:pPr>
              <w:rPr>
                <w:rFonts w:hint="eastAsia"/>
              </w:rPr>
            </w:pPr>
            <w:r>
              <w:rPr>
                <w:sz w:val="17"/>
              </w:rPr>
              <w:t>Preferred starting file for inspection and analysis.</w:t>
            </w:r>
          </w:p>
        </w:tc>
      </w:tr>
      <w:tr w:rsidR="00DA2B40" w14:paraId="3DE3D21E" w14:textId="77777777">
        <w:trPr>
          <w:jc w:val="center"/>
        </w:trPr>
        <w:tc>
          <w:tcPr>
            <w:tcW w:w="2232" w:type="dxa"/>
            <w:shd w:val="clear" w:color="auto" w:fill="EEF4FA"/>
            <w:vAlign w:val="center"/>
          </w:tcPr>
          <w:p w14:paraId="418B6911" w14:textId="77777777" w:rsidR="00DA2B40" w:rsidRDefault="004D16C4">
            <w:pPr>
              <w:rPr>
                <w:rFonts w:hint="eastAsia"/>
              </w:rPr>
            </w:pPr>
            <w:r>
              <w:rPr>
                <w:sz w:val="17"/>
              </w:rPr>
              <w:t>Immunoassay</w:t>
            </w:r>
          </w:p>
        </w:tc>
        <w:tc>
          <w:tcPr>
            <w:tcW w:w="4032" w:type="dxa"/>
            <w:shd w:val="clear" w:color="auto" w:fill="EEF4FA"/>
            <w:vAlign w:val="center"/>
          </w:tcPr>
          <w:p w14:paraId="1C4A7C8E" w14:textId="77777777" w:rsidR="00DA2B40" w:rsidRDefault="004D16C4">
            <w:pPr>
              <w:rPr>
                <w:rFonts w:hint="eastAsia"/>
              </w:rPr>
            </w:pPr>
            <w:r>
              <w:rPr>
                <w:sz w:val="17"/>
              </w:rPr>
              <w:t>Folder visible on the study Files page; exact files not yet inspected</w:t>
            </w:r>
          </w:p>
        </w:tc>
        <w:tc>
          <w:tcPr>
            <w:tcW w:w="3384" w:type="dxa"/>
            <w:shd w:val="clear" w:color="auto" w:fill="EEF4FA"/>
            <w:vAlign w:val="center"/>
          </w:tcPr>
          <w:p w14:paraId="70992315" w14:textId="77777777" w:rsidR="00DA2B40" w:rsidRDefault="004D16C4">
            <w:pPr>
              <w:rPr>
                <w:rFonts w:hint="eastAsia"/>
              </w:rPr>
            </w:pPr>
            <w:r>
              <w:rPr>
                <w:sz w:val="17"/>
              </w:rPr>
              <w:t>Potential supplementary biomarker source after schema and sample alignment are verified.</w:t>
            </w:r>
          </w:p>
        </w:tc>
      </w:tr>
      <w:tr w:rsidR="00DA2B40" w14:paraId="1E7CFDE7" w14:textId="77777777">
        <w:trPr>
          <w:jc w:val="center"/>
        </w:trPr>
        <w:tc>
          <w:tcPr>
            <w:tcW w:w="2232" w:type="dxa"/>
            <w:vAlign w:val="center"/>
          </w:tcPr>
          <w:p w14:paraId="68009B8B" w14:textId="77777777" w:rsidR="00DA2B40" w:rsidRDefault="004D16C4">
            <w:pPr>
              <w:rPr>
                <w:rFonts w:hint="eastAsia"/>
              </w:rPr>
            </w:pPr>
            <w:r>
              <w:rPr>
                <w:sz w:val="17"/>
              </w:rPr>
              <w:t>Study Metadata Files</w:t>
            </w:r>
          </w:p>
        </w:tc>
        <w:tc>
          <w:tcPr>
            <w:tcW w:w="4032" w:type="dxa"/>
            <w:vAlign w:val="center"/>
          </w:tcPr>
          <w:p w14:paraId="7A5C0ABE" w14:textId="77777777" w:rsidR="00DA2B40" w:rsidRDefault="004D16C4">
            <w:pPr>
              <w:rPr>
                <w:rFonts w:hint="eastAsia"/>
              </w:rPr>
            </w:pPr>
            <w:r>
              <w:rPr>
                <w:sz w:val="17"/>
              </w:rPr>
              <w:t>Folder visible on the study Files page</w:t>
            </w:r>
          </w:p>
        </w:tc>
        <w:tc>
          <w:tcPr>
            <w:tcW w:w="3384" w:type="dxa"/>
            <w:vAlign w:val="center"/>
          </w:tcPr>
          <w:p w14:paraId="381526C4" w14:textId="77777777" w:rsidR="00DA2B40" w:rsidRDefault="004D16C4">
            <w:pPr>
              <w:rPr>
                <w:rFonts w:hint="eastAsia"/>
              </w:rPr>
            </w:pPr>
            <w:r>
              <w:rPr>
                <w:sz w:val="17"/>
              </w:rPr>
              <w:t>Use to understand study design, sample metadata, labels, and data dictionary where available.</w:t>
            </w:r>
          </w:p>
        </w:tc>
      </w:tr>
    </w:tbl>
    <w:p w14:paraId="3C255272" w14:textId="77777777" w:rsidR="00DA2B40" w:rsidRDefault="00DA2B40">
      <w:pPr>
        <w:spacing w:after="0"/>
        <w:rPr>
          <w:rFonts w:hint="eastAsia"/>
        </w:rPr>
      </w:pPr>
    </w:p>
    <w:p w14:paraId="7ED8BCD9" w14:textId="77777777" w:rsidR="00DA2B40" w:rsidRDefault="004D16C4">
      <w:pPr>
        <w:rPr>
          <w:rFonts w:hint="eastAsia"/>
        </w:rPr>
      </w:pPr>
      <w:r>
        <w:t>Dataset caveat: the transformed CSV is reported by the OSDR interface as approximately 8.31 KB and the original CSV as approximately 24.68 KB in the captured page. These are observations from the screenshot, not a verified local file inspection. Actual row count, column names, measurement units, sample count, and time points remain to be confirmed.</w:t>
      </w:r>
    </w:p>
    <w:p w14:paraId="5BD1BE13" w14:textId="77777777" w:rsidR="00DA2B40" w:rsidRDefault="004D16C4">
      <w:pPr>
        <w:rPr>
          <w:rFonts w:hint="eastAsia"/>
        </w:rPr>
      </w:pPr>
      <w:r>
        <w:t>The dataset should be treated as a small, research-oriented biological dataset. It should not be assumed to contain continuous heart rate, oxygen saturation, or wearable telemetry unless the downloaded files explicitly confirm those fields.</w:t>
      </w:r>
    </w:p>
    <w:p w14:paraId="1875D8D0" w14:textId="77777777" w:rsidR="00DA2B40" w:rsidRDefault="004D16C4">
      <w:pPr>
        <w:pStyle w:val="Heading1"/>
      </w:pPr>
      <w:r>
        <w:t>5. Proposed Solution</w:t>
      </w:r>
    </w:p>
    <w:p w14:paraId="7C0B6B57" w14:textId="77777777" w:rsidR="00DA2B40" w:rsidRDefault="004D16C4">
      <w:pPr>
        <w:rPr>
          <w:rFonts w:hint="eastAsia"/>
        </w:rPr>
      </w:pPr>
      <w:r>
        <w:t>AstroGuard AI will be a machine-learning research and demonstration workflow, not a medical product. Its intended workflow is:</w:t>
      </w:r>
    </w:p>
    <w:p w14:paraId="5D21E942" w14:textId="77777777" w:rsidR="00DA2B40" w:rsidRDefault="004D16C4">
      <w:pPr>
        <w:pStyle w:val="ListNumber"/>
        <w:spacing w:after="40"/>
        <w:rPr>
          <w:rFonts w:hint="eastAsia"/>
        </w:rPr>
      </w:pPr>
      <w:r>
        <w:t>Acquire and document the public OSDR files, preserving the original downloads unchanged.</w:t>
      </w:r>
    </w:p>
    <w:p w14:paraId="78FE5E2B" w14:textId="77777777" w:rsidR="00DA2B40" w:rsidRDefault="004D16C4">
      <w:pPr>
        <w:pStyle w:val="ListNumber"/>
        <w:spacing w:after="40"/>
        <w:rPr>
          <w:rFonts w:hint="eastAsia"/>
        </w:rPr>
      </w:pPr>
      <w:r>
        <w:t>Inspect metadata and data dictionary to understand each measurement, unit, subject/sample identifier, and collection time point.</w:t>
      </w:r>
    </w:p>
    <w:p w14:paraId="516F859D" w14:textId="77777777" w:rsidR="00DA2B40" w:rsidRDefault="004D16C4">
      <w:pPr>
        <w:pStyle w:val="ListNumber"/>
        <w:spacing w:after="40"/>
        <w:rPr>
          <w:rFonts w:hint="eastAsia"/>
        </w:rPr>
      </w:pPr>
      <w:r>
        <w:t>Validate file structure, data types, missingness, duplicate rows, implausible values, and sample identifiers.</w:t>
      </w:r>
    </w:p>
    <w:p w14:paraId="3E65CAC0" w14:textId="77777777" w:rsidR="00DA2B40" w:rsidRDefault="004D16C4">
      <w:pPr>
        <w:pStyle w:val="ListNumber"/>
        <w:spacing w:after="40"/>
        <w:rPr>
          <w:rFonts w:hint="eastAsia"/>
        </w:rPr>
      </w:pPr>
      <w:r>
        <w:t>Perform exploratory data analysis (EDA): distributions, summary statistics, missingness summaries, and comparisons only where the study design supports them.</w:t>
      </w:r>
    </w:p>
    <w:p w14:paraId="6220051C" w14:textId="77777777" w:rsidR="00DA2B40" w:rsidRDefault="004D16C4">
      <w:pPr>
        <w:pStyle w:val="ListNumber"/>
        <w:spacing w:after="40"/>
        <w:rPr>
          <w:rFonts w:hint="eastAsia"/>
        </w:rPr>
      </w:pPr>
      <w:r>
        <w:t>Select numeric features with documented meanings and compatible units; avoid using identifiers as predictive features.</w:t>
      </w:r>
    </w:p>
    <w:p w14:paraId="0170E974" w14:textId="77777777" w:rsidR="00DA2B40" w:rsidRDefault="004D16C4">
      <w:pPr>
        <w:pStyle w:val="ListNumber"/>
        <w:spacing w:after="40"/>
        <w:rPr>
          <w:rFonts w:hint="eastAsia"/>
        </w:rPr>
      </w:pPr>
      <w:r>
        <w:t>Establish simple statistical baselines, then apply Isolation Forest if the data structure and number of valid observations make it meaningful.</w:t>
      </w:r>
    </w:p>
    <w:p w14:paraId="63B8B84B" w14:textId="77777777" w:rsidR="00DA2B40" w:rsidRDefault="004D16C4">
      <w:pPr>
        <w:pStyle w:val="ListNumber"/>
        <w:spacing w:after="40"/>
        <w:rPr>
          <w:rFonts w:hint="eastAsia"/>
        </w:rPr>
      </w:pPr>
      <w:r>
        <w:t>Review flagged records alongside original measurements and sample metadata; treat every flag as exploratory and not as a diagnosis.</w:t>
      </w:r>
    </w:p>
    <w:p w14:paraId="4082F515" w14:textId="77777777" w:rsidR="00DA2B40" w:rsidRDefault="004D16C4">
      <w:pPr>
        <w:pStyle w:val="ListNumber"/>
        <w:spacing w:after="40"/>
        <w:rPr>
          <w:rFonts w:hint="eastAsia"/>
        </w:rPr>
      </w:pPr>
      <w:r>
        <w:t>Show the result in a dashboard with data provenance, model limitations, and a human-review warning.</w:t>
      </w:r>
    </w:p>
    <w:p w14:paraId="7B00F1C7" w14:textId="77777777" w:rsidR="00DA2B40" w:rsidRDefault="004D16C4">
      <w:pPr>
        <w:pStyle w:val="Heading1"/>
      </w:pPr>
      <w:r>
        <w:t>Machine-learning approach</w:t>
      </w:r>
    </w:p>
    <w:p w14:paraId="38F7BA14" w14:textId="77777777" w:rsidR="004D16C4" w:rsidRPr="004D16C4" w:rsidRDefault="004D16C4" w:rsidP="004D16C4">
      <w:pPr>
        <w:rPr>
          <w:lang w:val="en-IN"/>
        </w:rPr>
      </w:pPr>
      <w:r w:rsidRPr="004D16C4">
        <w:rPr>
          <w:lang w:val="en-IN"/>
        </w:rPr>
        <w:t xml:space="preserve">The project uses machine learning to identify unusual patterns in verified biomarker measurements. Since the current dataset has not been confirmed to contain labelled health outcomes, such as diagnosed illness or clinically verified events, the initial approach uses </w:t>
      </w:r>
      <w:r w:rsidRPr="004D16C4">
        <w:rPr>
          <w:b/>
          <w:bCs/>
          <w:lang w:val="en-IN"/>
        </w:rPr>
        <w:t>unsupervised anomaly detection</w:t>
      </w:r>
      <w:r w:rsidRPr="004D16C4">
        <w:rPr>
          <w:lang w:val="en-IN"/>
        </w:rPr>
        <w:t>.</w:t>
      </w:r>
    </w:p>
    <w:p w14:paraId="12AA69FC" w14:textId="77777777" w:rsidR="004D16C4" w:rsidRPr="004D16C4" w:rsidRDefault="004D16C4" w:rsidP="004D16C4">
      <w:pPr>
        <w:rPr>
          <w:lang w:val="en-IN"/>
        </w:rPr>
      </w:pPr>
      <w:r w:rsidRPr="004D16C4">
        <w:rPr>
          <w:b/>
          <w:bCs/>
          <w:lang w:val="en-IN"/>
        </w:rPr>
        <w:t>Isolation Forest</w:t>
      </w:r>
      <w:r w:rsidRPr="004D16C4">
        <w:rPr>
          <w:lang w:val="en-IN"/>
        </w:rPr>
        <w:t xml:space="preserve"> is the primary machine-learning algorithm. It identifies measurements or combinations of biomarker values that differ from the patterns observed in the dataset. Simple statistical methods will serve as baselines for comparison.</w:t>
      </w:r>
    </w:p>
    <w:p w14:paraId="2EB09E6C" w14:textId="77777777" w:rsidR="004D16C4" w:rsidRPr="004D16C4" w:rsidRDefault="004D16C4" w:rsidP="004D16C4">
      <w:pPr>
        <w:rPr>
          <w:lang w:val="en-IN"/>
        </w:rPr>
      </w:pPr>
      <w:r w:rsidRPr="004D16C4">
        <w:rPr>
          <w:b/>
          <w:bCs/>
          <w:lang w:val="en-IN"/>
        </w:rPr>
        <w:t>Random Forest</w:t>
      </w:r>
      <w:r w:rsidRPr="004D16C4">
        <w:rPr>
          <w:lang w:val="en-IN"/>
        </w:rPr>
        <w:t xml:space="preserve"> may be considered as a supervised learning model in a future phase, provided that a reliable target variable, sufficient observations, and appropriate clinical labels become available. The final modelling approach will depend on the actual number of observations, feature types, sample structure, data quality, and available metadata.</w:t>
      </w:r>
    </w:p>
    <w:p w14:paraId="48BA5FB7" w14:textId="77777777" w:rsidR="004D16C4" w:rsidRPr="004D16C4" w:rsidRDefault="004D16C4" w:rsidP="004D16C4">
      <w:pPr>
        <w:rPr>
          <w:lang w:val="en-IN"/>
        </w:rPr>
      </w:pPr>
      <w:r w:rsidRPr="004D16C4">
        <w:rPr>
          <w:lang w:val="en-IN"/>
        </w:rPr>
        <w:t>The system is designed as a research prototype. Anomaly flags indicate unusual patterns for further review; they do not establish a medical diagnosis or predict a clinical emergency.</w:t>
      </w:r>
    </w:p>
    <w:p w14:paraId="59FE939C" w14:textId="77777777" w:rsidR="004D16C4" w:rsidRPr="004D16C4" w:rsidRDefault="004D16C4" w:rsidP="004D16C4"/>
    <w:p w14:paraId="6A9570AC" w14:textId="77777777" w:rsidR="00DA2B40" w:rsidRDefault="004D16C4">
      <w:pPr>
        <w:pStyle w:val="Heading2"/>
      </w:pPr>
      <w:r>
        <w:t>Model workflow</w:t>
      </w:r>
    </w:p>
    <w:p w14:paraId="02105606" w14:textId="77777777" w:rsidR="00DA2B40" w:rsidRDefault="004D16C4">
      <w:pPr>
        <w:pStyle w:val="ListBullet"/>
        <w:spacing w:after="40"/>
        <w:rPr>
          <w:rFonts w:hint="eastAsia"/>
        </w:rPr>
      </w:pPr>
      <w:r>
        <w:t>Report data coverage and model settings. Do not report classification accuracy without valid labelled outcomes.</w:t>
      </w:r>
    </w:p>
    <w:p w14:paraId="47C0C7FF" w14:textId="77777777" w:rsidR="00DA2B40" w:rsidRDefault="004D16C4">
      <w:pPr>
        <w:pStyle w:val="ListBullet"/>
        <w:spacing w:after="40"/>
        <w:rPr>
          <w:rFonts w:hint="eastAsia"/>
        </w:rPr>
      </w:pPr>
      <w:r>
        <w:t>Review flagged rows alongside original values and sample metadata; an anomaly is not a diagnosis.</w:t>
      </w:r>
    </w:p>
    <w:p w14:paraId="49C554BC" w14:textId="77777777" w:rsidR="00DA2B40" w:rsidRDefault="004D16C4">
      <w:pPr>
        <w:pStyle w:val="ListBullet"/>
        <w:spacing w:after="40"/>
        <w:rPr>
          <w:rFonts w:hint="eastAsia"/>
        </w:rPr>
      </w:pPr>
      <w:r>
        <w:t>Establish a simple baseline, then fit an unsupervised anomaly detector if the dataset has enough valid observations.</w:t>
      </w:r>
    </w:p>
    <w:p w14:paraId="32508BA3" w14:textId="77777777" w:rsidR="00DA2B40" w:rsidRDefault="004D16C4">
      <w:pPr>
        <w:pStyle w:val="ListBullet"/>
        <w:spacing w:after="40"/>
        <w:rPr>
          <w:rFonts w:hint="eastAsia"/>
        </w:rPr>
      </w:pPr>
      <w:r>
        <w:t>Handle missing values and scale features only where the chosen algorithm and data distribution warrant it.</w:t>
      </w:r>
    </w:p>
    <w:p w14:paraId="5709AFCD" w14:textId="77777777" w:rsidR="00DA2B40" w:rsidRDefault="004D16C4">
      <w:pPr>
        <w:pStyle w:val="ListBullet"/>
        <w:spacing w:after="40"/>
        <w:rPr>
          <w:rFonts w:hint="eastAsia"/>
        </w:rPr>
      </w:pPr>
      <w:r>
        <w:t>Select numeric biomarker columns only after verifying their meanings, units, and data quality.</w:t>
      </w:r>
    </w:p>
    <w:p w14:paraId="29AA1F2B" w14:textId="77777777" w:rsidR="00DA2B40" w:rsidRDefault="004D16C4">
      <w:pPr>
        <w:pStyle w:val="Heading1"/>
      </w:pPr>
      <w:r>
        <w:t>6. Analytical Methodology</w:t>
      </w:r>
    </w:p>
    <w:p w14:paraId="7E7A8A56" w14:textId="77777777" w:rsidR="00DA2B40" w:rsidRDefault="004D16C4">
      <w:pPr>
        <w:pStyle w:val="Heading2"/>
      </w:pPr>
      <w:r>
        <w:t>6.1 Data understanding and quality</w:t>
      </w:r>
    </w:p>
    <w:p w14:paraId="3E19FDA7" w14:textId="77777777" w:rsidR="00DA2B40" w:rsidRDefault="004D16C4">
      <w:pPr>
        <w:pStyle w:val="ListBullet"/>
        <w:spacing w:after="40"/>
        <w:rPr>
          <w:rFonts w:hint="eastAsia"/>
        </w:rPr>
      </w:pPr>
      <w:r>
        <w:t>Inspect every column and identify whether it represents a measurement, unit, sample identifier, subject identifier, assay field, or collection metadata.</w:t>
      </w:r>
    </w:p>
    <w:p w14:paraId="0624C59D" w14:textId="77777777" w:rsidR="00DA2B40" w:rsidRDefault="004D16C4">
      <w:pPr>
        <w:pStyle w:val="ListBullet"/>
        <w:spacing w:after="40"/>
        <w:rPr>
          <w:rFonts w:hint="eastAsia"/>
        </w:rPr>
      </w:pPr>
      <w:r>
        <w:t>Check missing values, duplicate records, nonnumeric values in numeric columns, and inconsistent units.</w:t>
      </w:r>
    </w:p>
    <w:p w14:paraId="4BBDD89F" w14:textId="77777777" w:rsidR="00DA2B40" w:rsidRDefault="004D16C4">
      <w:pPr>
        <w:pStyle w:val="ListBullet"/>
        <w:spacing w:after="40"/>
        <w:rPr>
          <w:rFonts w:hint="eastAsia"/>
        </w:rPr>
      </w:pPr>
      <w:r>
        <w:t>Use the study metadata to understand which samples belong together and whether measurements were collected before, during, or after flight.</w:t>
      </w:r>
    </w:p>
    <w:p w14:paraId="4D2C3BA1" w14:textId="77777777" w:rsidR="00DA2B40" w:rsidRDefault="004D16C4">
      <w:pPr>
        <w:pStyle w:val="ListBullet"/>
        <w:spacing w:after="40"/>
        <w:rPr>
          <w:rFonts w:hint="eastAsia"/>
        </w:rPr>
      </w:pPr>
      <w:r>
        <w:t>Do not merge the Comprehensive Metabolic Panel and Immunoassay tables until sample identifiers, timing, and biological context are aligned.</w:t>
      </w:r>
    </w:p>
    <w:p w14:paraId="34F87099" w14:textId="77777777" w:rsidR="00DA2B40" w:rsidRDefault="004D16C4">
      <w:pPr>
        <w:pStyle w:val="Heading2"/>
      </w:pPr>
      <w:r>
        <w:t>6.2 Exploratory analysis</w:t>
      </w:r>
    </w:p>
    <w:p w14:paraId="3A0460A5" w14:textId="77777777" w:rsidR="00DA2B40" w:rsidRDefault="004D16C4">
      <w:pPr>
        <w:pStyle w:val="ListBullet"/>
        <w:spacing w:after="40"/>
        <w:rPr>
          <w:rFonts w:hint="eastAsia"/>
        </w:rPr>
      </w:pPr>
      <w:r>
        <w:t>Generate descriptive statistics for verified numeric measurements.</w:t>
      </w:r>
    </w:p>
    <w:p w14:paraId="54FC6338" w14:textId="77777777" w:rsidR="00DA2B40" w:rsidRDefault="004D16C4">
      <w:pPr>
        <w:pStyle w:val="ListBullet"/>
        <w:spacing w:after="40"/>
        <w:rPr>
          <w:rFonts w:hint="eastAsia"/>
        </w:rPr>
      </w:pPr>
      <w:r>
        <w:t>Visualize distributions and missingness, and compare time points only when supported by the metadata.</w:t>
      </w:r>
    </w:p>
    <w:p w14:paraId="71774DE8" w14:textId="77777777" w:rsidR="00DA2B40" w:rsidRDefault="004D16C4">
      <w:pPr>
        <w:pStyle w:val="ListBullet"/>
        <w:spacing w:after="40"/>
        <w:rPr>
          <w:rFonts w:hint="eastAsia"/>
        </w:rPr>
      </w:pPr>
      <w:r>
        <w:t>Document sample counts for each comparison; avoid implying population-level conclusions from a small crew.</w:t>
      </w:r>
    </w:p>
    <w:p w14:paraId="08F4B312" w14:textId="77777777" w:rsidR="00DA2B40" w:rsidRDefault="004D16C4">
      <w:pPr>
        <w:pStyle w:val="ListBullet"/>
        <w:spacing w:after="40"/>
        <w:rPr>
          <w:rFonts w:hint="eastAsia"/>
        </w:rPr>
      </w:pPr>
      <w:r>
        <w:t>Use domain references or the dataset documentation to interpret units and ranges rather than inventing thresholds.</w:t>
      </w:r>
    </w:p>
    <w:p w14:paraId="2E8681B2" w14:textId="77777777" w:rsidR="00DA2B40" w:rsidRDefault="004D16C4">
      <w:pPr>
        <w:pStyle w:val="Heading2"/>
      </w:pPr>
      <w:r>
        <w:t>6.3 Anomaly detection</w:t>
      </w:r>
    </w:p>
    <w:p w14:paraId="792A606E" w14:textId="77777777" w:rsidR="00DA2B40" w:rsidRDefault="004D16C4">
      <w:pPr>
        <w:rPr>
          <w:rFonts w:hint="eastAsia"/>
        </w:rPr>
      </w:pPr>
      <w:r>
        <w:t>Anomaly detection can identify observations that differ from patterns learned from the available data. Isolation Forest is a candidate method because it can flag unusual multivariate combinations without requiring a medical diagnosis label. Its usefulness depends on the dataset size, feature quality, and sampling structure. With very few observations, results may be unstable; a simple standardized-distance or univariate review may be more appropriate.</w:t>
      </w:r>
    </w:p>
    <w:p w14:paraId="69C242D6" w14:textId="77777777" w:rsidR="00DA2B40" w:rsidRDefault="004D16C4">
      <w:pPr>
        <w:rPr>
          <w:rFonts w:hint="eastAsia"/>
        </w:rPr>
      </w:pPr>
      <w:r>
        <w:t>An anomaly score means “unusual relative to this dataset and model,” not “astronaut is unwell.” Every flagged record should be shown with the original measurement values, units, relevant metadata, and a clear exploratory label.</w:t>
      </w:r>
    </w:p>
    <w:p w14:paraId="5C8AF4B7" w14:textId="77777777" w:rsidR="00DA2B40" w:rsidRDefault="004D16C4">
      <w:pPr>
        <w:pStyle w:val="Heading2"/>
      </w:pPr>
      <w:r>
        <w:t>6.4 Validation and evaluation</w:t>
      </w:r>
    </w:p>
    <w:p w14:paraId="59DAFCAD" w14:textId="77777777" w:rsidR="00DA2B40" w:rsidRDefault="004D16C4">
      <w:pPr>
        <w:pStyle w:val="ListBullet"/>
        <w:spacing w:after="40"/>
        <w:rPr>
          <w:rFonts w:hint="eastAsia"/>
        </w:rPr>
      </w:pPr>
      <w:r>
        <w:t>Check model stability across reasonable settings and, where appropriate, across resampled observations.</w:t>
      </w:r>
    </w:p>
    <w:p w14:paraId="411C5DC7" w14:textId="77777777" w:rsidR="00DA2B40" w:rsidRDefault="004D16C4">
      <w:pPr>
        <w:pStyle w:val="ListBullet"/>
        <w:spacing w:after="40"/>
        <w:rPr>
          <w:rFonts w:hint="eastAsia"/>
        </w:rPr>
      </w:pPr>
      <w:r>
        <w:t>Review predictions, errors, and feature importance against source values and metadata; do not interpret them as medical advice.</w:t>
      </w:r>
    </w:p>
    <w:p w14:paraId="78466877" w14:textId="77777777" w:rsidR="00DA2B40" w:rsidRDefault="004D16C4">
      <w:pPr>
        <w:pStyle w:val="ListBullet"/>
        <w:spacing w:after="40"/>
        <w:rPr>
          <w:rFonts w:hint="eastAsia"/>
        </w:rPr>
      </w:pPr>
      <w:r>
        <w:t>If no verified outcome labels exist, do not report accuracy, sensitivity, specificity, or medical predictive performance.</w:t>
      </w:r>
    </w:p>
    <w:p w14:paraId="4022A0E1" w14:textId="77777777" w:rsidR="00DA2B40" w:rsidRDefault="004D16C4">
      <w:pPr>
        <w:pStyle w:val="ListBullet"/>
        <w:spacing w:after="40"/>
        <w:rPr>
          <w:rFonts w:hint="eastAsia"/>
        </w:rPr>
      </w:pPr>
      <w:r>
        <w:t>If future labelled data become available, define an appropriate validation strategy that respects subject-level grouping and time ordering.</w:t>
      </w:r>
    </w:p>
    <w:p w14:paraId="0B82B720" w14:textId="77777777" w:rsidR="00DA2B40" w:rsidRDefault="004D16C4">
      <w:pPr>
        <w:pStyle w:val="Heading1"/>
      </w:pPr>
      <w:r>
        <w:t>7. Dashboard and User Experience</w:t>
      </w:r>
    </w:p>
    <w:tbl>
      <w:tblPr>
        <w:tblStyle w:val="TableGrid"/>
        <w:tblW w:w="0" w:type="auto"/>
        <w:jc w:val="center"/>
        <w:tblLook w:val="04A0" w:firstRow="1" w:lastRow="0" w:firstColumn="1" w:lastColumn="0" w:noHBand="0" w:noVBand="1"/>
      </w:tblPr>
      <w:tblGrid>
        <w:gridCol w:w="2386"/>
        <w:gridCol w:w="6856"/>
      </w:tblGrid>
      <w:tr w:rsidR="00DA2B40" w14:paraId="6B81827E" w14:textId="77777777">
        <w:trPr>
          <w:jc w:val="center"/>
        </w:trPr>
        <w:tc>
          <w:tcPr>
            <w:tcW w:w="2448" w:type="dxa"/>
            <w:shd w:val="clear" w:color="auto" w:fill="0F3D70"/>
            <w:vAlign w:val="center"/>
          </w:tcPr>
          <w:p w14:paraId="30B802DE" w14:textId="77777777" w:rsidR="00DA2B40" w:rsidRDefault="004D16C4">
            <w:pPr>
              <w:rPr>
                <w:rFonts w:hint="eastAsia"/>
              </w:rPr>
            </w:pPr>
            <w:r>
              <w:rPr>
                <w:b/>
                <w:color w:val="FFFFFF"/>
                <w:sz w:val="18"/>
              </w:rPr>
              <w:t>Dashboard area</w:t>
            </w:r>
          </w:p>
        </w:tc>
        <w:tc>
          <w:tcPr>
            <w:tcW w:w="7200" w:type="dxa"/>
            <w:shd w:val="clear" w:color="auto" w:fill="0F3D70"/>
            <w:vAlign w:val="center"/>
          </w:tcPr>
          <w:p w14:paraId="1E52D9FD" w14:textId="77777777" w:rsidR="00DA2B40" w:rsidRDefault="004D16C4">
            <w:pPr>
              <w:rPr>
                <w:rFonts w:hint="eastAsia"/>
              </w:rPr>
            </w:pPr>
            <w:r>
              <w:rPr>
                <w:b/>
                <w:color w:val="FFFFFF"/>
                <w:sz w:val="18"/>
              </w:rPr>
              <w:t>Purpose</w:t>
            </w:r>
          </w:p>
        </w:tc>
      </w:tr>
      <w:tr w:rsidR="00DA2B40" w14:paraId="41C50B00" w14:textId="77777777">
        <w:trPr>
          <w:jc w:val="center"/>
        </w:trPr>
        <w:tc>
          <w:tcPr>
            <w:tcW w:w="2448" w:type="dxa"/>
            <w:vAlign w:val="center"/>
          </w:tcPr>
          <w:p w14:paraId="627815D4" w14:textId="77777777" w:rsidR="00DA2B40" w:rsidRDefault="004D16C4">
            <w:pPr>
              <w:rPr>
                <w:rFonts w:hint="eastAsia"/>
              </w:rPr>
            </w:pPr>
            <w:r>
              <w:rPr>
                <w:sz w:val="17"/>
              </w:rPr>
              <w:t>Dataset overview</w:t>
            </w:r>
          </w:p>
        </w:tc>
        <w:tc>
          <w:tcPr>
            <w:tcW w:w="7200" w:type="dxa"/>
            <w:vAlign w:val="center"/>
          </w:tcPr>
          <w:p w14:paraId="33EA622C" w14:textId="77777777" w:rsidR="00DA2B40" w:rsidRDefault="004D16C4">
            <w:pPr>
              <w:rPr>
                <w:rFonts w:hint="eastAsia"/>
              </w:rPr>
            </w:pPr>
            <w:r>
              <w:rPr>
                <w:sz w:val="17"/>
              </w:rPr>
              <w:t>Show source, file name, number of rows and columns after validation, and the available measurement fields.</w:t>
            </w:r>
          </w:p>
        </w:tc>
      </w:tr>
      <w:tr w:rsidR="00DA2B40" w14:paraId="0EE4DC7E" w14:textId="77777777">
        <w:trPr>
          <w:jc w:val="center"/>
        </w:trPr>
        <w:tc>
          <w:tcPr>
            <w:tcW w:w="2448" w:type="dxa"/>
            <w:shd w:val="clear" w:color="auto" w:fill="EEF4FA"/>
            <w:vAlign w:val="center"/>
          </w:tcPr>
          <w:p w14:paraId="3F43D0BF" w14:textId="77777777" w:rsidR="00DA2B40" w:rsidRDefault="004D16C4">
            <w:pPr>
              <w:rPr>
                <w:rFonts w:hint="eastAsia"/>
              </w:rPr>
            </w:pPr>
            <w:r>
              <w:rPr>
                <w:sz w:val="17"/>
              </w:rPr>
              <w:t>Data quality</w:t>
            </w:r>
          </w:p>
        </w:tc>
        <w:tc>
          <w:tcPr>
            <w:tcW w:w="7200" w:type="dxa"/>
            <w:shd w:val="clear" w:color="auto" w:fill="EEF4FA"/>
            <w:vAlign w:val="center"/>
          </w:tcPr>
          <w:p w14:paraId="27AC0FBF" w14:textId="77777777" w:rsidR="00DA2B40" w:rsidRDefault="004D16C4">
            <w:pPr>
              <w:rPr>
                <w:rFonts w:hint="eastAsia"/>
              </w:rPr>
            </w:pPr>
            <w:r>
              <w:rPr>
                <w:sz w:val="17"/>
              </w:rPr>
              <w:t>Summarize missing values, duplicates, data types, and records excluded from analysis.</w:t>
            </w:r>
          </w:p>
        </w:tc>
      </w:tr>
      <w:tr w:rsidR="00DA2B40" w14:paraId="30675E3A" w14:textId="77777777">
        <w:trPr>
          <w:jc w:val="center"/>
        </w:trPr>
        <w:tc>
          <w:tcPr>
            <w:tcW w:w="2448" w:type="dxa"/>
            <w:vAlign w:val="center"/>
          </w:tcPr>
          <w:p w14:paraId="7CEB99E6" w14:textId="77777777" w:rsidR="00DA2B40" w:rsidRDefault="004D16C4">
            <w:pPr>
              <w:rPr>
                <w:rFonts w:hint="eastAsia"/>
              </w:rPr>
            </w:pPr>
            <w:r>
              <w:rPr>
                <w:sz w:val="17"/>
              </w:rPr>
              <w:t>Measurement explorer</w:t>
            </w:r>
          </w:p>
        </w:tc>
        <w:tc>
          <w:tcPr>
            <w:tcW w:w="7200" w:type="dxa"/>
            <w:vAlign w:val="center"/>
          </w:tcPr>
          <w:p w14:paraId="757BFB5F" w14:textId="77777777" w:rsidR="00DA2B40" w:rsidRDefault="004D16C4">
            <w:pPr>
              <w:rPr>
                <w:rFonts w:hint="eastAsia"/>
              </w:rPr>
            </w:pPr>
            <w:r>
              <w:rPr>
                <w:sz w:val="17"/>
              </w:rPr>
              <w:t>Allow the reviewer to select verified measurements and inspect distributions and summary statistics.</w:t>
            </w:r>
          </w:p>
        </w:tc>
      </w:tr>
      <w:tr w:rsidR="00DA2B40" w14:paraId="0CCC5392" w14:textId="77777777">
        <w:trPr>
          <w:jc w:val="center"/>
        </w:trPr>
        <w:tc>
          <w:tcPr>
            <w:tcW w:w="2448" w:type="dxa"/>
            <w:shd w:val="clear" w:color="auto" w:fill="EEF4FA"/>
            <w:vAlign w:val="center"/>
          </w:tcPr>
          <w:p w14:paraId="0896B482" w14:textId="77777777" w:rsidR="00DA2B40" w:rsidRDefault="004D16C4">
            <w:pPr>
              <w:rPr>
                <w:rFonts w:hint="eastAsia"/>
              </w:rPr>
            </w:pPr>
            <w:r>
              <w:rPr>
                <w:sz w:val="17"/>
              </w:rPr>
              <w:t>Mission/sample context</w:t>
            </w:r>
          </w:p>
        </w:tc>
        <w:tc>
          <w:tcPr>
            <w:tcW w:w="7200" w:type="dxa"/>
            <w:shd w:val="clear" w:color="auto" w:fill="EEF4FA"/>
            <w:vAlign w:val="center"/>
          </w:tcPr>
          <w:p w14:paraId="1897A61D" w14:textId="77777777" w:rsidR="00DA2B40" w:rsidRDefault="004D16C4">
            <w:pPr>
              <w:rPr>
                <w:rFonts w:hint="eastAsia"/>
              </w:rPr>
            </w:pPr>
            <w:r>
              <w:rPr>
                <w:sz w:val="17"/>
              </w:rPr>
              <w:t>Show available sample time points or groupings only when supported by the metadata.</w:t>
            </w:r>
          </w:p>
        </w:tc>
      </w:tr>
      <w:tr w:rsidR="00DA2B40" w14:paraId="75536438" w14:textId="77777777">
        <w:trPr>
          <w:jc w:val="center"/>
        </w:trPr>
        <w:tc>
          <w:tcPr>
            <w:tcW w:w="2448" w:type="dxa"/>
            <w:vAlign w:val="center"/>
          </w:tcPr>
          <w:p w14:paraId="15AEC1E3" w14:textId="77777777" w:rsidR="00DA2B40" w:rsidRDefault="004D16C4">
            <w:pPr>
              <w:rPr>
                <w:rFonts w:hint="eastAsia"/>
              </w:rPr>
            </w:pPr>
            <w:r>
              <w:t>Model review</w:t>
            </w:r>
          </w:p>
        </w:tc>
        <w:tc>
          <w:tcPr>
            <w:tcW w:w="7200" w:type="dxa"/>
            <w:vAlign w:val="center"/>
          </w:tcPr>
          <w:p w14:paraId="6C50DDA1" w14:textId="77777777" w:rsidR="00DA2B40" w:rsidRDefault="004D16C4">
            <w:pPr>
              <w:rPr>
                <w:rFonts w:hint="eastAsia"/>
              </w:rPr>
            </w:pPr>
            <w:r>
              <w:rPr>
                <w:sz w:val="17"/>
              </w:rPr>
              <w:t>List flagged observations, model score, selected features, and original values for human review.</w:t>
            </w:r>
          </w:p>
        </w:tc>
      </w:tr>
      <w:tr w:rsidR="00DA2B40" w14:paraId="201068E9" w14:textId="77777777">
        <w:trPr>
          <w:jc w:val="center"/>
        </w:trPr>
        <w:tc>
          <w:tcPr>
            <w:tcW w:w="2448" w:type="dxa"/>
            <w:shd w:val="clear" w:color="auto" w:fill="EEF4FA"/>
            <w:vAlign w:val="center"/>
          </w:tcPr>
          <w:p w14:paraId="1B38A691" w14:textId="77777777" w:rsidR="00DA2B40" w:rsidRDefault="004D16C4">
            <w:pPr>
              <w:rPr>
                <w:rFonts w:hint="eastAsia"/>
              </w:rPr>
            </w:pPr>
            <w:r>
              <w:rPr>
                <w:sz w:val="17"/>
              </w:rPr>
              <w:t>Limitations and provenance</w:t>
            </w:r>
          </w:p>
        </w:tc>
        <w:tc>
          <w:tcPr>
            <w:tcW w:w="7200" w:type="dxa"/>
            <w:shd w:val="clear" w:color="auto" w:fill="EEF4FA"/>
            <w:vAlign w:val="center"/>
          </w:tcPr>
          <w:p w14:paraId="675AC3A4" w14:textId="77777777" w:rsidR="00DA2B40" w:rsidRDefault="004D16C4">
            <w:pPr>
              <w:rPr>
                <w:rFonts w:hint="eastAsia"/>
              </w:rPr>
            </w:pPr>
            <w:r>
              <w:rPr>
                <w:sz w:val="17"/>
              </w:rPr>
              <w:t>Display data source, processing notes, sample-size constraints, and non-clinical-use disclaimer.</w:t>
            </w:r>
          </w:p>
        </w:tc>
      </w:tr>
    </w:tbl>
    <w:p w14:paraId="30956F90" w14:textId="77777777" w:rsidR="00DA2B40" w:rsidRDefault="00DA2B40">
      <w:pPr>
        <w:spacing w:after="0"/>
        <w:rPr>
          <w:rFonts w:hint="eastAsia"/>
        </w:rPr>
      </w:pPr>
    </w:p>
    <w:p w14:paraId="6FE5B4A3" w14:textId="77777777" w:rsidR="00DA2B40" w:rsidRDefault="004D16C4">
      <w:pPr>
        <w:rPr>
          <w:rFonts w:hint="eastAsia"/>
        </w:rPr>
      </w:pPr>
      <w:r>
        <w:t>The dashboard should avoid red/green medical status indicators that could imply a diagnosis. Prefer neutral labels such as “review suggested,” “unusual pattern,” and “not assessed” with the underlying values visible.</w:t>
      </w:r>
    </w:p>
    <w:p w14:paraId="5A4FBC70" w14:textId="77777777" w:rsidR="00DA2B40" w:rsidRDefault="004D16C4">
      <w:pPr>
        <w:pStyle w:val="Heading1"/>
      </w:pPr>
      <w:r>
        <w:t>8. Intended Users and Stakeholders</w:t>
      </w:r>
    </w:p>
    <w:tbl>
      <w:tblPr>
        <w:tblStyle w:val="TableGrid"/>
        <w:tblW w:w="0" w:type="auto"/>
        <w:jc w:val="center"/>
        <w:tblLook w:val="04A0" w:firstRow="1" w:lastRow="0" w:firstColumn="1" w:lastColumn="0" w:noHBand="0" w:noVBand="1"/>
      </w:tblPr>
      <w:tblGrid>
        <w:gridCol w:w="2229"/>
        <w:gridCol w:w="3577"/>
        <w:gridCol w:w="3436"/>
      </w:tblGrid>
      <w:tr w:rsidR="00DA2B40" w14:paraId="270114F0" w14:textId="77777777">
        <w:trPr>
          <w:jc w:val="center"/>
        </w:trPr>
        <w:tc>
          <w:tcPr>
            <w:tcW w:w="2304" w:type="dxa"/>
            <w:shd w:val="clear" w:color="auto" w:fill="0F3D70"/>
            <w:vAlign w:val="center"/>
          </w:tcPr>
          <w:p w14:paraId="3FFCEBD4" w14:textId="77777777" w:rsidR="00DA2B40" w:rsidRDefault="004D16C4">
            <w:pPr>
              <w:rPr>
                <w:rFonts w:hint="eastAsia"/>
              </w:rPr>
            </w:pPr>
            <w:r>
              <w:rPr>
                <w:b/>
                <w:color w:val="FFFFFF"/>
                <w:sz w:val="18"/>
              </w:rPr>
              <w:t>Stakeholder</w:t>
            </w:r>
          </w:p>
        </w:tc>
        <w:tc>
          <w:tcPr>
            <w:tcW w:w="3744" w:type="dxa"/>
            <w:shd w:val="clear" w:color="auto" w:fill="0F3D70"/>
            <w:vAlign w:val="center"/>
          </w:tcPr>
          <w:p w14:paraId="64F0075E" w14:textId="77777777" w:rsidR="00DA2B40" w:rsidRDefault="004D16C4">
            <w:pPr>
              <w:rPr>
                <w:rFonts w:hint="eastAsia"/>
              </w:rPr>
            </w:pPr>
            <w:r>
              <w:rPr>
                <w:b/>
                <w:color w:val="FFFFFF"/>
                <w:sz w:val="18"/>
              </w:rPr>
              <w:t>Potential value</w:t>
            </w:r>
          </w:p>
        </w:tc>
        <w:tc>
          <w:tcPr>
            <w:tcW w:w="3600" w:type="dxa"/>
            <w:shd w:val="clear" w:color="auto" w:fill="0F3D70"/>
            <w:vAlign w:val="center"/>
          </w:tcPr>
          <w:p w14:paraId="67579BCE" w14:textId="77777777" w:rsidR="00DA2B40" w:rsidRDefault="004D16C4">
            <w:pPr>
              <w:rPr>
                <w:rFonts w:hint="eastAsia"/>
              </w:rPr>
            </w:pPr>
            <w:r>
              <w:rPr>
                <w:b/>
                <w:color w:val="FFFFFF"/>
                <w:sz w:val="18"/>
              </w:rPr>
              <w:t>Boundary</w:t>
            </w:r>
          </w:p>
        </w:tc>
      </w:tr>
      <w:tr w:rsidR="00DA2B40" w14:paraId="7B9CD5FD" w14:textId="77777777">
        <w:trPr>
          <w:jc w:val="center"/>
        </w:trPr>
        <w:tc>
          <w:tcPr>
            <w:tcW w:w="2304" w:type="dxa"/>
            <w:vAlign w:val="center"/>
          </w:tcPr>
          <w:p w14:paraId="6F8D12A0" w14:textId="77777777" w:rsidR="00DA2B40" w:rsidRDefault="004D16C4">
            <w:pPr>
              <w:rPr>
                <w:rFonts w:hint="eastAsia"/>
              </w:rPr>
            </w:pPr>
            <w:r>
              <w:rPr>
                <w:sz w:val="17"/>
              </w:rPr>
              <w:t>Data-science project reviewer</w:t>
            </w:r>
          </w:p>
        </w:tc>
        <w:tc>
          <w:tcPr>
            <w:tcW w:w="3744" w:type="dxa"/>
            <w:vAlign w:val="center"/>
          </w:tcPr>
          <w:p w14:paraId="1210835B" w14:textId="77777777" w:rsidR="00DA2B40" w:rsidRDefault="004D16C4">
            <w:pPr>
              <w:rPr>
                <w:rFonts w:hint="eastAsia"/>
              </w:rPr>
            </w:pPr>
            <w:r>
              <w:rPr>
                <w:sz w:val="17"/>
              </w:rPr>
              <w:t>Can inspect the end-to-end workflow and reproducibility.</w:t>
            </w:r>
          </w:p>
        </w:tc>
        <w:tc>
          <w:tcPr>
            <w:tcW w:w="3600" w:type="dxa"/>
            <w:vAlign w:val="center"/>
          </w:tcPr>
          <w:p w14:paraId="1E8BFE05" w14:textId="77777777" w:rsidR="00DA2B40" w:rsidRDefault="004D16C4">
            <w:pPr>
              <w:rPr>
                <w:rFonts w:hint="eastAsia"/>
              </w:rPr>
            </w:pPr>
            <w:r>
              <w:rPr>
                <w:sz w:val="17"/>
              </w:rPr>
              <w:t>Not evidence of clinical validity.</w:t>
            </w:r>
          </w:p>
        </w:tc>
      </w:tr>
      <w:tr w:rsidR="00DA2B40" w14:paraId="499D6225" w14:textId="77777777">
        <w:trPr>
          <w:jc w:val="center"/>
        </w:trPr>
        <w:tc>
          <w:tcPr>
            <w:tcW w:w="2304" w:type="dxa"/>
            <w:shd w:val="clear" w:color="auto" w:fill="EEF4FA"/>
            <w:vAlign w:val="center"/>
          </w:tcPr>
          <w:p w14:paraId="4ACA3263" w14:textId="77777777" w:rsidR="00DA2B40" w:rsidRDefault="004D16C4">
            <w:pPr>
              <w:rPr>
                <w:rFonts w:hint="eastAsia"/>
              </w:rPr>
            </w:pPr>
            <w:r>
              <w:rPr>
                <w:sz w:val="17"/>
              </w:rPr>
              <w:t>Space-biology researcher or student</w:t>
            </w:r>
          </w:p>
        </w:tc>
        <w:tc>
          <w:tcPr>
            <w:tcW w:w="3744" w:type="dxa"/>
            <w:shd w:val="clear" w:color="auto" w:fill="EEF4FA"/>
            <w:vAlign w:val="center"/>
          </w:tcPr>
          <w:p w14:paraId="49FBD3F6" w14:textId="77777777" w:rsidR="00DA2B40" w:rsidRDefault="004D16C4">
            <w:pPr>
              <w:rPr>
                <w:rFonts w:hint="eastAsia"/>
              </w:rPr>
            </w:pPr>
            <w:r>
              <w:rPr>
                <w:sz w:val="17"/>
              </w:rPr>
              <w:t>Can explore public measurements and candidate patterns.</w:t>
            </w:r>
          </w:p>
        </w:tc>
        <w:tc>
          <w:tcPr>
            <w:tcW w:w="3600" w:type="dxa"/>
            <w:shd w:val="clear" w:color="auto" w:fill="EEF4FA"/>
            <w:vAlign w:val="center"/>
          </w:tcPr>
          <w:p w14:paraId="5CFF4F98" w14:textId="77777777" w:rsidR="00DA2B40" w:rsidRDefault="004D16C4">
            <w:pPr>
              <w:rPr>
                <w:rFonts w:hint="eastAsia"/>
              </w:rPr>
            </w:pPr>
            <w:r>
              <w:rPr>
                <w:sz w:val="17"/>
              </w:rPr>
              <w:t>Interpretation must follow study metadata and scientific context.</w:t>
            </w:r>
          </w:p>
        </w:tc>
      </w:tr>
      <w:tr w:rsidR="00DA2B40" w14:paraId="56162150" w14:textId="77777777">
        <w:trPr>
          <w:jc w:val="center"/>
        </w:trPr>
        <w:tc>
          <w:tcPr>
            <w:tcW w:w="2304" w:type="dxa"/>
            <w:vAlign w:val="center"/>
          </w:tcPr>
          <w:p w14:paraId="35CAFCCF" w14:textId="77777777" w:rsidR="00DA2B40" w:rsidRDefault="004D16C4">
            <w:pPr>
              <w:rPr>
                <w:rFonts w:hint="eastAsia"/>
              </w:rPr>
            </w:pPr>
            <w:r>
              <w:rPr>
                <w:sz w:val="17"/>
              </w:rPr>
              <w:t>Mission-health concept team</w:t>
            </w:r>
          </w:p>
        </w:tc>
        <w:tc>
          <w:tcPr>
            <w:tcW w:w="3744" w:type="dxa"/>
            <w:vAlign w:val="center"/>
          </w:tcPr>
          <w:p w14:paraId="47516319" w14:textId="77777777" w:rsidR="00DA2B40" w:rsidRDefault="004D16C4">
            <w:pPr>
              <w:rPr>
                <w:rFonts w:hint="eastAsia"/>
              </w:rPr>
            </w:pPr>
            <w:r>
              <w:rPr>
                <w:sz w:val="17"/>
              </w:rPr>
              <w:t>Can discuss how future monitoring workflows might be designed.</w:t>
            </w:r>
          </w:p>
        </w:tc>
        <w:tc>
          <w:tcPr>
            <w:tcW w:w="3600" w:type="dxa"/>
            <w:vAlign w:val="center"/>
          </w:tcPr>
          <w:p w14:paraId="18537E04" w14:textId="77777777" w:rsidR="00DA2B40" w:rsidRDefault="004D16C4">
            <w:pPr>
              <w:rPr>
                <w:rFonts w:hint="eastAsia"/>
              </w:rPr>
            </w:pPr>
            <w:r>
              <w:rPr>
                <w:sz w:val="17"/>
              </w:rPr>
              <w:t>This dataset alone does not provide live operational monitoring.</w:t>
            </w:r>
          </w:p>
        </w:tc>
      </w:tr>
      <w:tr w:rsidR="00DA2B40" w14:paraId="67590BD9" w14:textId="77777777">
        <w:trPr>
          <w:jc w:val="center"/>
        </w:trPr>
        <w:tc>
          <w:tcPr>
            <w:tcW w:w="2304" w:type="dxa"/>
            <w:shd w:val="clear" w:color="auto" w:fill="EEF4FA"/>
            <w:vAlign w:val="center"/>
          </w:tcPr>
          <w:p w14:paraId="2A08ED4E" w14:textId="77777777" w:rsidR="00DA2B40" w:rsidRDefault="004D16C4">
            <w:pPr>
              <w:rPr>
                <w:rFonts w:hint="eastAsia"/>
              </w:rPr>
            </w:pPr>
            <w:r>
              <w:rPr>
                <w:sz w:val="17"/>
              </w:rPr>
              <w:t>Public or hackathon audience</w:t>
            </w:r>
          </w:p>
        </w:tc>
        <w:tc>
          <w:tcPr>
            <w:tcW w:w="3744" w:type="dxa"/>
            <w:shd w:val="clear" w:color="auto" w:fill="EEF4FA"/>
            <w:vAlign w:val="center"/>
          </w:tcPr>
          <w:p w14:paraId="33848AC0" w14:textId="77777777" w:rsidR="00DA2B40" w:rsidRDefault="004D16C4">
            <w:pPr>
              <w:rPr>
                <w:rFonts w:hint="eastAsia"/>
              </w:rPr>
            </w:pPr>
            <w:r>
              <w:rPr>
                <w:sz w:val="17"/>
              </w:rPr>
              <w:t>Can understand a real-data AI prototype through a dashboard.</w:t>
            </w:r>
          </w:p>
        </w:tc>
        <w:tc>
          <w:tcPr>
            <w:tcW w:w="3600" w:type="dxa"/>
            <w:shd w:val="clear" w:color="auto" w:fill="EEF4FA"/>
            <w:vAlign w:val="center"/>
          </w:tcPr>
          <w:p w14:paraId="7ECBB12D" w14:textId="77777777" w:rsidR="00DA2B40" w:rsidRDefault="004D16C4">
            <w:pPr>
              <w:rPr>
                <w:rFonts w:hint="eastAsia"/>
              </w:rPr>
            </w:pPr>
            <w:r>
              <w:rPr>
                <w:sz w:val="17"/>
              </w:rPr>
              <w:t>Results must be described as exploratory.</w:t>
            </w:r>
          </w:p>
        </w:tc>
      </w:tr>
    </w:tbl>
    <w:p w14:paraId="5E287173" w14:textId="77777777" w:rsidR="00DA2B40" w:rsidRDefault="00DA2B40">
      <w:pPr>
        <w:spacing w:after="0"/>
        <w:rPr>
          <w:rFonts w:hint="eastAsia"/>
        </w:rPr>
      </w:pPr>
    </w:p>
    <w:p w14:paraId="50953F03" w14:textId="77777777" w:rsidR="00DA2B40" w:rsidRDefault="004D16C4">
      <w:pPr>
        <w:pStyle w:val="Heading1"/>
      </w:pPr>
      <w:r>
        <w:t>9. Business Value and Expected Outcomes</w:t>
      </w:r>
    </w:p>
    <w:p w14:paraId="089F480F" w14:textId="77777777" w:rsidR="00DA2B40" w:rsidRDefault="004D16C4">
      <w:pPr>
        <w:pStyle w:val="ListBullet"/>
        <w:spacing w:after="40"/>
        <w:rPr>
          <w:rFonts w:hint="eastAsia"/>
        </w:rPr>
      </w:pPr>
      <w:r>
        <w:t>A demonstrable data-science project built around a real public spaceflight research source.</w:t>
      </w:r>
    </w:p>
    <w:p w14:paraId="619C257D" w14:textId="77777777" w:rsidR="00DA2B40" w:rsidRDefault="004D16C4">
      <w:pPr>
        <w:pStyle w:val="ListBullet"/>
        <w:spacing w:after="40"/>
        <w:rPr>
          <w:rFonts w:hint="eastAsia"/>
        </w:rPr>
      </w:pPr>
      <w:r>
        <w:t>Improved accessibility of study tables through clear charts and data-quality summaries.</w:t>
      </w:r>
    </w:p>
    <w:p w14:paraId="3E571589" w14:textId="77777777" w:rsidR="00DA2B40" w:rsidRDefault="004D16C4">
      <w:pPr>
        <w:pStyle w:val="ListBullet"/>
        <w:spacing w:after="40"/>
        <w:rPr>
          <w:rFonts w:hint="eastAsia"/>
        </w:rPr>
      </w:pPr>
      <w:r>
        <w:t>A transparent example of anomaly detection with a human-review process.</w:t>
      </w:r>
    </w:p>
    <w:p w14:paraId="2DE1FC8A" w14:textId="77777777" w:rsidR="00DA2B40" w:rsidRDefault="004D16C4">
      <w:pPr>
        <w:pStyle w:val="ListBullet"/>
        <w:spacing w:after="40"/>
        <w:rPr>
          <w:rFonts w:hint="eastAsia"/>
        </w:rPr>
      </w:pPr>
      <w:r>
        <w:t>Reusable project documentation describing assumptions, provenance, limitations, and next steps.</w:t>
      </w:r>
    </w:p>
    <w:p w14:paraId="51A216D1" w14:textId="77777777" w:rsidR="00DA2B40" w:rsidRDefault="004D16C4">
      <w:pPr>
        <w:pStyle w:val="ListBullet"/>
        <w:spacing w:after="40"/>
        <w:rPr>
          <w:rFonts w:hint="eastAsia"/>
        </w:rPr>
      </w:pPr>
      <w:r>
        <w:t>A foundation that could later incorporate additional public astronaut-health or space-environment datasets if their data structures and usage conditions are suitable.</w:t>
      </w:r>
    </w:p>
    <w:p w14:paraId="52524437" w14:textId="77777777" w:rsidR="00DA2B40" w:rsidRDefault="004D16C4">
      <w:pPr>
        <w:rPr>
          <w:rFonts w:hint="eastAsia"/>
        </w:rPr>
      </w:pPr>
      <w:r>
        <w:t>No quantified operational savings, health improvements, or risk reductions are claimed because the prototype has not been clinically validated or tested in an operational astronaut-health workflow.</w:t>
      </w:r>
    </w:p>
    <w:p w14:paraId="390FC839" w14:textId="77777777" w:rsidR="00DA2B40" w:rsidRDefault="004D16C4">
      <w:pPr>
        <w:pStyle w:val="Heading1"/>
      </w:pPr>
      <w:r>
        <w:t>10. Risks, Limitations, and Mitigations</w:t>
      </w:r>
    </w:p>
    <w:tbl>
      <w:tblPr>
        <w:tblStyle w:val="TableGrid"/>
        <w:tblW w:w="0" w:type="auto"/>
        <w:jc w:val="center"/>
        <w:tblLook w:val="04A0" w:firstRow="1" w:lastRow="0" w:firstColumn="1" w:lastColumn="0" w:noHBand="0" w:noVBand="1"/>
      </w:tblPr>
      <w:tblGrid>
        <w:gridCol w:w="2155"/>
        <w:gridCol w:w="3236"/>
        <w:gridCol w:w="3851"/>
      </w:tblGrid>
      <w:tr w:rsidR="00DA2B40" w14:paraId="6652D16E" w14:textId="77777777">
        <w:trPr>
          <w:jc w:val="center"/>
        </w:trPr>
        <w:tc>
          <w:tcPr>
            <w:tcW w:w="2232" w:type="dxa"/>
            <w:shd w:val="clear" w:color="auto" w:fill="0F3D70"/>
            <w:vAlign w:val="center"/>
          </w:tcPr>
          <w:p w14:paraId="2D810F2C" w14:textId="77777777" w:rsidR="00DA2B40" w:rsidRDefault="004D16C4">
            <w:pPr>
              <w:rPr>
                <w:rFonts w:hint="eastAsia"/>
              </w:rPr>
            </w:pPr>
            <w:r>
              <w:rPr>
                <w:b/>
                <w:color w:val="FFFFFF"/>
                <w:sz w:val="18"/>
              </w:rPr>
              <w:t>Risk / limitation</w:t>
            </w:r>
          </w:p>
        </w:tc>
        <w:tc>
          <w:tcPr>
            <w:tcW w:w="3384" w:type="dxa"/>
            <w:shd w:val="clear" w:color="auto" w:fill="0F3D70"/>
            <w:vAlign w:val="center"/>
          </w:tcPr>
          <w:p w14:paraId="4B2FC401" w14:textId="77777777" w:rsidR="00DA2B40" w:rsidRDefault="004D16C4">
            <w:pPr>
              <w:rPr>
                <w:rFonts w:hint="eastAsia"/>
              </w:rPr>
            </w:pPr>
            <w:r>
              <w:rPr>
                <w:b/>
                <w:color w:val="FFFFFF"/>
                <w:sz w:val="18"/>
              </w:rPr>
              <w:t>Why it matters</w:t>
            </w:r>
          </w:p>
        </w:tc>
        <w:tc>
          <w:tcPr>
            <w:tcW w:w="4032" w:type="dxa"/>
            <w:shd w:val="clear" w:color="auto" w:fill="0F3D70"/>
            <w:vAlign w:val="center"/>
          </w:tcPr>
          <w:p w14:paraId="027F3CF9" w14:textId="77777777" w:rsidR="00DA2B40" w:rsidRDefault="004D16C4">
            <w:pPr>
              <w:rPr>
                <w:rFonts w:hint="eastAsia"/>
              </w:rPr>
            </w:pPr>
            <w:r>
              <w:rPr>
                <w:b/>
                <w:color w:val="FFFFFF"/>
                <w:sz w:val="18"/>
              </w:rPr>
              <w:t>Mitigation</w:t>
            </w:r>
          </w:p>
        </w:tc>
      </w:tr>
      <w:tr w:rsidR="00DA2B40" w14:paraId="1BFB09A3" w14:textId="77777777">
        <w:trPr>
          <w:jc w:val="center"/>
        </w:trPr>
        <w:tc>
          <w:tcPr>
            <w:tcW w:w="2232" w:type="dxa"/>
            <w:vAlign w:val="center"/>
          </w:tcPr>
          <w:p w14:paraId="123952EA" w14:textId="77777777" w:rsidR="00DA2B40" w:rsidRDefault="004D16C4">
            <w:pPr>
              <w:rPr>
                <w:rFonts w:hint="eastAsia"/>
              </w:rPr>
            </w:pPr>
            <w:r>
              <w:rPr>
                <w:sz w:val="17"/>
              </w:rPr>
              <w:t>Small number of crew members</w:t>
            </w:r>
          </w:p>
        </w:tc>
        <w:tc>
          <w:tcPr>
            <w:tcW w:w="3384" w:type="dxa"/>
            <w:vAlign w:val="center"/>
          </w:tcPr>
          <w:p w14:paraId="3C2E9F58" w14:textId="77777777" w:rsidR="00DA2B40" w:rsidRDefault="004D16C4">
            <w:pPr>
              <w:rPr>
                <w:rFonts w:hint="eastAsia"/>
              </w:rPr>
            </w:pPr>
            <w:r>
              <w:rPr>
                <w:sz w:val="17"/>
              </w:rPr>
              <w:t>Results may not generalize to other astronauts or missions.</w:t>
            </w:r>
          </w:p>
        </w:tc>
        <w:tc>
          <w:tcPr>
            <w:tcW w:w="4032" w:type="dxa"/>
            <w:vAlign w:val="center"/>
          </w:tcPr>
          <w:p w14:paraId="63A3BF9E" w14:textId="77777777" w:rsidR="00DA2B40" w:rsidRDefault="004D16C4">
            <w:pPr>
              <w:rPr>
                <w:rFonts w:hint="eastAsia"/>
              </w:rPr>
            </w:pPr>
            <w:r>
              <w:rPr>
                <w:sz w:val="17"/>
              </w:rPr>
              <w:t>Frame as exploratory; avoid population-wide claims.</w:t>
            </w:r>
          </w:p>
        </w:tc>
      </w:tr>
      <w:tr w:rsidR="00DA2B40" w14:paraId="63CC952E" w14:textId="77777777">
        <w:trPr>
          <w:jc w:val="center"/>
        </w:trPr>
        <w:tc>
          <w:tcPr>
            <w:tcW w:w="2232" w:type="dxa"/>
            <w:shd w:val="clear" w:color="auto" w:fill="EEF4FA"/>
            <w:vAlign w:val="center"/>
          </w:tcPr>
          <w:p w14:paraId="08AD61A6" w14:textId="77777777" w:rsidR="00DA2B40" w:rsidRDefault="004D16C4">
            <w:pPr>
              <w:rPr>
                <w:rFonts w:hint="eastAsia"/>
              </w:rPr>
            </w:pPr>
            <w:r>
              <w:rPr>
                <w:sz w:val="17"/>
              </w:rPr>
              <w:t>Sparse sample time points</w:t>
            </w:r>
          </w:p>
        </w:tc>
        <w:tc>
          <w:tcPr>
            <w:tcW w:w="3384" w:type="dxa"/>
            <w:shd w:val="clear" w:color="auto" w:fill="EEF4FA"/>
            <w:vAlign w:val="center"/>
          </w:tcPr>
          <w:p w14:paraId="7E87CFF4" w14:textId="77777777" w:rsidR="00DA2B40" w:rsidRDefault="004D16C4">
            <w:pPr>
              <w:rPr>
                <w:rFonts w:hint="eastAsia"/>
              </w:rPr>
            </w:pPr>
            <w:r>
              <w:rPr>
                <w:sz w:val="17"/>
              </w:rPr>
              <w:t>Cannot support continuous real-time monitoring claims.</w:t>
            </w:r>
          </w:p>
        </w:tc>
        <w:tc>
          <w:tcPr>
            <w:tcW w:w="4032" w:type="dxa"/>
            <w:shd w:val="clear" w:color="auto" w:fill="EEF4FA"/>
            <w:vAlign w:val="center"/>
          </w:tcPr>
          <w:p w14:paraId="3B41BBC0" w14:textId="77777777" w:rsidR="00DA2B40" w:rsidRDefault="004D16C4">
            <w:pPr>
              <w:rPr>
                <w:rFonts w:hint="eastAsia"/>
              </w:rPr>
            </w:pPr>
            <w:r>
              <w:rPr>
                <w:sz w:val="17"/>
              </w:rPr>
              <w:t>Describe the system as biomarker analysis, not live telemetry.</w:t>
            </w:r>
          </w:p>
        </w:tc>
      </w:tr>
      <w:tr w:rsidR="00DA2B40" w14:paraId="755D8172" w14:textId="77777777">
        <w:trPr>
          <w:jc w:val="center"/>
        </w:trPr>
        <w:tc>
          <w:tcPr>
            <w:tcW w:w="2232" w:type="dxa"/>
            <w:vAlign w:val="center"/>
          </w:tcPr>
          <w:p w14:paraId="3A83FD26" w14:textId="77777777" w:rsidR="00DA2B40" w:rsidRDefault="004D16C4">
            <w:pPr>
              <w:rPr>
                <w:rFonts w:hint="eastAsia"/>
              </w:rPr>
            </w:pPr>
            <w:r>
              <w:rPr>
                <w:sz w:val="17"/>
              </w:rPr>
              <w:t>No confirmed outcome labels</w:t>
            </w:r>
          </w:p>
        </w:tc>
        <w:tc>
          <w:tcPr>
            <w:tcW w:w="3384" w:type="dxa"/>
            <w:vAlign w:val="center"/>
          </w:tcPr>
          <w:p w14:paraId="749362CF" w14:textId="77777777" w:rsidR="00DA2B40" w:rsidRDefault="004D16C4">
            <w:pPr>
              <w:rPr>
                <w:rFonts w:hint="eastAsia"/>
              </w:rPr>
            </w:pPr>
            <w:r>
              <w:rPr>
                <w:sz w:val="17"/>
              </w:rPr>
              <w:t>Medical classification metrics may be impossible to calculate.</w:t>
            </w:r>
          </w:p>
        </w:tc>
        <w:tc>
          <w:tcPr>
            <w:tcW w:w="4032" w:type="dxa"/>
            <w:vAlign w:val="center"/>
          </w:tcPr>
          <w:p w14:paraId="55428E64" w14:textId="77777777" w:rsidR="00DA2B40" w:rsidRDefault="004D16C4">
            <w:pPr>
              <w:rPr>
                <w:rFonts w:hint="eastAsia"/>
              </w:rPr>
            </w:pPr>
            <w:r>
              <w:rPr>
                <w:sz w:val="17"/>
              </w:rPr>
              <w:t>Use unsupervised anomaly review; do not claim clinical prediction.</w:t>
            </w:r>
          </w:p>
        </w:tc>
      </w:tr>
      <w:tr w:rsidR="00DA2B40" w14:paraId="61FAAB61" w14:textId="77777777">
        <w:trPr>
          <w:jc w:val="center"/>
        </w:trPr>
        <w:tc>
          <w:tcPr>
            <w:tcW w:w="2232" w:type="dxa"/>
            <w:shd w:val="clear" w:color="auto" w:fill="EEF4FA"/>
            <w:vAlign w:val="center"/>
          </w:tcPr>
          <w:p w14:paraId="1F3BDA91" w14:textId="77777777" w:rsidR="00DA2B40" w:rsidRDefault="004D16C4">
            <w:pPr>
              <w:rPr>
                <w:rFonts w:hint="eastAsia"/>
              </w:rPr>
            </w:pPr>
            <w:r>
              <w:rPr>
                <w:sz w:val="17"/>
              </w:rPr>
              <w:t>Unknown schema until file inspection</w:t>
            </w:r>
          </w:p>
        </w:tc>
        <w:tc>
          <w:tcPr>
            <w:tcW w:w="3384" w:type="dxa"/>
            <w:shd w:val="clear" w:color="auto" w:fill="EEF4FA"/>
            <w:vAlign w:val="center"/>
          </w:tcPr>
          <w:p w14:paraId="563CB2BC" w14:textId="77777777" w:rsidR="00DA2B40" w:rsidRDefault="004D16C4">
            <w:pPr>
              <w:rPr>
                <w:rFonts w:hint="eastAsia"/>
              </w:rPr>
            </w:pPr>
            <w:r>
              <w:rPr>
                <w:sz w:val="17"/>
              </w:rPr>
              <w:t>Incorrect assumptions can corrupt analysis.</w:t>
            </w:r>
          </w:p>
        </w:tc>
        <w:tc>
          <w:tcPr>
            <w:tcW w:w="4032" w:type="dxa"/>
            <w:shd w:val="clear" w:color="auto" w:fill="EEF4FA"/>
            <w:vAlign w:val="center"/>
          </w:tcPr>
          <w:p w14:paraId="71A1A9C4" w14:textId="77777777" w:rsidR="00DA2B40" w:rsidRDefault="004D16C4">
            <w:pPr>
              <w:rPr>
                <w:rFonts w:hint="eastAsia"/>
              </w:rPr>
            </w:pPr>
            <w:r>
              <w:rPr>
                <w:sz w:val="17"/>
              </w:rPr>
              <w:t>Inspect columns, units, metadata, and raw/transformed differences first.</w:t>
            </w:r>
          </w:p>
        </w:tc>
      </w:tr>
      <w:tr w:rsidR="00DA2B40" w14:paraId="6187D290" w14:textId="77777777">
        <w:trPr>
          <w:jc w:val="center"/>
        </w:trPr>
        <w:tc>
          <w:tcPr>
            <w:tcW w:w="2232" w:type="dxa"/>
            <w:vAlign w:val="center"/>
          </w:tcPr>
          <w:p w14:paraId="688D86B9" w14:textId="77777777" w:rsidR="00DA2B40" w:rsidRDefault="004D16C4">
            <w:pPr>
              <w:rPr>
                <w:rFonts w:hint="eastAsia"/>
              </w:rPr>
            </w:pPr>
            <w:r>
              <w:rPr>
                <w:sz w:val="17"/>
              </w:rPr>
              <w:t>Different assays or samples</w:t>
            </w:r>
          </w:p>
        </w:tc>
        <w:tc>
          <w:tcPr>
            <w:tcW w:w="3384" w:type="dxa"/>
            <w:vAlign w:val="center"/>
          </w:tcPr>
          <w:p w14:paraId="187642EC" w14:textId="77777777" w:rsidR="00DA2B40" w:rsidRDefault="004D16C4">
            <w:pPr>
              <w:rPr>
                <w:rFonts w:hint="eastAsia"/>
              </w:rPr>
            </w:pPr>
            <w:r>
              <w:rPr>
                <w:sz w:val="17"/>
              </w:rPr>
              <w:t>Unmatched samples can create misleading comparisons.</w:t>
            </w:r>
          </w:p>
        </w:tc>
        <w:tc>
          <w:tcPr>
            <w:tcW w:w="4032" w:type="dxa"/>
            <w:vAlign w:val="center"/>
          </w:tcPr>
          <w:p w14:paraId="0BF217CD" w14:textId="77777777" w:rsidR="00DA2B40" w:rsidRDefault="004D16C4">
            <w:pPr>
              <w:rPr>
                <w:rFonts w:hint="eastAsia"/>
              </w:rPr>
            </w:pPr>
            <w:r>
              <w:rPr>
                <w:sz w:val="17"/>
              </w:rPr>
              <w:t>Verify identifiers and collection context before merging.</w:t>
            </w:r>
          </w:p>
        </w:tc>
      </w:tr>
      <w:tr w:rsidR="00DA2B40" w14:paraId="047BE648" w14:textId="77777777">
        <w:trPr>
          <w:jc w:val="center"/>
        </w:trPr>
        <w:tc>
          <w:tcPr>
            <w:tcW w:w="2232" w:type="dxa"/>
            <w:shd w:val="clear" w:color="auto" w:fill="EEF4FA"/>
            <w:vAlign w:val="center"/>
          </w:tcPr>
          <w:p w14:paraId="32A5B5E8" w14:textId="77777777" w:rsidR="00DA2B40" w:rsidRDefault="004D16C4">
            <w:pPr>
              <w:rPr>
                <w:rFonts w:hint="eastAsia"/>
              </w:rPr>
            </w:pPr>
            <w:r>
              <w:rPr>
                <w:sz w:val="17"/>
              </w:rPr>
              <w:t>Missing or transformed values</w:t>
            </w:r>
          </w:p>
        </w:tc>
        <w:tc>
          <w:tcPr>
            <w:tcW w:w="3384" w:type="dxa"/>
            <w:shd w:val="clear" w:color="auto" w:fill="EEF4FA"/>
            <w:vAlign w:val="center"/>
          </w:tcPr>
          <w:p w14:paraId="1A4045B9" w14:textId="77777777" w:rsidR="00DA2B40" w:rsidRDefault="004D16C4">
            <w:pPr>
              <w:rPr>
                <w:rFonts w:hint="eastAsia"/>
              </w:rPr>
            </w:pPr>
            <w:r>
              <w:rPr>
                <w:sz w:val="17"/>
              </w:rPr>
              <w:t>Processing choices may affect interpretation.</w:t>
            </w:r>
          </w:p>
        </w:tc>
        <w:tc>
          <w:tcPr>
            <w:tcW w:w="4032" w:type="dxa"/>
            <w:shd w:val="clear" w:color="auto" w:fill="EEF4FA"/>
            <w:vAlign w:val="center"/>
          </w:tcPr>
          <w:p w14:paraId="2EBF85C7" w14:textId="77777777" w:rsidR="00DA2B40" w:rsidRDefault="004D16C4">
            <w:pPr>
              <w:rPr>
                <w:rFonts w:hint="eastAsia"/>
              </w:rPr>
            </w:pPr>
            <w:r>
              <w:rPr>
                <w:sz w:val="17"/>
              </w:rPr>
              <w:t>Preserve original files and document every transformation.</w:t>
            </w:r>
          </w:p>
        </w:tc>
      </w:tr>
      <w:tr w:rsidR="00DA2B40" w14:paraId="2C060DEA" w14:textId="77777777">
        <w:trPr>
          <w:jc w:val="center"/>
        </w:trPr>
        <w:tc>
          <w:tcPr>
            <w:tcW w:w="2232" w:type="dxa"/>
            <w:vAlign w:val="center"/>
          </w:tcPr>
          <w:p w14:paraId="203E1A78" w14:textId="77777777" w:rsidR="00DA2B40" w:rsidRDefault="004D16C4">
            <w:pPr>
              <w:rPr>
                <w:rFonts w:hint="eastAsia"/>
              </w:rPr>
            </w:pPr>
            <w:r>
              <w:rPr>
                <w:sz w:val="17"/>
              </w:rPr>
              <w:t>False-positive anomaly flags</w:t>
            </w:r>
          </w:p>
        </w:tc>
        <w:tc>
          <w:tcPr>
            <w:tcW w:w="3384" w:type="dxa"/>
            <w:vAlign w:val="center"/>
          </w:tcPr>
          <w:p w14:paraId="098A3DEC" w14:textId="77777777" w:rsidR="00DA2B40" w:rsidRDefault="004D16C4">
            <w:pPr>
              <w:rPr>
                <w:rFonts w:hint="eastAsia"/>
              </w:rPr>
            </w:pPr>
            <w:r>
              <w:rPr>
                <w:sz w:val="17"/>
              </w:rPr>
              <w:t>Unusual does not necessarily mean harmful.</w:t>
            </w:r>
          </w:p>
        </w:tc>
        <w:tc>
          <w:tcPr>
            <w:tcW w:w="4032" w:type="dxa"/>
            <w:vAlign w:val="center"/>
          </w:tcPr>
          <w:p w14:paraId="17762F6C" w14:textId="77777777" w:rsidR="00DA2B40" w:rsidRDefault="004D16C4">
            <w:pPr>
              <w:rPr>
                <w:rFonts w:hint="eastAsia"/>
              </w:rPr>
            </w:pPr>
            <w:r>
              <w:rPr>
                <w:sz w:val="17"/>
              </w:rPr>
              <w:t>Use neutral wording and human review.</w:t>
            </w:r>
          </w:p>
        </w:tc>
      </w:tr>
      <w:tr w:rsidR="00DA2B40" w14:paraId="75BDDE77" w14:textId="77777777">
        <w:trPr>
          <w:jc w:val="center"/>
        </w:trPr>
        <w:tc>
          <w:tcPr>
            <w:tcW w:w="2232" w:type="dxa"/>
            <w:shd w:val="clear" w:color="auto" w:fill="EEF4FA"/>
            <w:vAlign w:val="center"/>
          </w:tcPr>
          <w:p w14:paraId="7F508F03" w14:textId="77777777" w:rsidR="00DA2B40" w:rsidRDefault="004D16C4">
            <w:pPr>
              <w:rPr>
                <w:rFonts w:hint="eastAsia"/>
              </w:rPr>
            </w:pPr>
            <w:r>
              <w:rPr>
                <w:sz w:val="17"/>
              </w:rPr>
              <w:t>Privacy or access conditions</w:t>
            </w:r>
          </w:p>
        </w:tc>
        <w:tc>
          <w:tcPr>
            <w:tcW w:w="3384" w:type="dxa"/>
            <w:shd w:val="clear" w:color="auto" w:fill="EEF4FA"/>
            <w:vAlign w:val="center"/>
          </w:tcPr>
          <w:p w14:paraId="508B7175" w14:textId="77777777" w:rsidR="00DA2B40" w:rsidRDefault="004D16C4">
            <w:pPr>
              <w:rPr>
                <w:rFonts w:hint="eastAsia"/>
              </w:rPr>
            </w:pPr>
            <w:r>
              <w:rPr>
                <w:sz w:val="17"/>
              </w:rPr>
              <w:t>Some research files may have restrictions or de-identification conditions.</w:t>
            </w:r>
          </w:p>
        </w:tc>
        <w:tc>
          <w:tcPr>
            <w:tcW w:w="4032" w:type="dxa"/>
            <w:shd w:val="clear" w:color="auto" w:fill="EEF4FA"/>
            <w:vAlign w:val="center"/>
          </w:tcPr>
          <w:p w14:paraId="108C69A7" w14:textId="77777777" w:rsidR="00DA2B40" w:rsidRDefault="004D16C4">
            <w:pPr>
              <w:rPr>
                <w:rFonts w:hint="eastAsia"/>
              </w:rPr>
            </w:pPr>
            <w:r>
              <w:rPr>
                <w:sz w:val="17"/>
              </w:rPr>
              <w:t>Follow OSDR access terms and avoid attempting re-identification.</w:t>
            </w:r>
          </w:p>
        </w:tc>
      </w:tr>
    </w:tbl>
    <w:p w14:paraId="100C8148" w14:textId="77777777" w:rsidR="00DA2B40" w:rsidRDefault="00DA2B40">
      <w:pPr>
        <w:spacing w:after="0"/>
        <w:rPr>
          <w:rFonts w:hint="eastAsia"/>
        </w:rPr>
      </w:pPr>
    </w:p>
    <w:p w14:paraId="4AC858FC" w14:textId="77777777" w:rsidR="00DA2B40" w:rsidRDefault="004D16C4">
      <w:pPr>
        <w:pStyle w:val="Heading1"/>
      </w:pPr>
      <w:r>
        <w:t>11. Privacy, Ethics, and Responsible Use</w:t>
      </w:r>
    </w:p>
    <w:p w14:paraId="030A8D5F" w14:textId="77777777" w:rsidR="00DA2B40" w:rsidRDefault="004D16C4">
      <w:pPr>
        <w:pStyle w:val="ListBullet"/>
        <w:spacing w:after="40"/>
        <w:rPr>
          <w:rFonts w:hint="eastAsia"/>
        </w:rPr>
      </w:pPr>
      <w:r>
        <w:t>Use only data accessible under the repository’s published access conditions.</w:t>
      </w:r>
    </w:p>
    <w:p w14:paraId="46DE3679" w14:textId="77777777" w:rsidR="00DA2B40" w:rsidRDefault="004D16C4">
      <w:pPr>
        <w:pStyle w:val="ListBullet"/>
        <w:spacing w:after="40"/>
        <w:rPr>
          <w:rFonts w:hint="eastAsia"/>
        </w:rPr>
      </w:pPr>
      <w:r>
        <w:t>Do not attempt to identify individual participants or infer personal identity.</w:t>
      </w:r>
    </w:p>
    <w:p w14:paraId="55DCAC4E" w14:textId="77777777" w:rsidR="00DA2B40" w:rsidRDefault="004D16C4">
      <w:pPr>
        <w:pStyle w:val="ListBullet"/>
        <w:spacing w:after="40"/>
        <w:rPr>
          <w:rFonts w:hint="eastAsia"/>
        </w:rPr>
      </w:pPr>
      <w:r>
        <w:t>Do not present the prototype as a diagnostic tool or as a substitute for flight surgeons, researchers, or clinical protocols.</w:t>
      </w:r>
    </w:p>
    <w:p w14:paraId="0DCB0FD8" w14:textId="77777777" w:rsidR="00DA2B40" w:rsidRDefault="004D16C4">
      <w:pPr>
        <w:pStyle w:val="ListBullet"/>
        <w:spacing w:after="40"/>
        <w:rPr>
          <w:rFonts w:hint="eastAsia"/>
        </w:rPr>
      </w:pPr>
      <w:r>
        <w:t>Keep all chart labels and alerts faithful to the data; disclose missing data and model uncertainty.</w:t>
      </w:r>
    </w:p>
    <w:p w14:paraId="422B8D56" w14:textId="77777777" w:rsidR="00DA2B40" w:rsidRDefault="004D16C4">
      <w:pPr>
        <w:pStyle w:val="ListBullet"/>
        <w:spacing w:after="40"/>
        <w:rPr>
          <w:rFonts w:hint="eastAsia"/>
        </w:rPr>
      </w:pPr>
      <w:r>
        <w:t>Do not invent medical thresholds, labels, sample sizes, model scores, or validation results.</w:t>
      </w:r>
    </w:p>
    <w:p w14:paraId="1BD9FB1B" w14:textId="77777777" w:rsidR="00DA2B40" w:rsidRDefault="004D16C4">
      <w:pPr>
        <w:pStyle w:val="ListBullet"/>
        <w:spacing w:after="40"/>
        <w:rPr>
          <w:rFonts w:hint="eastAsia"/>
        </w:rPr>
      </w:pPr>
      <w:r>
        <w:t>Retain data provenance and reproducible documentation for any derived dataset.</w:t>
      </w:r>
    </w:p>
    <w:p w14:paraId="1482ECA4" w14:textId="77777777" w:rsidR="00DA2B40" w:rsidRDefault="004D16C4">
      <w:pPr>
        <w:pStyle w:val="Heading1"/>
      </w:pPr>
      <w:r>
        <w:t>12. Implementation Roadmap</w:t>
      </w:r>
    </w:p>
    <w:tbl>
      <w:tblPr>
        <w:tblStyle w:val="TableGrid"/>
        <w:tblW w:w="0" w:type="auto"/>
        <w:jc w:val="center"/>
        <w:tblLook w:val="04A0" w:firstRow="1" w:lastRow="0" w:firstColumn="1" w:lastColumn="0" w:noHBand="0" w:noVBand="1"/>
      </w:tblPr>
      <w:tblGrid>
        <w:gridCol w:w="1691"/>
        <w:gridCol w:w="4381"/>
        <w:gridCol w:w="3170"/>
      </w:tblGrid>
      <w:tr w:rsidR="00DA2B40" w14:paraId="40E8950C" w14:textId="77777777">
        <w:trPr>
          <w:jc w:val="center"/>
        </w:trPr>
        <w:tc>
          <w:tcPr>
            <w:tcW w:w="1728" w:type="dxa"/>
            <w:shd w:val="clear" w:color="auto" w:fill="0F3D70"/>
            <w:vAlign w:val="center"/>
          </w:tcPr>
          <w:p w14:paraId="7DBCFB08" w14:textId="77777777" w:rsidR="00DA2B40" w:rsidRDefault="004D16C4">
            <w:pPr>
              <w:rPr>
                <w:rFonts w:hint="eastAsia"/>
              </w:rPr>
            </w:pPr>
            <w:r>
              <w:rPr>
                <w:b/>
                <w:color w:val="FFFFFF"/>
                <w:sz w:val="18"/>
              </w:rPr>
              <w:t>Phase</w:t>
            </w:r>
          </w:p>
        </w:tc>
        <w:tc>
          <w:tcPr>
            <w:tcW w:w="4608" w:type="dxa"/>
            <w:shd w:val="clear" w:color="auto" w:fill="0F3D70"/>
            <w:vAlign w:val="center"/>
          </w:tcPr>
          <w:p w14:paraId="55F76F98" w14:textId="77777777" w:rsidR="00DA2B40" w:rsidRDefault="004D16C4">
            <w:pPr>
              <w:rPr>
                <w:rFonts w:hint="eastAsia"/>
              </w:rPr>
            </w:pPr>
            <w:r>
              <w:rPr>
                <w:b/>
                <w:color w:val="FFFFFF"/>
                <w:sz w:val="18"/>
              </w:rPr>
              <w:t>Activities</w:t>
            </w:r>
          </w:p>
        </w:tc>
        <w:tc>
          <w:tcPr>
            <w:tcW w:w="3312" w:type="dxa"/>
            <w:shd w:val="clear" w:color="auto" w:fill="0F3D70"/>
            <w:vAlign w:val="center"/>
          </w:tcPr>
          <w:p w14:paraId="108106A5" w14:textId="77777777" w:rsidR="00DA2B40" w:rsidRDefault="004D16C4">
            <w:pPr>
              <w:rPr>
                <w:rFonts w:hint="eastAsia"/>
              </w:rPr>
            </w:pPr>
            <w:r>
              <w:rPr>
                <w:b/>
                <w:color w:val="FFFFFF"/>
                <w:sz w:val="18"/>
              </w:rPr>
              <w:t>Exit criteria</w:t>
            </w:r>
          </w:p>
        </w:tc>
      </w:tr>
      <w:tr w:rsidR="00DA2B40" w14:paraId="2C3BBBC4" w14:textId="77777777">
        <w:trPr>
          <w:jc w:val="center"/>
        </w:trPr>
        <w:tc>
          <w:tcPr>
            <w:tcW w:w="1728" w:type="dxa"/>
            <w:vAlign w:val="center"/>
          </w:tcPr>
          <w:p w14:paraId="35AAD489" w14:textId="77777777" w:rsidR="00DA2B40" w:rsidRDefault="004D16C4">
            <w:pPr>
              <w:rPr>
                <w:rFonts w:hint="eastAsia"/>
              </w:rPr>
            </w:pPr>
            <w:r>
              <w:rPr>
                <w:sz w:val="17"/>
              </w:rPr>
              <w:t>1. Data acquisition</w:t>
            </w:r>
          </w:p>
        </w:tc>
        <w:tc>
          <w:tcPr>
            <w:tcW w:w="4608" w:type="dxa"/>
            <w:vAlign w:val="center"/>
          </w:tcPr>
          <w:p w14:paraId="75A86A2D" w14:textId="77777777" w:rsidR="00DA2B40" w:rsidRDefault="004D16C4">
            <w:pPr>
              <w:rPr>
                <w:rFonts w:hint="eastAsia"/>
              </w:rPr>
            </w:pPr>
            <w:r>
              <w:rPr>
                <w:sz w:val="17"/>
              </w:rPr>
              <w:t>Download transformed CMP CSV and relevant metadata; preserve original file.</w:t>
            </w:r>
          </w:p>
        </w:tc>
        <w:tc>
          <w:tcPr>
            <w:tcW w:w="3312" w:type="dxa"/>
            <w:vAlign w:val="center"/>
          </w:tcPr>
          <w:p w14:paraId="58FE3B74" w14:textId="77777777" w:rsidR="00DA2B40" w:rsidRDefault="004D16C4">
            <w:pPr>
              <w:rPr>
                <w:rFonts w:hint="eastAsia"/>
              </w:rPr>
            </w:pPr>
            <w:r>
              <w:rPr>
                <w:sz w:val="17"/>
              </w:rPr>
              <w:t>Files open correctly and provenance is recorded.</w:t>
            </w:r>
          </w:p>
        </w:tc>
      </w:tr>
      <w:tr w:rsidR="00DA2B40" w14:paraId="70725545" w14:textId="77777777">
        <w:trPr>
          <w:jc w:val="center"/>
        </w:trPr>
        <w:tc>
          <w:tcPr>
            <w:tcW w:w="1728" w:type="dxa"/>
            <w:shd w:val="clear" w:color="auto" w:fill="EEF4FA"/>
            <w:vAlign w:val="center"/>
          </w:tcPr>
          <w:p w14:paraId="0A9F13E4" w14:textId="77777777" w:rsidR="00DA2B40" w:rsidRDefault="004D16C4">
            <w:pPr>
              <w:rPr>
                <w:rFonts w:hint="eastAsia"/>
              </w:rPr>
            </w:pPr>
            <w:r>
              <w:rPr>
                <w:sz w:val="17"/>
              </w:rPr>
              <w:t>2. Schema validation</w:t>
            </w:r>
          </w:p>
        </w:tc>
        <w:tc>
          <w:tcPr>
            <w:tcW w:w="4608" w:type="dxa"/>
            <w:shd w:val="clear" w:color="auto" w:fill="EEF4FA"/>
            <w:vAlign w:val="center"/>
          </w:tcPr>
          <w:p w14:paraId="13CAC276" w14:textId="77777777" w:rsidR="00DA2B40" w:rsidRDefault="004D16C4">
            <w:pPr>
              <w:rPr>
                <w:rFonts w:hint="eastAsia"/>
              </w:rPr>
            </w:pPr>
            <w:r>
              <w:rPr>
                <w:sz w:val="17"/>
              </w:rPr>
              <w:t>Inspect columns, units, row count, sample IDs, time points, and missingness.</w:t>
            </w:r>
          </w:p>
        </w:tc>
        <w:tc>
          <w:tcPr>
            <w:tcW w:w="3312" w:type="dxa"/>
            <w:shd w:val="clear" w:color="auto" w:fill="EEF4FA"/>
            <w:vAlign w:val="center"/>
          </w:tcPr>
          <w:p w14:paraId="6492D7EC" w14:textId="77777777" w:rsidR="00DA2B40" w:rsidRDefault="004D16C4">
            <w:pPr>
              <w:rPr>
                <w:rFonts w:hint="eastAsia"/>
              </w:rPr>
            </w:pPr>
            <w:r>
              <w:rPr>
                <w:sz w:val="17"/>
              </w:rPr>
              <w:t>Data dictionary and quality summary completed.</w:t>
            </w:r>
          </w:p>
        </w:tc>
      </w:tr>
      <w:tr w:rsidR="00DA2B40" w14:paraId="1BF0DAA6" w14:textId="77777777">
        <w:trPr>
          <w:jc w:val="center"/>
        </w:trPr>
        <w:tc>
          <w:tcPr>
            <w:tcW w:w="1728" w:type="dxa"/>
            <w:vAlign w:val="center"/>
          </w:tcPr>
          <w:p w14:paraId="6D3E1E6B" w14:textId="77777777" w:rsidR="00DA2B40" w:rsidRDefault="004D16C4">
            <w:pPr>
              <w:rPr>
                <w:rFonts w:hint="eastAsia"/>
              </w:rPr>
            </w:pPr>
            <w:r>
              <w:rPr>
                <w:sz w:val="17"/>
              </w:rPr>
              <w:t>3. EDA</w:t>
            </w:r>
          </w:p>
        </w:tc>
        <w:tc>
          <w:tcPr>
            <w:tcW w:w="4608" w:type="dxa"/>
            <w:vAlign w:val="center"/>
          </w:tcPr>
          <w:p w14:paraId="0321CD82" w14:textId="77777777" w:rsidR="00DA2B40" w:rsidRDefault="004D16C4">
            <w:pPr>
              <w:rPr>
                <w:rFonts w:hint="eastAsia"/>
              </w:rPr>
            </w:pPr>
            <w:r>
              <w:rPr>
                <w:sz w:val="17"/>
              </w:rPr>
              <w:t>Create summaries and plots for valid fields.</w:t>
            </w:r>
          </w:p>
        </w:tc>
        <w:tc>
          <w:tcPr>
            <w:tcW w:w="3312" w:type="dxa"/>
            <w:vAlign w:val="center"/>
          </w:tcPr>
          <w:p w14:paraId="42D5B796" w14:textId="77777777" w:rsidR="00DA2B40" w:rsidRDefault="004D16C4">
            <w:pPr>
              <w:rPr>
                <w:rFonts w:hint="eastAsia"/>
              </w:rPr>
            </w:pPr>
            <w:r>
              <w:rPr>
                <w:sz w:val="17"/>
              </w:rPr>
              <w:t>Plots are interpretable and tied to documented variables.</w:t>
            </w:r>
          </w:p>
        </w:tc>
      </w:tr>
      <w:tr w:rsidR="00DA2B40" w14:paraId="3DDC1423" w14:textId="77777777">
        <w:trPr>
          <w:jc w:val="center"/>
        </w:trPr>
        <w:tc>
          <w:tcPr>
            <w:tcW w:w="1728" w:type="dxa"/>
            <w:shd w:val="clear" w:color="auto" w:fill="EEF4FA"/>
            <w:vAlign w:val="center"/>
          </w:tcPr>
          <w:p w14:paraId="0200E508" w14:textId="77777777" w:rsidR="00DA2B40" w:rsidRDefault="004D16C4">
            <w:pPr>
              <w:rPr>
                <w:rFonts w:hint="eastAsia"/>
              </w:rPr>
            </w:pPr>
            <w:r>
              <w:rPr>
                <w:sz w:val="17"/>
              </w:rPr>
              <w:t>4. Baseline analysis</w:t>
            </w:r>
          </w:p>
        </w:tc>
        <w:tc>
          <w:tcPr>
            <w:tcW w:w="4608" w:type="dxa"/>
            <w:shd w:val="clear" w:color="auto" w:fill="EEF4FA"/>
            <w:vAlign w:val="center"/>
          </w:tcPr>
          <w:p w14:paraId="775F0565" w14:textId="77777777" w:rsidR="00DA2B40" w:rsidRDefault="004D16C4">
            <w:pPr>
              <w:rPr>
                <w:rFonts w:hint="eastAsia"/>
              </w:rPr>
            </w:pPr>
            <w:r>
              <w:rPr>
                <w:sz w:val="17"/>
              </w:rPr>
              <w:t>Compare distributions and available sample/time groups where justified.</w:t>
            </w:r>
          </w:p>
        </w:tc>
        <w:tc>
          <w:tcPr>
            <w:tcW w:w="3312" w:type="dxa"/>
            <w:shd w:val="clear" w:color="auto" w:fill="EEF4FA"/>
            <w:vAlign w:val="center"/>
          </w:tcPr>
          <w:p w14:paraId="135EFB51" w14:textId="77777777" w:rsidR="00DA2B40" w:rsidRDefault="004D16C4">
            <w:pPr>
              <w:rPr>
                <w:rFonts w:hint="eastAsia"/>
              </w:rPr>
            </w:pPr>
            <w:r>
              <w:rPr>
                <w:sz w:val="17"/>
              </w:rPr>
              <w:t>Analysis avoids unsupported causal or population claims.</w:t>
            </w:r>
          </w:p>
        </w:tc>
      </w:tr>
      <w:tr w:rsidR="00DA2B40" w14:paraId="6B14E965" w14:textId="77777777">
        <w:trPr>
          <w:jc w:val="center"/>
        </w:trPr>
        <w:tc>
          <w:tcPr>
            <w:tcW w:w="1728" w:type="dxa"/>
            <w:vAlign w:val="center"/>
          </w:tcPr>
          <w:p w14:paraId="3EFD6805" w14:textId="77777777" w:rsidR="00DA2B40" w:rsidRDefault="004D16C4">
            <w:pPr>
              <w:rPr>
                <w:rFonts w:hint="eastAsia"/>
              </w:rPr>
            </w:pPr>
            <w:r>
              <w:t>5. Isolation Forest anomaly-detection prototype</w:t>
            </w:r>
          </w:p>
        </w:tc>
        <w:tc>
          <w:tcPr>
            <w:tcW w:w="4608" w:type="dxa"/>
            <w:vAlign w:val="center"/>
          </w:tcPr>
          <w:p w14:paraId="1A8C5179" w14:textId="77777777" w:rsidR="00DA2B40" w:rsidRDefault="004D16C4">
            <w:pPr>
              <w:rPr>
                <w:rFonts w:hint="eastAsia"/>
              </w:rPr>
            </w:pPr>
            <w:r>
              <w:rPr>
                <w:sz w:val="17"/>
              </w:rPr>
              <w:t>Select verified numeric features, compare Isolation Forest with simple statistical baselines, and document model settings.</w:t>
            </w:r>
          </w:p>
        </w:tc>
        <w:tc>
          <w:tcPr>
            <w:tcW w:w="3312" w:type="dxa"/>
            <w:vAlign w:val="center"/>
          </w:tcPr>
          <w:p w14:paraId="141E57A4" w14:textId="77777777" w:rsidR="00DA2B40" w:rsidRDefault="004D16C4">
            <w:pPr>
              <w:rPr>
                <w:rFonts w:hint="eastAsia"/>
              </w:rPr>
            </w:pPr>
            <w:r>
              <w:rPr>
                <w:sz w:val="17"/>
              </w:rPr>
              <w:t>Flags are reproducible and reviewed against source rows.</w:t>
            </w:r>
          </w:p>
        </w:tc>
      </w:tr>
      <w:tr w:rsidR="00DA2B40" w14:paraId="15A6F071" w14:textId="77777777">
        <w:trPr>
          <w:jc w:val="center"/>
        </w:trPr>
        <w:tc>
          <w:tcPr>
            <w:tcW w:w="1728" w:type="dxa"/>
            <w:shd w:val="clear" w:color="auto" w:fill="EEF4FA"/>
            <w:vAlign w:val="center"/>
          </w:tcPr>
          <w:p w14:paraId="1C4AB816" w14:textId="77777777" w:rsidR="00DA2B40" w:rsidRDefault="004D16C4">
            <w:pPr>
              <w:rPr>
                <w:rFonts w:hint="eastAsia"/>
              </w:rPr>
            </w:pPr>
            <w:r>
              <w:rPr>
                <w:sz w:val="17"/>
              </w:rPr>
              <w:t>6. Dashboard</w:t>
            </w:r>
          </w:p>
        </w:tc>
        <w:tc>
          <w:tcPr>
            <w:tcW w:w="4608" w:type="dxa"/>
            <w:shd w:val="clear" w:color="auto" w:fill="EEF4FA"/>
            <w:vAlign w:val="center"/>
          </w:tcPr>
          <w:p w14:paraId="7984E926" w14:textId="77777777" w:rsidR="00DA2B40" w:rsidRDefault="004D16C4">
            <w:pPr>
              <w:rPr>
                <w:rFonts w:hint="eastAsia"/>
              </w:rPr>
            </w:pPr>
            <w:r>
              <w:rPr>
                <w:sz w:val="17"/>
              </w:rPr>
              <w:t>Present source, measurements, data quality, exploratory flags, and caveats.</w:t>
            </w:r>
          </w:p>
        </w:tc>
        <w:tc>
          <w:tcPr>
            <w:tcW w:w="3312" w:type="dxa"/>
            <w:shd w:val="clear" w:color="auto" w:fill="EEF4FA"/>
            <w:vAlign w:val="center"/>
          </w:tcPr>
          <w:p w14:paraId="7AF149BE" w14:textId="77777777" w:rsidR="00DA2B40" w:rsidRDefault="004D16C4">
            <w:pPr>
              <w:rPr>
                <w:rFonts w:hint="eastAsia"/>
              </w:rPr>
            </w:pPr>
            <w:r>
              <w:rPr>
                <w:sz w:val="17"/>
              </w:rPr>
              <w:t>A reviewer can navigate and understand the outputs.</w:t>
            </w:r>
          </w:p>
        </w:tc>
      </w:tr>
      <w:tr w:rsidR="00DA2B40" w14:paraId="11E4B65C" w14:textId="77777777">
        <w:trPr>
          <w:jc w:val="center"/>
        </w:trPr>
        <w:tc>
          <w:tcPr>
            <w:tcW w:w="1728" w:type="dxa"/>
            <w:vAlign w:val="center"/>
          </w:tcPr>
          <w:p w14:paraId="4062E09D" w14:textId="77777777" w:rsidR="00DA2B40" w:rsidRDefault="004D16C4">
            <w:pPr>
              <w:rPr>
                <w:rFonts w:hint="eastAsia"/>
              </w:rPr>
            </w:pPr>
            <w:r>
              <w:rPr>
                <w:sz w:val="17"/>
              </w:rPr>
              <w:t>7. Final review</w:t>
            </w:r>
          </w:p>
        </w:tc>
        <w:tc>
          <w:tcPr>
            <w:tcW w:w="4608" w:type="dxa"/>
            <w:vAlign w:val="center"/>
          </w:tcPr>
          <w:p w14:paraId="2C4FBE67" w14:textId="77777777" w:rsidR="00DA2B40" w:rsidRDefault="004D16C4">
            <w:pPr>
              <w:rPr>
                <w:rFonts w:hint="eastAsia"/>
              </w:rPr>
            </w:pPr>
            <w:r>
              <w:rPr>
                <w:sz w:val="17"/>
              </w:rPr>
              <w:t>Test file handling, confirm claims, document limitations and known issues.</w:t>
            </w:r>
          </w:p>
        </w:tc>
        <w:tc>
          <w:tcPr>
            <w:tcW w:w="3312" w:type="dxa"/>
            <w:vAlign w:val="center"/>
          </w:tcPr>
          <w:p w14:paraId="0A484751" w14:textId="77777777" w:rsidR="00DA2B40" w:rsidRDefault="004D16C4">
            <w:pPr>
              <w:rPr>
                <w:rFonts w:hint="eastAsia"/>
              </w:rPr>
            </w:pPr>
            <w:r>
              <w:rPr>
                <w:sz w:val="17"/>
              </w:rPr>
              <w:t>Project is ready for demonstration with transparent limitations.</w:t>
            </w:r>
          </w:p>
        </w:tc>
      </w:tr>
    </w:tbl>
    <w:p w14:paraId="0E34A94A" w14:textId="77777777" w:rsidR="00DA2B40" w:rsidRDefault="00DA2B40">
      <w:pPr>
        <w:spacing w:after="0"/>
        <w:rPr>
          <w:rFonts w:hint="eastAsia"/>
        </w:rPr>
      </w:pPr>
    </w:p>
    <w:p w14:paraId="154F2266" w14:textId="77777777" w:rsidR="00DA2B40" w:rsidRDefault="004D16C4">
      <w:pPr>
        <w:pStyle w:val="Heading1"/>
      </w:pPr>
      <w:r>
        <w:t>13. Deliverables</w:t>
      </w:r>
    </w:p>
    <w:p w14:paraId="17E76478" w14:textId="77777777" w:rsidR="00DA2B40" w:rsidRDefault="004D16C4">
      <w:pPr>
        <w:pStyle w:val="ListBullet"/>
        <w:spacing w:after="40"/>
        <w:rPr>
          <w:rFonts w:hint="eastAsia"/>
        </w:rPr>
      </w:pPr>
      <w:r>
        <w:t>Public dataset provenance and data dictionary notes.</w:t>
      </w:r>
    </w:p>
    <w:p w14:paraId="23061907" w14:textId="77777777" w:rsidR="00DA2B40" w:rsidRDefault="004D16C4">
      <w:pPr>
        <w:pStyle w:val="ListBullet"/>
        <w:spacing w:after="40"/>
        <w:rPr>
          <w:rFonts w:hint="eastAsia"/>
        </w:rPr>
      </w:pPr>
      <w:r>
        <w:t>Data-quality and exploratory-analysis summary.</w:t>
      </w:r>
    </w:p>
    <w:p w14:paraId="3BFAD552" w14:textId="77777777" w:rsidR="00DA2B40" w:rsidRDefault="004D16C4">
      <w:pPr>
        <w:pStyle w:val="ListBullet"/>
        <w:spacing w:after="40"/>
        <w:rPr>
          <w:rFonts w:hint="eastAsia"/>
        </w:rPr>
      </w:pPr>
      <w:r>
        <w:t>Isolation Forest anomaly-review results, selected features, model settings, data-quality findings, and limitations. Random Forest is a future option only if a verified target becomes available.</w:t>
      </w:r>
    </w:p>
    <w:p w14:paraId="20D671F9" w14:textId="77777777" w:rsidR="00DA2B40" w:rsidRDefault="004D16C4">
      <w:pPr>
        <w:pStyle w:val="ListBullet"/>
        <w:spacing w:after="40"/>
        <w:rPr>
          <w:rFonts w:hint="eastAsia"/>
        </w:rPr>
      </w:pPr>
      <w:r>
        <w:t>Streamlit dashboard for inspection and demonstration.</w:t>
      </w:r>
    </w:p>
    <w:p w14:paraId="5DDF265C" w14:textId="77777777" w:rsidR="00DA2B40" w:rsidRDefault="004D16C4">
      <w:pPr>
        <w:pStyle w:val="ListBullet"/>
        <w:spacing w:after="40"/>
        <w:rPr>
          <w:rFonts w:hint="eastAsia"/>
        </w:rPr>
      </w:pPr>
      <w:r>
        <w:t>Project README and setup instructions.</w:t>
      </w:r>
    </w:p>
    <w:p w14:paraId="54CF8D82" w14:textId="77777777" w:rsidR="00DA2B40" w:rsidRDefault="004D16C4">
      <w:pPr>
        <w:pStyle w:val="ListBullet"/>
        <w:spacing w:after="40"/>
        <w:rPr>
          <w:rFonts w:hint="eastAsia"/>
        </w:rPr>
      </w:pPr>
      <w:r>
        <w:t>Final business report (this document).</w:t>
      </w:r>
    </w:p>
    <w:p w14:paraId="39749842" w14:textId="77777777" w:rsidR="00DA2B40" w:rsidRDefault="004D16C4">
      <w:pPr>
        <w:pStyle w:val="Heading1"/>
      </w:pPr>
      <w:r>
        <w:t>14. Recommendations and Immediate Next Steps</w:t>
      </w:r>
    </w:p>
    <w:p w14:paraId="4901E242" w14:textId="77777777" w:rsidR="00DA2B40" w:rsidRDefault="004D16C4">
      <w:pPr>
        <w:pStyle w:val="ListNumber"/>
        <w:spacing w:after="40"/>
        <w:rPr>
          <w:rFonts w:hint="eastAsia"/>
        </w:rPr>
      </w:pPr>
      <w:r>
        <w:t>Download and preserve the transformed CMP CSV and relevant metadata from OSDR OSD-575.</w:t>
      </w:r>
    </w:p>
    <w:p w14:paraId="6851E659" w14:textId="77777777" w:rsidR="00DA2B40" w:rsidRDefault="004D16C4">
      <w:pPr>
        <w:pStyle w:val="ListNumber"/>
        <w:spacing w:after="40"/>
        <w:rPr>
          <w:rFonts w:hint="eastAsia"/>
        </w:rPr>
      </w:pPr>
      <w:r>
        <w:t>Verify the transformed CSV and study metadata before finalizing feature selection or comparisons.</w:t>
      </w:r>
    </w:p>
    <w:p w14:paraId="28FEE583" w14:textId="77777777" w:rsidR="00DA2B40" w:rsidRDefault="004D16C4">
      <w:pPr>
        <w:pStyle w:val="ListNumber"/>
        <w:spacing w:after="40"/>
        <w:rPr>
          <w:rFonts w:hint="eastAsia"/>
        </w:rPr>
      </w:pPr>
      <w:r>
        <w:t>Review the Immunoassay files and determine whether they can be aligned with the metabolic panel using valid sample metadata.</w:t>
      </w:r>
    </w:p>
    <w:p w14:paraId="55B78BC2" w14:textId="77777777" w:rsidR="00DA2B40" w:rsidRDefault="004D16C4">
      <w:pPr>
        <w:pStyle w:val="ListNumber"/>
        <w:spacing w:after="40"/>
        <w:rPr>
          <w:rFonts w:hint="eastAsia"/>
        </w:rPr>
      </w:pPr>
      <w:r>
        <w:t>Use descriptive analysis and simple statistical baselines; apply Isolation Forest only if the dataset structure and number of observations make it meaningful.</w:t>
      </w:r>
    </w:p>
    <w:p w14:paraId="7D798204" w14:textId="77777777" w:rsidR="00DA2B40" w:rsidRDefault="004D16C4">
      <w:pPr>
        <w:pStyle w:val="ListNumber"/>
        <w:spacing w:after="40"/>
        <w:rPr>
          <w:rFonts w:hint="eastAsia"/>
        </w:rPr>
      </w:pPr>
      <w:r>
        <w:t>Keep the project description focused on public astronaut biomarker analysis and exploratory anomaly detection.</w:t>
      </w:r>
    </w:p>
    <w:p w14:paraId="397DCCEA" w14:textId="77777777" w:rsidR="00DA2B40" w:rsidRDefault="004D16C4">
      <w:pPr>
        <w:pStyle w:val="ListNumber"/>
        <w:spacing w:after="40"/>
        <w:rPr>
          <w:rFonts w:hint="eastAsia"/>
        </w:rPr>
      </w:pPr>
      <w:r>
        <w:t>Continue documenting verified dataset details, plots, and reproducible results as the analysis progresses.</w:t>
      </w:r>
    </w:p>
    <w:p w14:paraId="2A2AF16B" w14:textId="77777777" w:rsidR="00DA2B40" w:rsidRDefault="004D16C4">
      <w:pPr>
        <w:pStyle w:val="Heading1"/>
      </w:pPr>
      <w:r>
        <w:t>15. Conclusion</w:t>
      </w:r>
    </w:p>
    <w:p w14:paraId="4C7C697E" w14:textId="77777777" w:rsidR="00DA2B40" w:rsidRDefault="004D16C4">
      <w:pPr>
        <w:rPr>
          <w:rFonts w:hint="eastAsia"/>
        </w:rPr>
      </w:pPr>
      <w:r>
        <w:t>AstroGuard AI provides a credible starting point for demonstrating AI-assisted exploration of real astronaut-health research data. Its value is transparency: using public data, explaining what the measurements mean, checking data quality, and surfacing unusual patterns for review. The project’s credibility depends on verifying the downloaded files and keeping claims proportionate to the study design. It should remain an exploratory research prototype unless future evidence supports a stronger use case.</w:t>
      </w:r>
    </w:p>
    <w:p w14:paraId="5BE7D586" w14:textId="77777777" w:rsidR="00DA2B40" w:rsidRDefault="004D16C4">
      <w:pPr>
        <w:pStyle w:val="Heading1"/>
      </w:pPr>
      <w:r>
        <w:t>References</w:t>
      </w:r>
    </w:p>
    <w:p w14:paraId="67F74BD8" w14:textId="77777777" w:rsidR="00DA2B40" w:rsidRDefault="004D16C4">
      <w:pPr>
        <w:pStyle w:val="ListBullet"/>
        <w:spacing w:after="40"/>
        <w:rPr>
          <w:rFonts w:hint="eastAsia"/>
        </w:rPr>
      </w:pPr>
      <w:r>
        <w:rPr>
          <w:b/>
        </w:rPr>
        <w:t xml:space="preserve">NASA Open Science Data Repository (OSDR), study OSD-575: </w:t>
      </w:r>
      <w:r>
        <w:t>https://osdr.nasa.gov/bio/repo/data/studies/OSD-575</w:t>
      </w:r>
    </w:p>
    <w:p w14:paraId="15259954" w14:textId="77777777" w:rsidR="00DA2B40" w:rsidRDefault="004D16C4">
      <w:pPr>
        <w:pStyle w:val="ListBullet"/>
        <w:spacing w:after="40"/>
        <w:rPr>
          <w:rFonts w:hint="eastAsia"/>
        </w:rPr>
      </w:pPr>
      <w:r>
        <w:rPr>
          <w:b/>
        </w:rPr>
        <w:t xml:space="preserve">NASA OSDR — About / repository information: </w:t>
      </w:r>
      <w:r>
        <w:t>https://osdr.nasa.gov/</w:t>
      </w:r>
    </w:p>
    <w:p w14:paraId="5E77E8A8" w14:textId="77777777" w:rsidR="00DA2B40" w:rsidRDefault="004D16C4">
      <w:pPr>
        <w:pStyle w:val="ListBullet"/>
        <w:spacing w:after="40"/>
        <w:rPr>
          <w:rFonts w:hint="eastAsia"/>
        </w:rPr>
      </w:pPr>
      <w:r>
        <w:rPr>
          <w:b/>
        </w:rPr>
        <w:t xml:space="preserve">NASA Life Sciences Portal: </w:t>
      </w:r>
      <w:r>
        <w:t>https://nlsp.nasa.gov/</w:t>
      </w:r>
    </w:p>
    <w:p w14:paraId="39255743" w14:textId="77777777" w:rsidR="00DA2B40" w:rsidRDefault="00DA2B40">
      <w:pPr>
        <w:rPr>
          <w:rFonts w:hint="eastAsia"/>
        </w:rPr>
      </w:pPr>
    </w:p>
    <w:p w14:paraId="68918432" w14:textId="77777777" w:rsidR="00DA2B40" w:rsidRDefault="004D16C4">
      <w:pPr>
        <w:spacing w:before="160"/>
        <w:rPr>
          <w:rFonts w:hint="eastAsia"/>
        </w:rPr>
      </w:pPr>
      <w:r>
        <w:rPr>
          <w:b/>
          <w:color w:val="0F3D70"/>
        </w:rPr>
        <w:t>End of report</w:t>
      </w:r>
    </w:p>
    <w:p w14:paraId="318970B8" w14:textId="77777777" w:rsidR="00DA2B40" w:rsidRDefault="004D16C4">
      <w:pPr>
        <w:rPr>
          <w:rFonts w:hint="eastAsia"/>
        </w:rPr>
      </w:pPr>
      <w:r>
        <w:br w:type="page"/>
      </w:r>
    </w:p>
    <w:p w14:paraId="00B614AB" w14:textId="77777777" w:rsidR="00DA2B40" w:rsidRDefault="004D16C4">
      <w:pPr>
        <w:rPr>
          <w:rFonts w:hint="eastAsia"/>
        </w:rPr>
      </w:pPr>
      <w:r>
        <w:br w:type="page"/>
      </w:r>
    </w:p>
    <w:p w14:paraId="6443A515" w14:textId="77777777" w:rsidR="00DA2B40" w:rsidRDefault="004D16C4">
      <w:pPr>
        <w:pStyle w:val="Heading1"/>
      </w:pPr>
      <w:r>
        <w:t>Appendix A. Final Model Selection</w:t>
      </w:r>
    </w:p>
    <w:p w14:paraId="122102FB" w14:textId="77777777" w:rsidR="00DA2B40" w:rsidRDefault="004D16C4">
      <w:pPr>
        <w:rPr>
          <w:rFonts w:hint="eastAsia"/>
        </w:rPr>
      </w:pPr>
      <w:r>
        <w:t>The primary machine-learning model for the current AstroGuard AI prototype is Isolation Forest. The uploaded NASA OSD-575 Comprehensive Metabolic Panel CSV contains biomarker measurements and sample metadata, but no obvious verified health-outcome target column was identified. Isolation Forest is therefore a reasonable exploratory option because it does not require labelled outcomes.</w:t>
      </w:r>
    </w:p>
    <w:p w14:paraId="177C08CA" w14:textId="77777777" w:rsidR="00DA2B40" w:rsidRDefault="004D16C4">
      <w:pPr>
        <w:rPr>
          <w:rFonts w:hint="eastAsia"/>
        </w:rPr>
      </w:pPr>
      <w:r>
        <w:t>Random Forest is a future/optional model, not the primary model for this dataset as currently understood. A Random Forest classifier requires a verified categorical target, while a regressor requires a meaningful numerical target. Do not invent health labels, derive artificial labels from reference-range boundaries, or treat Isolation Forest anomaly flags as ground-truth outcomes.</w:t>
      </w:r>
    </w:p>
    <w:p w14:paraId="0C69EA4E" w14:textId="77777777" w:rsidR="00DA2B40" w:rsidRDefault="004D16C4">
      <w:pPr>
        <w:rPr>
          <w:rFonts w:hint="eastAsia"/>
        </w:rPr>
      </w:pPr>
      <w:r>
        <w:t>The uploaded CSV is a repeated-measures biological dataset with records from four subjects; its rows should not be treated as independent astronauts. Model outputs are exploratory and must not be presented as a diagnosis, live health monitoring, emergency prediction, or clinical validation. Any future supervised model must use a scientifically justified target, sufficient data, and a validation strategy that accounts for subject/sample grouping.</w:t>
      </w:r>
    </w:p>
    <w:sectPr w:rsidR="00DA2B40">
      <w:headerReference w:type="default" r:id="rId8"/>
      <w:footerReference w:type="default" r:id="rI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0776955">
    <w:abstractNumId w:val="8"/>
  </w:num>
  <w:num w:numId="2" w16cid:durableId="271744173">
    <w:abstractNumId w:val="6"/>
  </w:num>
  <w:num w:numId="3" w16cid:durableId="1989507369">
    <w:abstractNumId w:val="5"/>
  </w:num>
  <w:num w:numId="4" w16cid:durableId="431627415">
    <w:abstractNumId w:val="4"/>
  </w:num>
  <w:num w:numId="5" w16cid:durableId="1162626063">
    <w:abstractNumId w:val="7"/>
  </w:num>
  <w:num w:numId="6" w16cid:durableId="836068645">
    <w:abstractNumId w:val="3"/>
  </w:num>
  <w:num w:numId="7" w16cid:durableId="1544100605">
    <w:abstractNumId w:val="2"/>
  </w:num>
  <w:num w:numId="8" w16cid:durableId="140004623">
    <w:abstractNumId w:val="1"/>
  </w:num>
  <w:num w:numId="9" w16cid:durableId="1039621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DF7"/>
    <w:rsid w:val="0029639D"/>
    <w:rsid w:val="00326F90"/>
    <w:rsid w:val="004D16C4"/>
    <w:rsid w:val="00AA1D8D"/>
    <w:rsid w:val="00B47730"/>
    <w:rsid w:val="00CB0664"/>
    <w:rsid w:val="00DA2B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25829D3-18B3-4428-B730-13786064B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3D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C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3D7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3D7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2961</Words>
  <Characters>16878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jaiswal</cp:lastModifiedBy>
  <cp:revision>2</cp:revision>
  <dcterms:created xsi:type="dcterms:W3CDTF">2013-12-23T23:15:00Z</dcterms:created>
  <dcterms:modified xsi:type="dcterms:W3CDTF">2026-10-22T04:40:00Z</dcterms:modified>
  <cp:category/>
</cp:coreProperties>
</file>