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examines factors influencing survival on the RMS Titanic. We processed data for 891 passengers to identify which attributes most affected outcomes.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dlqcbt4xh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Preparation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Cabin:</w:t>
      </w:r>
      <w:r w:rsidDel="00000000" w:rsidR="00000000" w:rsidRPr="00000000">
        <w:rPr>
          <w:rtl w:val="0"/>
        </w:rPr>
        <w:t xml:space="preserve"> Marked as “Unknown.”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Fare:</w:t>
      </w:r>
      <w:r w:rsidDel="00000000" w:rsidR="00000000" w:rsidRPr="00000000">
        <w:rPr>
          <w:rtl w:val="0"/>
        </w:rPr>
        <w:t xml:space="preserve"> Imputed with median fare.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Imputed with mean age.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Confirmed no remaining nulls in core features.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el0gu8rpi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Insights</w:t>
      </w:r>
    </w:p>
    <w:tbl>
      <w:tblPr>
        <w:tblStyle w:val="Table1"/>
        <w:tblW w:w="8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7160"/>
        <w:tblGridChange w:id="0">
          <w:tblGrid>
            <w:gridCol w:w="1790"/>
            <w:gridCol w:w="7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Females had substantially higher survival rates than males.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Higher-class passengers survived at greater rates than 3rd class.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Embarkation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Southampton boarders saw the highest fatality count.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Family Aboard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Travelling with many siblings/spouses correlated with lower survival.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Fare 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Passengers paying above‑median fares had improved survival odds.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Children and younger adults survived more frequently than older adults.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l8tq2rwlf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Conclusion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Survival was highest among younger, higher‑fare female passengers traveling with fewer dependents. These results highlight how socioeconomic and demographic factors influenced disaster outcomes.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