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Collections Standard Operating Procedure</w:t>
      </w:r>
    </w:p>
    <w:p>
      <w:pPr>
        <w:pStyle w:val="Author"/>
      </w:pPr>
      <w:r>
        <w:t xml:space="preserve">Vidyanidhi Education Finance Limited</w:t>
      </w:r>
    </w:p>
    <w:p>
      <w:pPr>
        <w:pStyle w:val="Date"/>
      </w:pPr>
      <w:r>
        <w:t xml:space="preserve">Superseded on 2026-07-01. Kept for reference.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credit-bureau-reporting"/>
    <w:p>
      <w:pPr>
        <w:pStyle w:val="Heading2"/>
      </w:pPr>
      <w:r>
        <w:t xml:space="preserve">7.1 Credit bureau reporting</w:t>
      </w:r>
    </w:p>
    <w:p>
      <w:pPr>
        <w:pStyle w:val="FirstParagraph"/>
      </w:pPr>
      <w:r>
        <w:t xml:space="preserve">Delinquency on this portfolio is reported to credit information companies on a</w:t>
      </w:r>
      <w:r>
        <w:t xml:space="preserve"> </w:t>
      </w:r>
      <w:r>
        <w:t xml:space="preserve">fortnightly cycle.</w:t>
      </w:r>
    </w:p>
    <w:p>
      <w:pPr>
        <w:pStyle w:val="BodyText"/>
      </w:pPr>
      <w:r>
        <w:t xml:space="preserve">Under section 6(1)(b) of the RBI (Credit Information Reporting) Directions,</w:t>
      </w:r>
      <w:r>
        <w:t xml:space="preserve"> </w:t>
      </w:r>
      <w:r>
        <w:t xml:space="preserve">2025, credit information is kept updated on a fortnightly basis — as on the</w:t>
      </w:r>
      <w:r>
        <w:t xml:space="preserve"> </w:t>
      </w:r>
      <w:r>
        <w:t xml:space="preserve">fifteenth and the last day of each month — and submitted to credit information</w:t>
      </w:r>
      <w:r>
        <w:t xml:space="preserve"> </w:t>
      </w:r>
      <w:r>
        <w:t xml:space="preserve">companies within seven calendar days of the reporting fortnight. Section 16(6)</w:t>
      </w:r>
      <w:r>
        <w:t xml:space="preserve"> </w:t>
      </w:r>
      <w:r>
        <w:t xml:space="preserve">requires the credit information company to ingest the data received into its</w:t>
      </w:r>
      <w:r>
        <w:t xml:space="preserve"> </w:t>
      </w:r>
      <w:r>
        <w:t xml:space="preserve">database within five calendar days of receipt.</w:t>
      </w:r>
    </w:p>
    <w:p>
      <w:pPr>
        <w:pStyle w:val="BodyText"/>
      </w:pPr>
      <w:r>
        <w:t xml:space="preserve">Two consequences follow, and collections staff must understand both.</w:t>
      </w:r>
    </w:p>
    <w:p>
      <w:pPr>
        <w:pStyle w:val="BodyText"/>
      </w:pPr>
      <w:r>
        <w:t xml:space="preserve">First, a bureau score is a fact as at its pull date and may lag the account’s</w:t>
      </w:r>
      <w:r>
        <w:t xml:space="preserve"> </w:t>
      </w:r>
      <w:r>
        <w:t xml:space="preserve">current position by up to roughly three weeks — a fortnight to the reference</w:t>
      </w:r>
      <w:r>
        <w:t xml:space="preserve"> </w:t>
      </w:r>
      <w:r>
        <w:t xml:space="preserve">date, seven days to submit, five to ingest. A score that does not yet reflect a</w:t>
      </w:r>
      <w:r>
        <w:t xml:space="preserve"> </w:t>
      </w:r>
      <w:r>
        <w:t xml:space="preserve">recent payment is not necessarily wrong, and a borrower who says they have paid</w:t>
      </w:r>
      <w:r>
        <w:t xml:space="preserve"> </w:t>
      </w:r>
      <w:r>
        <w:t xml:space="preserve">may be telling the truth about an event the bureau has not yet received.</w:t>
      </w:r>
    </w:p>
    <w:p>
      <w:pPr>
        <w:pStyle w:val="BodyText"/>
      </w:pPr>
      <w:r>
        <w:t xml:space="preserve">Second, reporting a default is not a silent internal act. Section 16(1) requires</w:t>
      </w:r>
      <w:r>
        <w:t xml:space="preserve"> </w:t>
      </w:r>
      <w:r>
        <w:t xml:space="preserve">the credit institution to send an SMS or email alert to the customer when</w:t>
      </w:r>
      <w:r>
        <w:t xml:space="preserve"> </w:t>
      </w:r>
      <w:r>
        <w:t xml:space="preserve">submitting information regarding default or days past due. The borrower is told.</w:t>
      </w:r>
    </w:p>
    <w:p>
      <w:pPr>
        <w:pStyle w:val="BodyText"/>
      </w:pPr>
      <w:r>
        <w:t xml:space="preserve">Staff must not use bureau reporting as a threat to induce payment. It is a</w:t>
      </w:r>
      <w:r>
        <w:t xml:space="preserve"> </w:t>
      </w:r>
      <w:r>
        <w:t xml:space="preserve">regulatory obligation performed on a fixed cycle, not a discretionary consequence</w:t>
      </w:r>
      <w:r>
        <w:t xml:space="preserve"> </w:t>
      </w:r>
      <w:r>
        <w:t xml:space="preserve">that can be applied or withheld, and describing it as one is a false</w:t>
      </w:r>
      <w:r>
        <w:t xml:space="preserve"> </w:t>
      </w:r>
      <w:r>
        <w:t xml:space="preserve">representation under section 4.2.</w:t>
      </w:r>
    </w:p>
    <w:p>
      <w:pPr>
        <w:pStyle w:val="BodyText"/>
      </w:pPr>
      <w:r>
        <w:t xml:space="preserve">A borrower disputing reported information must be directed to the grievance</w:t>
      </w:r>
      <w:r>
        <w:t xml:space="preserve"> </w:t>
      </w:r>
      <w:r>
        <w:t xml:space="preserve">process, which must resolve the complaint within thirty calendar days.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Standard Operating Procedure</dc:title>
  <dc:creator>Vidyanidhi Education Finance Limited</dc:creator>
  <cp:keywords/>
  <dcterms:created xsi:type="dcterms:W3CDTF">2026-09-23T15:03:59Z</dcterms:created>
  <dcterms:modified xsi:type="dcterms:W3CDTF">2026-09-23T15:03:59Z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Superseded on 2026-07-01. Kept for reference.</vt:lpwstr>
  </property>
</Properties>
</file>