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rPr>
          <w:b/>
          <w:sz w:val="26"/>
        </w:rPr>
        <w:t>Wire Transfer &amp; ACH Payment Processing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SOP-BANK-PAY-009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01-June-2026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01-June-2027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Head of Payment Operations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Payment Operations &amp; Treasury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Daily — multiple times per business day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Domestic Wire | International Wire | ACH Credit | ACH Debit</w:t>
            </w:r>
          </w:p>
        </w:tc>
      </w:tr>
    </w:tbl>
    <w:p/>
    <w:p>
      <w:pPr>
        <w:pStyle w:val="Heading2"/>
      </w:pPr>
      <w:r>
        <w:t>1. Purpose</w:t>
      </w:r>
    </w:p>
    <w:p>
      <w:r>
        <w:t>This SOP governs the initiation, processing, verification, and settlement of wire transfers and ACH transactions. It ensures accuracy, regulatory compliance, OFAC screening, and fraud prevention for all payment types.</w:t>
      </w:r>
    </w:p>
    <w:p>
      <w:pPr>
        <w:pStyle w:val="Heading2"/>
      </w:pPr>
      <w:r>
        <w:t>2. Payment Cut-Off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Payment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Cut-Off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160"/>
          </w:tcPr>
          <w:p>
            <w:r>
              <w:t>Domestic Wire (Fedwire)</w:t>
            </w:r>
          </w:p>
        </w:tc>
        <w:tc>
          <w:tcPr>
            <w:tcW w:type="dxa" w:w="2160"/>
          </w:tcPr>
          <w:p>
            <w:r>
              <w:t>4:30 PM EST</w:t>
            </w:r>
          </w:p>
        </w:tc>
        <w:tc>
          <w:tcPr>
            <w:tcW w:type="dxa" w:w="2160"/>
          </w:tcPr>
          <w:p>
            <w:r>
              <w:t>Same day</w:t>
            </w:r>
          </w:p>
        </w:tc>
        <w:tc>
          <w:tcPr>
            <w:tcW w:type="dxa" w:w="2160"/>
          </w:tcPr>
          <w:p>
            <w:r>
              <w:t>FedLine Advantage</w:t>
            </w:r>
          </w:p>
        </w:tc>
      </w:tr>
      <w:tr>
        <w:tc>
          <w:tcPr>
            <w:tcW w:type="dxa" w:w="2160"/>
          </w:tcPr>
          <w:p>
            <w:r>
              <w:t>International Wire (SWIFT)</w:t>
            </w:r>
          </w:p>
        </w:tc>
        <w:tc>
          <w:tcPr>
            <w:tcW w:type="dxa" w:w="2160"/>
          </w:tcPr>
          <w:p>
            <w:r>
              <w:t>2:00 PM EST</w:t>
            </w:r>
          </w:p>
        </w:tc>
        <w:tc>
          <w:tcPr>
            <w:tcW w:type="dxa" w:w="2160"/>
          </w:tcPr>
          <w:p>
            <w:r>
              <w:t>1-2 business days</w:t>
            </w:r>
          </w:p>
        </w:tc>
        <w:tc>
          <w:tcPr>
            <w:tcW w:type="dxa" w:w="2160"/>
          </w:tcPr>
          <w:p>
            <w:r>
              <w:t>SWIFT / Correspondent</w:t>
            </w:r>
          </w:p>
        </w:tc>
      </w:tr>
      <w:tr>
        <w:tc>
          <w:tcPr>
            <w:tcW w:type="dxa" w:w="2160"/>
          </w:tcPr>
          <w:p>
            <w:r>
              <w:t>ACH Credit (same-day)</w:t>
            </w:r>
          </w:p>
        </w:tc>
        <w:tc>
          <w:tcPr>
            <w:tcW w:type="dxa" w:w="2160"/>
          </w:tcPr>
          <w:p>
            <w:r>
              <w:t>2:45 PM EST</w:t>
            </w:r>
          </w:p>
        </w:tc>
        <w:tc>
          <w:tcPr>
            <w:tcW w:type="dxa" w:w="2160"/>
          </w:tcPr>
          <w:p>
            <w:r>
              <w:t>Same day</w:t>
            </w:r>
          </w:p>
        </w:tc>
        <w:tc>
          <w:tcPr>
            <w:tcW w:type="dxa" w:w="2160"/>
          </w:tcPr>
          <w:p>
            <w:r>
              <w:t>FedACH / NACHA</w:t>
            </w:r>
          </w:p>
        </w:tc>
      </w:tr>
      <w:tr>
        <w:tc>
          <w:tcPr>
            <w:tcW w:type="dxa" w:w="2160"/>
          </w:tcPr>
          <w:p>
            <w:r>
              <w:t>ACH Credit (next-day)</w:t>
            </w:r>
          </w:p>
        </w:tc>
        <w:tc>
          <w:tcPr>
            <w:tcW w:type="dxa" w:w="2160"/>
          </w:tcPr>
          <w:p>
            <w:r>
              <w:t>11:59 PM EST</w:t>
            </w:r>
          </w:p>
        </w:tc>
        <w:tc>
          <w:tcPr>
            <w:tcW w:type="dxa" w:w="2160"/>
          </w:tcPr>
          <w:p>
            <w:r>
              <w:t>Next business day</w:t>
            </w:r>
          </w:p>
        </w:tc>
        <w:tc>
          <w:tcPr>
            <w:tcW w:type="dxa" w:w="2160"/>
          </w:tcPr>
          <w:p>
            <w:r>
              <w:t>FedACH / NACHA</w:t>
            </w:r>
          </w:p>
        </w:tc>
      </w:tr>
      <w:tr>
        <w:tc>
          <w:tcPr>
            <w:tcW w:type="dxa" w:w="2160"/>
          </w:tcPr>
          <w:p>
            <w:r>
              <w:t>ACH Debit</w:t>
            </w:r>
          </w:p>
        </w:tc>
        <w:tc>
          <w:tcPr>
            <w:tcW w:type="dxa" w:w="2160"/>
          </w:tcPr>
          <w:p>
            <w:r>
              <w:t>11:59 PM EST</w:t>
            </w:r>
          </w:p>
        </w:tc>
        <w:tc>
          <w:tcPr>
            <w:tcW w:type="dxa" w:w="2160"/>
          </w:tcPr>
          <w:p>
            <w:r>
              <w:t>Next business day</w:t>
            </w:r>
          </w:p>
        </w:tc>
        <w:tc>
          <w:tcPr>
            <w:tcW w:type="dxa" w:w="2160"/>
          </w:tcPr>
          <w:p>
            <w:r>
              <w:t>FedACH / NACHA</w:t>
            </w:r>
          </w:p>
        </w:tc>
      </w:tr>
      <w:tr>
        <w:tc>
          <w:tcPr>
            <w:tcW w:type="dxa" w:w="2160"/>
          </w:tcPr>
          <w:p>
            <w:r>
              <w:t>Internal Transfer</w:t>
            </w:r>
          </w:p>
        </w:tc>
        <w:tc>
          <w:tcPr>
            <w:tcW w:type="dxa" w:w="2160"/>
          </w:tcPr>
          <w:p>
            <w:r>
              <w:t>5:00 PM EST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Core Banking System</w:t>
            </w:r>
          </w:p>
        </w:tc>
      </w:tr>
    </w:tbl>
    <w:p/>
    <w:p>
      <w:pPr>
        <w:pStyle w:val="Heading2"/>
      </w:pPr>
      <w:r>
        <w:t>3.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r>
              <w:t>Payment Initiator</w:t>
            </w:r>
          </w:p>
        </w:tc>
        <w:tc>
          <w:tcPr>
            <w:tcW w:type="dxa" w:w="2880"/>
          </w:tcPr>
          <w:p>
            <w:r>
              <w:t>Inputs payment details; submits for dual approval</w:t>
            </w:r>
          </w:p>
        </w:tc>
        <w:tc>
          <w:tcPr>
            <w:tcW w:type="dxa" w:w="2880"/>
          </w:tcPr>
          <w:p>
            <w:r>
              <w:t>payments@bank.com</w:t>
            </w:r>
          </w:p>
        </w:tc>
      </w:tr>
      <w:tr>
        <w:tc>
          <w:tcPr>
            <w:tcW w:type="dxa" w:w="2880"/>
          </w:tcPr>
          <w:p>
            <w:r>
              <w:t>Payment Approver</w:t>
            </w:r>
          </w:p>
        </w:tc>
        <w:tc>
          <w:tcPr>
            <w:tcW w:type="dxa" w:w="2880"/>
          </w:tcPr>
          <w:p>
            <w:r>
              <w:t>Second-level review; authorizes release</w:t>
            </w:r>
          </w:p>
        </w:tc>
        <w:tc>
          <w:tcPr>
            <w:tcW w:type="dxa" w:w="2880"/>
          </w:tcPr>
          <w:p>
            <w:r>
              <w:t>pay.approval@bank.com</w:t>
            </w:r>
          </w:p>
        </w:tc>
      </w:tr>
      <w:tr>
        <w:tc>
          <w:tcPr>
            <w:tcW w:type="dxa" w:w="2880"/>
          </w:tcPr>
          <w:p>
            <w:r>
              <w:t>OFAC Screening Team</w:t>
            </w:r>
          </w:p>
        </w:tc>
        <w:tc>
          <w:tcPr>
            <w:tcW w:type="dxa" w:w="2880"/>
          </w:tcPr>
          <w:p>
            <w:r>
              <w:t>Reviews flagged transactions; clears or escalates</w:t>
            </w:r>
          </w:p>
        </w:tc>
        <w:tc>
          <w:tcPr>
            <w:tcW w:type="dxa" w:w="2880"/>
          </w:tcPr>
          <w:p>
            <w:r>
              <w:t>ofac@bank.com</w:t>
            </w:r>
          </w:p>
        </w:tc>
      </w:tr>
      <w:tr>
        <w:tc>
          <w:tcPr>
            <w:tcW w:type="dxa" w:w="2880"/>
          </w:tcPr>
          <w:p>
            <w:r>
              <w:t>Fraud Operations</w:t>
            </w:r>
          </w:p>
        </w:tc>
        <w:tc>
          <w:tcPr>
            <w:tcW w:type="dxa" w:w="2880"/>
          </w:tcPr>
          <w:p>
            <w:r>
              <w:t>Investigates suspicious patterns; freezes fraudulent payments</w:t>
            </w:r>
          </w:p>
        </w:tc>
        <w:tc>
          <w:tcPr>
            <w:tcW w:type="dxa" w:w="2880"/>
          </w:tcPr>
          <w:p>
            <w:r>
              <w:t>fraud@bank.com</w:t>
            </w:r>
          </w:p>
        </w:tc>
      </w:tr>
      <w:tr>
        <w:tc>
          <w:tcPr>
            <w:tcW w:type="dxa" w:w="2880"/>
          </w:tcPr>
          <w:p>
            <w:r>
              <w:t>Treasury / Settlements</w:t>
            </w:r>
          </w:p>
        </w:tc>
        <w:tc>
          <w:tcPr>
            <w:tcW w:type="dxa" w:w="2880"/>
          </w:tcPr>
          <w:p>
            <w:r>
              <w:t>Monitors settlement; manages intraday liquidity</w:t>
            </w:r>
          </w:p>
        </w:tc>
        <w:tc>
          <w:tcPr>
            <w:tcW w:type="dxa" w:w="2880"/>
          </w:tcPr>
          <w:p>
            <w:r>
              <w:t>treasury@bank.com</w:t>
            </w:r>
          </w:p>
        </w:tc>
      </w:tr>
      <w:tr>
        <w:tc>
          <w:tcPr>
            <w:tcW w:type="dxa" w:w="2880"/>
          </w:tcPr>
          <w:p>
            <w:r>
              <w:t>Head of Payment Ops</w:t>
            </w:r>
          </w:p>
        </w:tc>
        <w:tc>
          <w:tcPr>
            <w:tcW w:type="dxa" w:w="2880"/>
          </w:tcPr>
          <w:p>
            <w:r>
              <w:t>Escalation authority; approves out-of-policy payments</w:t>
            </w:r>
          </w:p>
        </w:tc>
        <w:tc>
          <w:tcPr>
            <w:tcW w:type="dxa" w:w="2880"/>
          </w:tcPr>
          <w:p>
            <w:r>
              <w:t>h.payops@bank.com</w:t>
            </w:r>
          </w:p>
        </w:tc>
      </w:tr>
    </w:tbl>
    <w:p/>
    <w:p>
      <w:pPr>
        <w:pStyle w:val="Heading2"/>
      </w:pPr>
      <w:r>
        <w:t>4. Step-by-Step Process</w:t>
      </w:r>
    </w:p>
    <w:p>
      <w:pPr>
        <w:pStyle w:val="Heading3"/>
      </w:pPr>
      <w:r>
        <w:t>Step 1 – Payment Initiation</w:t>
      </w:r>
    </w:p>
    <w:p>
      <w:pPr>
        <w:pStyle w:val="ListNumber"/>
      </w:pPr>
      <w:r>
        <w:t>Log into payment system (FIS Global PAYplus).</w:t>
      </w:r>
    </w:p>
    <w:p>
      <w:pPr>
        <w:pStyle w:val="ListNumber"/>
      </w:pPr>
      <w:r>
        <w:t>Enter: beneficiary name, account number, routing/SWIFT number, amount, currency, payment date, purpose code.</w:t>
      </w:r>
    </w:p>
    <w:p>
      <w:pPr>
        <w:pStyle w:val="ListNumber"/>
      </w:pPr>
      <w:r>
        <w:t>For wire transfers over $10,000: attach supporting documentation (invoice, contract, authorization letter).</w:t>
      </w:r>
    </w:p>
    <w:p>
      <w:pPr>
        <w:pStyle w:val="ListNumber"/>
      </w:pPr>
      <w:r>
        <w:t>Submit payment for dual approval — do NOT self-approve under any circumstance.</w:t>
      </w:r>
    </w:p>
    <w:p>
      <w:pPr>
        <w:pStyle w:val="ListNumber"/>
      </w:pPr>
      <w:r>
        <w:t>System auto-generates Payment Reference ID (e.g., PAY-2026-044521).</w:t>
      </w:r>
    </w:p>
    <w:p>
      <w:pPr>
        <w:pStyle w:val="Heading3"/>
      </w:pPr>
      <w:r>
        <w:t>Step 2 – OFAC &amp; Sanctions Screening</w:t>
      </w:r>
    </w:p>
    <w:p>
      <w:pPr>
        <w:pStyle w:val="ListNumber"/>
      </w:pPr>
      <w:r>
        <w:t>All payments automatically screened against OFAC SDN list, EU and UN sanctions lists upon submission.</w:t>
      </w:r>
    </w:p>
    <w:p>
      <w:pPr>
        <w:pStyle w:val="ListNumber"/>
      </w:pPr>
      <w:r>
        <w:t>If CLEARED by system: proceed to Step 3.</w:t>
      </w:r>
    </w:p>
    <w:p>
      <w:pPr>
        <w:pStyle w:val="ListNumber"/>
      </w:pPr>
      <w:r>
        <w:t>If FLAGGED: system places payment on hold automatically.</w:t>
      </w:r>
    </w:p>
    <w:p>
      <w:pPr>
        <w:pStyle w:val="ListNumber"/>
      </w:pPr>
      <w:r>
        <w:t>OFAC Screening Team reviews flagged payment within 1 hour.</w:t>
      </w:r>
    </w:p>
    <w:p>
      <w:pPr>
        <w:pStyle w:val="ListNumber"/>
      </w:pPr>
      <w:r>
        <w:t>If false positive: OFAC team clears hold with documented reason.</w:t>
      </w:r>
    </w:p>
    <w:p>
      <w:pPr>
        <w:pStyle w:val="ListNumber"/>
      </w:pPr>
      <w:r>
        <w:t>If true match: block payment immediately; notify compliance@bank.com and Legal within 15 minutes; file OFAC report with FinCEN.</w:t>
      </w:r>
    </w:p>
    <w:p>
      <w:pPr>
        <w:pStyle w:val="ListNumber"/>
      </w:pPr>
      <w:r>
        <w:t>Do NOT release a true OFAC match without Legal sign-off.</w:t>
      </w:r>
    </w:p>
    <w:p>
      <w:pPr>
        <w:pStyle w:val="Heading3"/>
      </w:pPr>
      <w:r>
        <w:t>Step 3 – Dual Approval</w:t>
      </w:r>
    </w:p>
    <w:p>
      <w:pPr>
        <w:pStyle w:val="ListNumber"/>
      </w:pPr>
      <w:r>
        <w:t>Payment Approver independently verifies: beneficiary details, amount, account numbers, supporting documents.</w:t>
      </w:r>
    </w:p>
    <w:p>
      <w:pPr>
        <w:pStyle w:val="ListNumber"/>
      </w:pPr>
      <w:r>
        <w:t>Approver must NOT approve if: details cannot be verified, payment appears unusual, or urgency claimed without documentation.</w:t>
      </w:r>
    </w:p>
    <w:p>
      <w:pPr>
        <w:pStyle w:val="ListNumber"/>
      </w:pPr>
      <w:r>
        <w:t>Payments over $1,000,000 require VP-level approver.</w:t>
      </w:r>
    </w:p>
    <w:p>
      <w:pPr>
        <w:pStyle w:val="Heading3"/>
      </w:pPr>
      <w:r>
        <w:t>Step 4 – Settlement &amp; Confirmation</w:t>
      </w:r>
    </w:p>
    <w:p>
      <w:pPr>
        <w:pStyle w:val="ListNumber"/>
      </w:pPr>
      <w:r>
        <w:t>Domestic wires sent via Fedwire; confirmation received within minutes.</w:t>
      </w:r>
    </w:p>
    <w:p>
      <w:pPr>
        <w:pStyle w:val="ListNumber"/>
      </w:pPr>
      <w:r>
        <w:t>International wires sent via SWIFT MT103; confirmation via MT199 from correspondent bank.</w:t>
      </w:r>
    </w:p>
    <w:p>
      <w:pPr>
        <w:pStyle w:val="ListNumber"/>
      </w:pPr>
      <w:r>
        <w:t>ACH submitted to FedACH as NACHA file; settlement confirmed next morning.</w:t>
      </w:r>
    </w:p>
    <w:p>
      <w:pPr>
        <w:pStyle w:val="ListNumber"/>
      </w:pPr>
      <w:r>
        <w:t>Send payment confirmation to initiator and account holder via system notification.</w:t>
      </w:r>
    </w:p>
    <w:p>
      <w:pPr>
        <w:pStyle w:val="ListNumber"/>
      </w:pPr>
      <w:r>
        <w:t>Log all settlement confirmations in Payment Register by end of day.</w:t>
      </w:r>
    </w:p>
    <w:p>
      <w:pPr>
        <w:pStyle w:val="Heading3"/>
      </w:pPr>
      <w:r>
        <w:t>Step 5 – Return &amp; Rejection Handling</w:t>
      </w:r>
    </w:p>
    <w:p>
      <w:pPr>
        <w:pStyle w:val="ListNumber"/>
      </w:pPr>
      <w:r>
        <w:t>ACH returns received by 8:00 AM next business day — review in FedACH portal.</w:t>
      </w:r>
    </w:p>
    <w:p>
      <w:pPr>
        <w:pStyle w:val="ListNumber"/>
      </w:pPr>
      <w:r>
        <w:t>Common return codes: R01 (insufficient funds), R02 (account closed), R03 (no account), R10 (not authorized).</w:t>
      </w:r>
    </w:p>
    <w:p>
      <w:pPr>
        <w:pStyle w:val="ListNumber"/>
      </w:pPr>
      <w:r>
        <w:t>For R10 returns: freeze originating account; notify Fraud Ops immediately.</w:t>
      </w:r>
    </w:p>
    <w:p>
      <w:pPr>
        <w:pStyle w:val="ListNumber"/>
      </w:pPr>
      <w:r>
        <w:t>Wire rejections via SWIFT MT199: identify reason, correct, resubmit same day if cut-off not passed.</w:t>
      </w:r>
    </w:p>
    <w:p>
      <w:pPr>
        <w:pStyle w:val="ListNumber"/>
      </w:pPr>
      <w:r>
        <w:t>Notify account holder of any return within 2 business hours.</w:t>
      </w:r>
    </w:p>
    <w:p>
      <w:pPr>
        <w:pStyle w:val="ListNumber"/>
      </w:pPr>
      <w:r>
        <w:t>Escalate patterns (3+ returns from same originator) to Fraud Ops.</w:t>
      </w:r>
    </w:p>
    <w:p>
      <w:pPr>
        <w:pStyle w:val="Heading2"/>
      </w:pPr>
      <w:r>
        <w:t>5. What To Do If Stuck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Payment stuck in OFAC review &gt; 2 hours</w:t>
            </w:r>
          </w:p>
        </w:tc>
        <w:tc>
          <w:tcPr>
            <w:tcW w:type="dxa" w:w="4320"/>
          </w:tcPr>
          <w:p>
            <w:r>
              <w:t>Escalate to compliance@bank.com and h.payops@bank.com</w:t>
            </w:r>
          </w:p>
        </w:tc>
      </w:tr>
      <w:tr>
        <w:tc>
          <w:tcPr>
            <w:tcW w:type="dxa" w:w="4320"/>
          </w:tcPr>
          <w:p>
            <w:r>
              <w:t>Missed cut-off for urgent wire</w:t>
            </w:r>
          </w:p>
        </w:tc>
        <w:tc>
          <w:tcPr>
            <w:tcW w:type="dxa" w:w="4320"/>
          </w:tcPr>
          <w:p>
            <w:r>
              <w:t>Contact treasury@bank.com for emergency Fedwire; requires VP approval</w:t>
            </w:r>
          </w:p>
        </w:tc>
      </w:tr>
      <w:tr>
        <w:tc>
          <w:tcPr>
            <w:tcW w:type="dxa" w:w="4320"/>
          </w:tcPr>
          <w:p>
            <w:r>
              <w:t>Beneficiary bank returns wire — unknown reason</w:t>
            </w:r>
          </w:p>
        </w:tc>
        <w:tc>
          <w:tcPr>
            <w:tcW w:type="dxa" w:w="4320"/>
          </w:tcPr>
          <w:p>
            <w:r>
              <w:t>Contact correspondent@bank.com; request SWIFT trace via MT199</w:t>
            </w:r>
          </w:p>
        </w:tc>
      </w:tr>
      <w:tr>
        <w:tc>
          <w:tcPr>
            <w:tcW w:type="dxa" w:w="4320"/>
          </w:tcPr>
          <w:p>
            <w:r>
              <w:t>System (FIS) unavailable during processing</w:t>
            </w:r>
          </w:p>
        </w:tc>
        <w:tc>
          <w:tcPr>
            <w:tcW w:type="dxa" w:w="4320"/>
          </w:tcPr>
          <w:p>
            <w:r>
              <w:t>Switch to manual backup procedures; notify treasury@bank.com; call IT on-call via PagerDuty</w:t>
            </w:r>
          </w:p>
        </w:tc>
      </w:tr>
      <w:tr>
        <w:tc>
          <w:tcPr>
            <w:tcW w:type="dxa" w:w="4320"/>
          </w:tcPr>
          <w:p>
            <w:r>
              <w:t>Customer claims payment not received</w:t>
            </w:r>
          </w:p>
        </w:tc>
        <w:tc>
          <w:tcPr>
            <w:tcW w:type="dxa" w:w="4320"/>
          </w:tcPr>
          <w:p>
            <w:r>
              <w:t>Pull Fedwire/SWIFT confirmation; if confirmed sent, advise customer to contact their bank</w:t>
            </w:r>
          </w:p>
        </w:tc>
      </w:tr>
    </w:tbl>
    <w:p/>
    <w:p>
      <w:pPr>
        <w:pStyle w:val="Heading2"/>
      </w:pPr>
      <w:r>
        <w:t>6. 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t>Payment Operations</w:t>
            </w:r>
          </w:p>
        </w:tc>
        <w:tc>
          <w:tcPr>
            <w:tcW w:type="dxa" w:w="2880"/>
          </w:tcPr>
          <w:p>
            <w:r>
              <w:t>payments@bank.com</w:t>
            </w:r>
          </w:p>
        </w:tc>
        <w:tc>
          <w:tcPr>
            <w:tcW w:type="dxa" w:w="2880"/>
          </w:tcPr>
          <w:p>
            <w:r>
              <w:t>+1-800-555-0301</w:t>
            </w:r>
          </w:p>
        </w:tc>
      </w:tr>
      <w:tr>
        <w:tc>
          <w:tcPr>
            <w:tcW w:type="dxa" w:w="2880"/>
          </w:tcPr>
          <w:p>
            <w:r>
              <w:t>OFAC Team</w:t>
            </w:r>
          </w:p>
        </w:tc>
        <w:tc>
          <w:tcPr>
            <w:tcW w:type="dxa" w:w="2880"/>
          </w:tcPr>
          <w:p>
            <w:r>
              <w:t>ofac@bank.com</w:t>
            </w:r>
          </w:p>
        </w:tc>
        <w:tc>
          <w:tcPr>
            <w:tcW w:type="dxa" w:w="2880"/>
          </w:tcPr>
          <w:p>
            <w:r>
              <w:t>+1-800-555-0302</w:t>
            </w:r>
          </w:p>
        </w:tc>
      </w:tr>
      <w:tr>
        <w:tc>
          <w:tcPr>
            <w:tcW w:type="dxa" w:w="2880"/>
          </w:tcPr>
          <w:p>
            <w:r>
              <w:t>Fraud Operations</w:t>
            </w:r>
          </w:p>
        </w:tc>
        <w:tc>
          <w:tcPr>
            <w:tcW w:type="dxa" w:w="2880"/>
          </w:tcPr>
          <w:p>
            <w:r>
              <w:t>fraud@bank.com</w:t>
            </w:r>
          </w:p>
        </w:tc>
        <w:tc>
          <w:tcPr>
            <w:tcW w:type="dxa" w:w="2880"/>
          </w:tcPr>
          <w:p>
            <w:r>
              <w:t>+1-800-555-0188</w:t>
            </w:r>
          </w:p>
        </w:tc>
      </w:tr>
      <w:tr>
        <w:tc>
          <w:tcPr>
            <w:tcW w:type="dxa" w:w="2880"/>
          </w:tcPr>
          <w:p>
            <w:r>
              <w:t>Treasury</w:t>
            </w:r>
          </w:p>
        </w:tc>
        <w:tc>
          <w:tcPr>
            <w:tcW w:type="dxa" w:w="2880"/>
          </w:tcPr>
          <w:p>
            <w:r>
              <w:t>treasury@bank.com</w:t>
            </w:r>
          </w:p>
        </w:tc>
        <w:tc>
          <w:tcPr>
            <w:tcW w:type="dxa" w:w="2880"/>
          </w:tcPr>
          <w:p>
            <w:r>
              <w:t>+1-800-555-0303</w:t>
            </w:r>
          </w:p>
        </w:tc>
      </w:tr>
      <w:tr>
        <w:tc>
          <w:tcPr>
            <w:tcW w:type="dxa" w:w="2880"/>
          </w:tcPr>
          <w:p>
            <w:r>
              <w:t>Head of Payment Ops</w:t>
            </w:r>
          </w:p>
        </w:tc>
        <w:tc>
          <w:tcPr>
            <w:tcW w:type="dxa" w:w="2880"/>
          </w:tcPr>
          <w:p>
            <w:r>
              <w:t>h.payops@bank.com</w:t>
            </w:r>
          </w:p>
        </w:tc>
        <w:tc>
          <w:tcPr>
            <w:tcW w:type="dxa" w:w="2880"/>
          </w:tcPr>
          <w:p>
            <w:r>
              <w:t>+1-800-555-0310</w:t>
            </w:r>
          </w:p>
        </w:tc>
      </w:tr>
    </w:tbl>
    <w:p/>
    <w:p>
      <w:pPr>
        <w:pStyle w:val="Heading2"/>
      </w:pPr>
      <w:r>
        <w:t>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Mar 2021</w:t>
            </w:r>
          </w:p>
        </w:tc>
        <w:tc>
          <w:tcPr>
            <w:tcW w:type="dxa" w:w="2160"/>
          </w:tcPr>
          <w:p>
            <w:r>
              <w:t>Payment Ops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Jan 2024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Added same-day ACH; updated OFAC escalation procedures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Jun 2026</w:t>
            </w:r>
          </w:p>
        </w:tc>
        <w:tc>
          <w:tcPr>
            <w:tcW w:type="dxa" w:w="2160"/>
          </w:tcPr>
          <w:p>
            <w:r>
              <w:t>Payment Ops</w:t>
            </w:r>
          </w:p>
        </w:tc>
        <w:tc>
          <w:tcPr>
            <w:tcW w:type="dxa" w:w="2160"/>
          </w:tcPr>
          <w:p>
            <w:r>
              <w:t>Updated cut-off times; added international wire details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