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6A00"/>
          <w:sz w:val="24"/>
        </w:rPr>
        <w:t>WEEK 4 PROJECT REPORT</w:t>
      </w:r>
    </w:p>
    <w:p>
      <w:pPr>
        <w:pStyle w:val="Title"/>
        <w:jc w:val="center"/>
      </w:pPr>
      <w:r>
        <w:t>Machine Learning Model Development and Evaluation</w:t>
      </w:r>
    </w:p>
    <w:p>
      <w:pPr>
        <w:jc w:val="center"/>
      </w:pPr>
      <w:r>
        <w:t>UCI Student Performance — Mathematics | Python and Scikit-learn</w:t>
      </w:r>
    </w:p>
    <w:p>
      <w:pPr>
        <w:pStyle w:val="Heading1"/>
      </w:pPr>
      <w:r>
        <w:t>1. Executive Summary</w:t>
      </w:r>
    </w:p>
    <w:p>
      <w:r>
        <w:t>This project trains classification models to estimate whether a student reaches the report's descriptive threshold of G3 &gt;= 10/20, using background and study-related variables while deliberately excluding G1 and G2 from the predictors to reduce target leakage. The dataset contains 395 eligible records; 67.1% meet the threshold. Four candidate models were compared by stratified five-fold cross-validation on the training split. The selected model was Logistic regression, with mean cross-validation ROC-AUC 0.689. On the held-out test set, accuracy was 0.595, balanced accuracy 0.561, F1 0.686, and ROC-AUC 0.595. These metrics are educational evidence, not a validated high-stakes prediction system.</w:t>
      </w:r>
    </w:p>
    <w:p>
      <w:pPr>
        <w:pStyle w:val="Heading1"/>
      </w:pPr>
      <w:r>
        <w:t>2. Problem Definition and Target</w:t>
      </w:r>
    </w:p>
    <w:p>
      <w:r>
        <w:t>Objective: demonstrate the end-to-end classification workflow, compare simple algorithms fairly, and discuss the strengths and limits of model evaluation.</w:t>
      </w:r>
    </w:p>
    <w:p>
      <w:r>
        <w:t>Target label: 1 when final Mathematics grade G3 &gt;= 10; 0 when G3 &lt; 10. This binary threshold is an analytical convention for this assignment and is not a universal school policy.</w:t>
      </w:r>
    </w:p>
    <w:p>
      <w:r>
        <w:t>Important leakage prevention: G1 and G2 are earlier grades closely related to G3, so they are excluded from all features. The goal is to test the value of non-grade predictors rather than letting earlier marks dominate the model. G3 is used only to construct the target and is never passed to the model.</w:t>
      </w:r>
    </w:p>
    <w:p>
      <w:pPr>
        <w:pStyle w:val="Heading1"/>
      </w:pPr>
      <w:r>
        <w:t>3. Dataset and Preparation</w:t>
      </w:r>
    </w:p>
    <w:p>
      <w:r>
        <w:t>Dataset: UCI Machine Learning Repository, Student Performance Mathematics file. Page: https://archive.ics.uci.edu/dataset/320/student%2Bperformance. DOI: https://doi.org/10.24432/C5TG7T. Acquisition: Existing official UCI Mathematics CSV from the Week 1 project.</w:t>
      </w:r>
    </w:p>
    <w:p>
      <w:r>
        <w:t>Rows before preparation: 395; duplicate rows removed: 0; missing final grades: 0; invalid final grade values removed: 0; records retained: 395.</w:t>
      </w:r>
    </w:p>
    <w:p>
      <w:r>
        <w:t>Exact duplicate rows are removed, text fields are trimmed, known numeric columns are converted safely, and final grades are checked for the plausible 0–20 range. Rows without a target are excluded rather than assigning an invented outcome. Predictors are processed inside Scikit-learn pipelines: numeric missing values are median-imputed and scaled; categorical missing values are most-frequent-imputed and one-hot encoded. The preprocessor is fitted separately within each training fold.</w:t>
      </w:r>
    </w:p>
    <w:p>
      <w:pPr>
        <w:pStyle w:val="Heading1"/>
      </w:pPr>
      <w:r>
        <w:t>4. Train/Test Design and Model Selection</w:t>
      </w:r>
    </w:p>
    <w:p>
      <w:r>
        <w:t>A stratified 80/20 split was made with random_state=42. The held-out test set contains 79 records and is not used to choose a model. Stratified five-fold cross-validation was run on training data, with mean ROC-AUC specified as the selection metric.</w:t>
      </w:r>
    </w:p>
    <w:p>
      <w:r>
        <w:t>Candidate algorithms:</w:t>
      </w:r>
    </w:p>
    <w:p>
      <w:pPr>
        <w:pStyle w:val="ListBullet"/>
      </w:pPr>
      <w:r>
        <w:t>Dummy prior classifier: baseline reflecting the training-set class prevalence.</w:t>
      </w:r>
    </w:p>
    <w:p>
      <w:pPr>
        <w:pStyle w:val="ListBullet"/>
      </w:pPr>
      <w:r>
        <w:t>Logistic Regression: a regularized linear baseline with class weighting.</w:t>
      </w:r>
    </w:p>
    <w:p>
      <w:pPr>
        <w:pStyle w:val="ListBullet"/>
      </w:pPr>
      <w:r>
        <w:t>Decision Tree: a shallow, interpretable non-linear model with a minimum leaf size.</w:t>
      </w:r>
    </w:p>
    <w:p>
      <w:pPr>
        <w:pStyle w:val="ListBullet"/>
      </w:pPr>
      <w:r>
        <w:t>Random Forest: an ensemble of trees, using class weighting and a minimum leaf size to limit excessive complexity.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/>
                <w:sz w:val="18"/>
              </w:rPr>
              <w:t>Mean CV AUC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/>
                <w:sz w:val="18"/>
              </w:rPr>
              <w:t>CV AUC SD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/>
                <w:sz w:val="18"/>
              </w:rPr>
              <w:t>Mean CV F1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/>
                <w:sz w:val="18"/>
              </w:rPr>
              <w:t>CV balanced acc.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Logistic regression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0.689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0.058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0.756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0.662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Random forest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0.687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0.100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0.776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0.641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Decision tree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0.640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0.044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0.750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0.619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Dummy baseline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0.500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0.000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0.803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0.500</w:t>
            </w:r>
          </w:p>
        </w:tc>
      </w:tr>
    </w:tbl>
    <w:p>
      <w:pPr>
        <w:pStyle w:val="Heading1"/>
      </w:pPr>
      <w:r>
        <w:t>5. Held-Out Evaluation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/>
                <w:sz w:val="18"/>
              </w:rPr>
              <w:t>Test 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Accuracy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0.595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Balanced accuracy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0.561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Precision for class 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0.714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Recall for class 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0.660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F1-score for class 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0.686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ROC-AUC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0.595</w:t>
            </w:r>
          </w:p>
        </w:tc>
      </w:tr>
    </w:tbl>
    <w:p>
      <w:r>
        <w:t>Accuracy is the share of all test cases classified correctly. Precision describes the fraction of predicted-positive cases that are actual positives. Recall describes the fraction of actual-positive cases found. F1 combines precision and recall. Balanced accuracy averages sensitivity across the two classes; ROC-AUC measures ranking across classification thresholds. No metric alone is sufficient.</w:t>
      </w:r>
    </w:p>
    <w:p>
      <w:pPr>
        <w:pStyle w:val="Heading1"/>
      </w:pPr>
      <w:r>
        <w:t>6. Visualizations and Interpretation</w:t>
      </w:r>
    </w:p>
    <w:p>
      <w:pPr>
        <w:pStyle w:val="Heading2"/>
      </w:pPr>
      <w:r>
        <w:t>Figure 1. Cross-validation model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oss_validation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Compares candidate models by training-only cross-validation ROC-AUC; error bars show fold-to-fold standard deviation. The highest mean score is used for model selection.</w:t>
      </w:r>
    </w:p>
    <w:p>
      <w:pPr>
        <w:pStyle w:val="Heading2"/>
      </w:pPr>
      <w:r>
        <w:t>Figure 2. Test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39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st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true negatives, false positives, false negatives, and true positives on held-out test cases. False negatives may mean an at-risk student is missed; false positives may cause unnecessary follow-up.</w:t>
      </w:r>
    </w:p>
    <w:p>
      <w:pPr>
        <w:pStyle w:val="Heading2"/>
      </w:pPr>
      <w:r>
        <w:t>Figure 3. Test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st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the sensitivity-versus-false-positive-rate trade-off as the decision threshold changes. The diagonal is chance-level ranking.</w:t>
      </w:r>
    </w:p>
    <w:p>
      <w:pPr>
        <w:pStyle w:val="Heading2"/>
      </w:pPr>
      <w:r>
        <w:t>Figure 4. Test performance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st_performance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Presents complementary metrics on the same 0–1 scale; gaps between precision and recall can reveal different kinds of model error.</w:t>
      </w:r>
    </w:p>
    <w:p>
      <w:pPr>
        <w:pStyle w:val="Heading2"/>
      </w:pPr>
      <w:r>
        <w:t>Figure 5. Permutation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3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mutation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Measures how much test ROC-AUC changes when one input feature is shuffled. This is a model-dependence diagnostic, not a causal effect; correlated features and small samples can make rankings unstable.</w:t>
      </w:r>
    </w:p>
    <w:p>
      <w:pPr>
        <w:pStyle w:val="Heading1"/>
      </w:pPr>
      <w:r>
        <w:t>7. Error Analysis, Overfitting, and Limitations</w:t>
      </w:r>
    </w:p>
    <w:p>
      <w:r>
        <w:t>The confusion matrix is ordered as actual/predicted classes [G3 &lt; 10, G3 &gt;= 10]. Its rows are [[12, 14], [18, 35]]. Inspect off-diagonal entries in the chart and consider whether false positives or false negatives are costlier for the intended context.</w:t>
      </w:r>
    </w:p>
    <w:p>
      <w:pPr>
        <w:pStyle w:val="ListBullet"/>
      </w:pPr>
      <w:r>
        <w:t>Overfitting is limited by training-only cross-validation, a shallow decision tree, minimum leaf sizes, and a held-out test split. A large gap between training and validation performance would be a warning; this workflow emphasizes validation scores.</w:t>
      </w:r>
    </w:p>
    <w:p>
      <w:pPr>
        <w:pStyle w:val="ListBullet"/>
      </w:pPr>
      <w:r>
        <w:t>The dataset is relatively small, and the final test metrics can vary with the random split. Cross-validation standard deviation is shown to make this variability visible.</w:t>
      </w:r>
    </w:p>
    <w:p>
      <w:pPr>
        <w:pStyle w:val="ListBullet"/>
      </w:pPr>
      <w:r>
        <w:t>Class prevalence affects raw accuracy. Balanced accuracy, precision, recall, F1, and ROC-AUC provide additional perspectives.</w:t>
      </w:r>
    </w:p>
    <w:p>
      <w:pPr>
        <w:pStyle w:val="ListBullet"/>
      </w:pPr>
      <w:r>
        <w:t>G1 and G2 are excluded to prevent the model from using earlier grades that might not be available at prediction time. If the practical use case includes those grades, a separate time-defined model could be evaluated, but it would answer a different question.</w:t>
      </w:r>
    </w:p>
    <w:p>
      <w:pPr>
        <w:pStyle w:val="ListBullet"/>
      </w:pPr>
      <w:r>
        <w:t>Students come from two Portuguese secondary schools. Results may not generalize to other regions, schools, or later cohorts.</w:t>
      </w:r>
    </w:p>
    <w:p>
      <w:pPr>
        <w:pStyle w:val="ListBullet"/>
      </w:pPr>
      <w:r>
        <w:t>Feature importance is not causal importance. Sensitive personal or family variables should not be used for real student decisions without domain review, fairness assessment, consent/privacy safeguards, and external validation.</w:t>
      </w:r>
    </w:p>
    <w:p>
      <w:pPr>
        <w:pStyle w:val="Heading1"/>
      </w:pPr>
      <w:r>
        <w:t>8. Improvement Plan</w:t>
      </w:r>
    </w:p>
    <w:p>
      <w:pPr>
        <w:pStyle w:val="ListNumber"/>
      </w:pPr>
      <w:r>
        <w:t>Validate on a larger and more recent dataset from additional schools.</w:t>
      </w:r>
    </w:p>
    <w:p>
      <w:pPr>
        <w:pStyle w:val="ListNumber"/>
      </w:pPr>
      <w:r>
        <w:t>Report confidence intervals for performance metrics and repeat the evaluation over several stratified splits.</w:t>
      </w:r>
    </w:p>
    <w:p>
      <w:pPr>
        <w:pStyle w:val="ListNumber"/>
      </w:pPr>
      <w:r>
        <w:t>Check calibration and threshold choice in consultation with educators instead of assuming 0.5 is always optimal.</w:t>
      </w:r>
    </w:p>
    <w:p>
      <w:pPr>
        <w:pStyle w:val="ListNumber"/>
      </w:pPr>
      <w:r>
        <w:t>Measure subgroup performance and error rates before considering any operational use.</w:t>
      </w:r>
    </w:p>
    <w:p>
      <w:pPr>
        <w:pStyle w:val="ListNumber"/>
      </w:pPr>
      <w:r>
        <w:t>Compare against a simpler interpretable baseline and document the costs of false positives and false negatives.</w:t>
      </w:r>
    </w:p>
    <w:p>
      <w:pPr>
        <w:pStyle w:val="Heading1"/>
      </w:pPr>
      <w:r>
        <w:t>9. Conclusion</w:t>
      </w:r>
    </w:p>
    <w:p>
      <w:r>
        <w:t>The selected model, Logistic regression, was chosen using training-fold cross-validation and evaluated on a separate test set. The report records its metrics and errors transparently and uses five figures to explain model selection, predictive performance, and feature dependence. This is a reproducible learning exercise, not a tool for high-stakes individual decisions.</w:t>
      </w:r>
    </w:p>
    <w:p>
      <w:pPr>
        <w:pStyle w:val="Heading1"/>
      </w:pPr>
      <w:r>
        <w:t>10. References</w:t>
      </w:r>
    </w:p>
    <w:p>
      <w:r>
        <w:t>Cortez, P. (2008). Student Performance [Dataset]. UCI Machine Learning Repository. https://doi.org/10.24432/C5TG7T</w:t>
      </w:r>
    </w:p>
    <w:p>
      <w:r>
        <w:t>Pedregosa, F., et al. (2011). Scikit-learn: Machine Learning in Python. Journal of Machine Learning Research, 12, 2825–2830.</w:t>
      </w:r>
    </w:p>
    <w:p>
      <w:r>
        <w:t>Dataset page: https://archive.ics.uci.edu/dataset/320/student%2Bperformance</w:t>
      </w:r>
    </w:p>
    <w:sectPr w:rsidR="00FC693F" w:rsidRPr="0006063C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