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CE6F" w14:textId="77777777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Sentinel-2 MultiSpectral Imager data have effectively detected chlorophyll-a, a proxy for algal biomass, in large bodies of water, but few studies have shown the applicability in small (&lt;10 km</w:t>
      </w:r>
      <w:r>
        <w:rPr>
          <w:rFonts w:ascii="Georgia" w:hAnsi="Georgia"/>
          <w:color w:val="2E2E2E"/>
          <w:sz w:val="18"/>
          <w:szCs w:val="18"/>
          <w:vertAlign w:val="superscript"/>
        </w:rPr>
        <w:t>2</w:t>
      </w:r>
      <w:r>
        <w:rPr>
          <w:rFonts w:ascii="Georgia" w:hAnsi="Georgia"/>
          <w:color w:val="2E2E2E"/>
        </w:rPr>
        <w:t>) reservoirs, which are critically important for </w:t>
      </w:r>
      <w:hyperlink r:id="rId5" w:tooltip="Learn more about aquatic species from ScienceDirect's AI-generated Topic Pages" w:history="1">
        <w:r>
          <w:rPr>
            <w:rStyle w:val="Hyperlink"/>
            <w:rFonts w:ascii="Georgia" w:hAnsi="Georgia"/>
            <w:color w:val="2E2E2E"/>
          </w:rPr>
          <w:t>aquatic species</w:t>
        </w:r>
      </w:hyperlink>
      <w:r>
        <w:rPr>
          <w:rFonts w:ascii="Georgia" w:hAnsi="Georgia"/>
          <w:color w:val="2E2E2E"/>
        </w:rPr>
        <w:t>, </w:t>
      </w:r>
      <w:hyperlink r:id="rId6" w:tooltip="Learn more about drinking water from ScienceDirect's AI-generated Topic Pages" w:history="1">
        <w:r>
          <w:rPr>
            <w:rStyle w:val="Hyperlink"/>
            <w:rFonts w:ascii="Georgia" w:hAnsi="Georgia"/>
            <w:color w:val="2E2E2E"/>
          </w:rPr>
          <w:t>drinking water</w:t>
        </w:r>
      </w:hyperlink>
      <w:r>
        <w:rPr>
          <w:rFonts w:ascii="Georgia" w:hAnsi="Georgia"/>
          <w:color w:val="2E2E2E"/>
        </w:rPr>
        <w:t>, irrigation, cultural activities, and recreation.</w:t>
      </w:r>
    </w:p>
    <w:p w14:paraId="2680F3A0" w14:textId="7B54B432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 xml:space="preserve"> This study provides a test of the use of Sentinel-2 imagery in Google Earth Engine for algal bloom detection in two small freshwater reservoirs in northern California, </w:t>
      </w:r>
      <w:hyperlink r:id="rId7" w:tooltip="Learn more about USA from ScienceDirect's AI-generated Topic Pages" w:history="1">
        <w:r>
          <w:rPr>
            <w:rStyle w:val="Hyperlink"/>
            <w:rFonts w:ascii="Georgia" w:hAnsi="Georgia"/>
            <w:color w:val="2E2E2E"/>
          </w:rPr>
          <w:t>USA</w:t>
        </w:r>
      </w:hyperlink>
      <w:r>
        <w:rPr>
          <w:rFonts w:ascii="Georgia" w:hAnsi="Georgia"/>
          <w:color w:val="2E2E2E"/>
        </w:rPr>
        <w:t>, from October 2015 to December 2020.</w:t>
      </w:r>
    </w:p>
    <w:p w14:paraId="347987B5" w14:textId="209C32BB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 </w:t>
      </w:r>
      <w:hyperlink r:id="rId8" w:tooltip="Learn more about Normalized Difference Vegetation Index from ScienceDirect's AI-generated Topic Pages" w:history="1">
        <w:r>
          <w:rPr>
            <w:rStyle w:val="Hyperlink"/>
            <w:rFonts w:ascii="Georgia" w:hAnsi="Georgia"/>
            <w:color w:val="2E2E2E"/>
          </w:rPr>
          <w:t>Normalized Difference Vegetation Index</w:t>
        </w:r>
      </w:hyperlink>
      <w:r>
        <w:rPr>
          <w:rFonts w:ascii="Georgia" w:hAnsi="Georgia"/>
          <w:color w:val="2E2E2E"/>
        </w:rPr>
        <w:t> (NDVI), Normalized Difference Chlorophyll Index (NDCI), B8AB4, and B3B2 - to retrieve chlorophyll-a data for algal bloom identification in two highly dynamic freshwater systems.</w:t>
      </w:r>
    </w:p>
    <w:p w14:paraId="3E0AA365" w14:textId="678B413C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NDCI, which leverages the red-edge wavelength, most accurately identified chlorophyll-a across all study sites (highest adjusted R</w:t>
      </w:r>
      <w:r>
        <w:rPr>
          <w:rFonts w:ascii="Georgia" w:hAnsi="Georgia"/>
          <w:color w:val="2E2E2E"/>
          <w:sz w:val="18"/>
          <w:szCs w:val="18"/>
          <w:vertAlign w:val="superscript"/>
        </w:rPr>
        <w:t>2</w:t>
      </w:r>
      <w:r>
        <w:rPr>
          <w:rFonts w:ascii="Georgia" w:hAnsi="Georgia"/>
          <w:color w:val="2E2E2E"/>
        </w:rPr>
        <w:t> = 0.84, lowest </w:t>
      </w:r>
      <w:hyperlink r:id="rId9" w:tooltip="Learn more about RMSE from ScienceDirect's AI-generated Topic Pages" w:history="1">
        <w:r>
          <w:rPr>
            <w:rStyle w:val="Hyperlink"/>
            <w:rFonts w:ascii="Georgia" w:hAnsi="Georgia"/>
            <w:color w:val="2E2E2E"/>
          </w:rPr>
          <w:t>RMSE</w:t>
        </w:r>
      </w:hyperlink>
      <w:r>
        <w:rPr>
          <w:rFonts w:ascii="Georgia" w:hAnsi="Georgia"/>
          <w:color w:val="2E2E2E"/>
        </w:rPr>
        <w:t> = 0.02 µg/l), followed by NDVI. </w:t>
      </w:r>
    </w:p>
    <w:p w14:paraId="216555FE" w14:textId="606BE6C5" w:rsidR="00094B2E" w:rsidRDefault="008962A7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In general, algae appeared to be highest in the spring and summer months, with the highest peaks observed in 2019 at Copco among all spectral indices,</w:t>
      </w:r>
    </w:p>
    <w:p w14:paraId="4C0C0EF8" w14:textId="32600378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These data included chl-a concentrations and levels of microcystin, an acute liver toxin (</w:t>
      </w:r>
      <w:bookmarkStart w:id="0" w:name="bb0370"/>
      <w:r>
        <w:fldChar w:fldCharType="begin"/>
      </w:r>
      <w:r>
        <w:instrText>HYPERLINK "https://www.sciencedirect.com/science/article/pii/S1470160X2200512X?ref=pdf_download&amp;fr=RR-2&amp;rr=7e14e5b13d1b8549" \l "b0370"</w:instrText>
      </w:r>
      <w:r>
        <w:fldChar w:fldCharType="separate"/>
      </w:r>
      <w:r>
        <w:rPr>
          <w:rStyle w:val="anchor-text"/>
          <w:rFonts w:ascii="Georgia" w:hAnsi="Georgia"/>
          <w:color w:val="0C7DBB"/>
        </w:rPr>
        <w:t>Rastogi et al., 2014</w:t>
      </w:r>
      <w:r>
        <w:fldChar w:fldCharType="end"/>
      </w:r>
      <w:bookmarkEnd w:id="0"/>
      <w:r>
        <w:rPr>
          <w:rFonts w:ascii="Georgia" w:hAnsi="Georgia"/>
          <w:color w:val="2E2E2E"/>
        </w:rPr>
        <w:t xml:space="preserve">), that were measured in water samples collected at 0.5 m depth </w:t>
      </w:r>
      <w:r>
        <w:rPr>
          <w:rFonts w:ascii="Georgia" w:hAnsi="Georgia"/>
          <w:color w:val="2E2E2E"/>
        </w:rPr>
        <w:tab/>
      </w:r>
    </w:p>
    <w:p w14:paraId="6CE3E46D" w14:textId="617D3E40" w:rsidR="0086070E" w:rsidRDefault="0086070E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33 sentinal -2 A images</w:t>
      </w:r>
    </w:p>
    <w:p w14:paraId="35BBEDA4" w14:textId="5FA92325" w:rsidR="008962A7" w:rsidRDefault="008962A7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 We used this regression equation because of the non-linear relationship between the </w:t>
      </w:r>
      <w:hyperlink r:id="rId10" w:tooltip="Learn more about spectral reflectance from ScienceDirect's AI-generated Topic Pages" w:history="1">
        <w:r>
          <w:rPr>
            <w:rStyle w:val="Hyperlink"/>
            <w:rFonts w:ascii="Georgia" w:hAnsi="Georgia"/>
            <w:color w:val="2E2E2E"/>
          </w:rPr>
          <w:t>spectral reflectance</w:t>
        </w:r>
      </w:hyperlink>
      <w:r>
        <w:rPr>
          <w:rFonts w:ascii="Georgia" w:hAnsi="Georgia"/>
          <w:color w:val="2E2E2E"/>
        </w:rPr>
        <w:t> and chl-a values</w:t>
      </w:r>
    </w:p>
    <w:p w14:paraId="43F15081" w14:textId="730BD697" w:rsidR="008962A7" w:rsidRDefault="008962A7">
      <w:pPr>
        <w:rPr>
          <w:rFonts w:ascii="Georgia" w:hAnsi="Georgia"/>
          <w:color w:val="2E2E2E"/>
          <w:sz w:val="18"/>
          <w:szCs w:val="18"/>
          <w:vertAlign w:val="superscript"/>
        </w:rPr>
      </w:pPr>
      <w:r>
        <w:rPr>
          <w:rFonts w:ascii="Georgia" w:hAnsi="Georgia"/>
          <w:color w:val="2E2E2E"/>
        </w:rPr>
        <w:t>y = index + chl-a + chl-a</w:t>
      </w:r>
      <w:r>
        <w:rPr>
          <w:rFonts w:ascii="Georgia" w:hAnsi="Georgia"/>
          <w:color w:val="2E2E2E"/>
          <w:sz w:val="18"/>
          <w:szCs w:val="18"/>
          <w:vertAlign w:val="superscript"/>
        </w:rPr>
        <w:t>2</w:t>
      </w:r>
      <w:r>
        <w:rPr>
          <w:rFonts w:ascii="Georgia" w:hAnsi="Georgia"/>
          <w:color w:val="2E2E2E"/>
        </w:rPr>
        <w:t> + chl-a</w:t>
      </w:r>
      <w:r>
        <w:rPr>
          <w:rFonts w:ascii="Georgia" w:hAnsi="Georgia"/>
          <w:color w:val="2E2E2E"/>
          <w:sz w:val="18"/>
          <w:szCs w:val="18"/>
          <w:vertAlign w:val="superscript"/>
        </w:rPr>
        <w:t>3</w:t>
      </w:r>
    </w:p>
    <w:p w14:paraId="3FAFBAD4" w14:textId="1BFB7F62" w:rsidR="003D59D4" w:rsidRDefault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as per understanding  y = spectral reflectance at sensor</w:t>
      </w:r>
    </w:p>
    <w:p w14:paraId="21601167" w14:textId="27935C2D" w:rsidR="00D8543B" w:rsidRDefault="00AD289D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noProof/>
          <w:color w:val="2E2E2E"/>
          <w:sz w:val="24"/>
          <w:szCs w:val="24"/>
        </w:rPr>
        <w:drawing>
          <wp:inline distT="0" distB="0" distL="0" distR="0" wp14:anchorId="5B43EBC2" wp14:editId="2DB8C798">
            <wp:extent cx="5943600" cy="3080385"/>
            <wp:effectExtent l="0" t="0" r="0" b="5715"/>
            <wp:docPr id="118191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16883" name="Picture 11819168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D543" w14:textId="16597A56" w:rsidR="003D59D4" w:rsidRDefault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 index calculated as per correction and calculated based on surface reflectance</w:t>
      </w:r>
    </w:p>
    <w:p w14:paraId="744B0EC0" w14:textId="460C2061" w:rsidR="003D59D4" w:rsidRDefault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lastRenderedPageBreak/>
        <w:t xml:space="preserve">chl -a  = dependent parameter </w:t>
      </w:r>
    </w:p>
    <w:p w14:paraId="59F64F9F" w14:textId="5AC41896" w:rsidR="003D59D4" w:rsidRDefault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Ref paper - </w:t>
      </w:r>
      <w:hyperlink r:id="rId12" w:history="1">
        <w:r w:rsidRPr="00FE70FF">
          <w:rPr>
            <w:rStyle w:val="Hyperlink"/>
            <w:rFonts w:ascii="Georgia" w:hAnsi="Georgia"/>
            <w:sz w:val="24"/>
            <w:szCs w:val="24"/>
          </w:rPr>
          <w:t>https://www.mdpi.com/2073-4441/10/8/1020</w:t>
        </w:r>
      </w:hyperlink>
    </w:p>
    <w:p w14:paraId="2D282A90" w14:textId="72BAC155" w:rsidR="003D59D4" w:rsidRDefault="003D59D4" w:rsidP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e^chl-a = a = a1 +a2(index) +a3(index)^2+a</w:t>
      </w:r>
      <w:r w:rsidR="00CA64B4">
        <w:rPr>
          <w:rFonts w:ascii="Georgia" w:hAnsi="Georgia"/>
          <w:color w:val="2E2E2E"/>
          <w:sz w:val="24"/>
          <w:szCs w:val="24"/>
        </w:rPr>
        <w:t>4</w:t>
      </w:r>
      <w:r>
        <w:rPr>
          <w:rFonts w:ascii="Georgia" w:hAnsi="Georgia"/>
          <w:color w:val="2E2E2E"/>
          <w:sz w:val="24"/>
          <w:szCs w:val="24"/>
        </w:rPr>
        <w:t>(index)^3</w:t>
      </w:r>
    </w:p>
    <w:p w14:paraId="444D2B96" w14:textId="77777777" w:rsidR="00B9346A" w:rsidRDefault="00B9346A" w:rsidP="003D59D4">
      <w:pPr>
        <w:rPr>
          <w:rFonts w:ascii="Georgia" w:hAnsi="Georgia"/>
          <w:color w:val="2E2E2E"/>
          <w:sz w:val="24"/>
          <w:szCs w:val="24"/>
        </w:rPr>
      </w:pPr>
    </w:p>
    <w:p w14:paraId="34FF8337" w14:textId="53F029A4" w:rsidR="00B9346A" w:rsidRDefault="00B9346A" w:rsidP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</w:rPr>
        <w:t>As algal blooms can appear and vanish within hours (</w:t>
      </w:r>
      <w:bookmarkStart w:id="1" w:name="bb0265"/>
      <w:r>
        <w:fldChar w:fldCharType="begin"/>
      </w:r>
      <w:r>
        <w:instrText>HYPERLINK "https://www.sciencedirect.com/science/article/pii/S1470160X2200512X?ref=pdf_download&amp;fr=RR-2&amp;rr=7e14e5b13d1b8549" \l "b0265"</w:instrText>
      </w:r>
      <w:r>
        <w:fldChar w:fldCharType="separate"/>
      </w:r>
      <w:r>
        <w:rPr>
          <w:rStyle w:val="anchor-text"/>
          <w:rFonts w:ascii="Georgia" w:hAnsi="Georgia"/>
          <w:color w:val="0C7DBB"/>
        </w:rPr>
        <w:t>Lee et al., 2005</w:t>
      </w:r>
      <w:r>
        <w:fldChar w:fldCharType="end"/>
      </w:r>
      <w:bookmarkEnd w:id="1"/>
      <w:r>
        <w:rPr>
          <w:rFonts w:ascii="Georgia" w:hAnsi="Georgia"/>
          <w:color w:val="2E2E2E"/>
        </w:rPr>
        <w:t>), it is preferable to gather data on an hourly or daily timescale.</w:t>
      </w:r>
    </w:p>
    <w:p w14:paraId="64A2CB34" w14:textId="3B12683A" w:rsidR="00B9346A" w:rsidRDefault="00B9346A" w:rsidP="003D59D4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Algal bloom satellite detection could also be improved by harmonizing imagery from Sentinel-2 and Sentinel-3 (and potentially with high-resolution Planet imagery (3–5 m)) to leverage the distinct spatial, temporal, and </w:t>
      </w:r>
      <w:hyperlink r:id="rId13" w:tooltip="Learn more about spectral resolution from ScienceDirect's AI-generated Topic Pages" w:history="1">
        <w:r>
          <w:rPr>
            <w:rStyle w:val="Hyperlink"/>
            <w:rFonts w:ascii="Georgia" w:hAnsi="Georgia"/>
            <w:color w:val="2E2E2E"/>
          </w:rPr>
          <w:t>spectral resolution</w:t>
        </w:r>
      </w:hyperlink>
      <w:r>
        <w:rPr>
          <w:rFonts w:ascii="Georgia" w:hAnsi="Georgia"/>
          <w:color w:val="2E2E2E"/>
        </w:rPr>
        <w:t> from each mission </w:t>
      </w:r>
    </w:p>
    <w:p w14:paraId="495BC9E2" w14:textId="77777777" w:rsidR="00D05D4E" w:rsidRPr="003D59D4" w:rsidRDefault="00D05D4E" w:rsidP="003D59D4">
      <w:pPr>
        <w:rPr>
          <w:rFonts w:ascii="Georgia" w:hAnsi="Georgia"/>
          <w:color w:val="2E2E2E"/>
          <w:sz w:val="24"/>
          <w:szCs w:val="24"/>
        </w:rPr>
      </w:pPr>
    </w:p>
    <w:p w14:paraId="6172F3C5" w14:textId="78F59686" w:rsidR="003D59D4" w:rsidRDefault="003D59D4">
      <w:pPr>
        <w:rPr>
          <w:rFonts w:ascii="Georgia" w:hAnsi="Georgia"/>
          <w:color w:val="2E2E2E"/>
          <w:sz w:val="24"/>
          <w:szCs w:val="24"/>
        </w:rPr>
      </w:pPr>
    </w:p>
    <w:p w14:paraId="76531D79" w14:textId="77777777" w:rsidR="00D8543B" w:rsidRDefault="00D8543B">
      <w:pPr>
        <w:rPr>
          <w:rFonts w:ascii="Georgia" w:hAnsi="Georgia"/>
          <w:color w:val="2E2E2E"/>
          <w:sz w:val="24"/>
          <w:szCs w:val="24"/>
        </w:rPr>
      </w:pPr>
    </w:p>
    <w:p w14:paraId="7BFF0B4B" w14:textId="77777777" w:rsidR="00D8543B" w:rsidRDefault="00D8543B">
      <w:pPr>
        <w:rPr>
          <w:rFonts w:ascii="Georgia" w:hAnsi="Georgia"/>
          <w:color w:val="2E2E2E"/>
          <w:sz w:val="24"/>
          <w:szCs w:val="24"/>
        </w:rPr>
      </w:pPr>
    </w:p>
    <w:p w14:paraId="4D76B430" w14:textId="6C7CCA55" w:rsidR="008E561D" w:rsidRDefault="008E561D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Totalponds = 55(44(train) +11 test)  + 5 using, coinciding</w:t>
      </w:r>
    </w:p>
    <w:p w14:paraId="5D56A1FB" w14:textId="26D7FEC7" w:rsidR="008E561D" w:rsidRDefault="00BF45F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Band values are taken from centroid of pond (not averaged)</w:t>
      </w:r>
    </w:p>
    <w:p w14:paraId="7ECE81E2" w14:textId="79FF9ED6" w:rsidR="00BF45F9" w:rsidRDefault="00BF45F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Why to take middle pixel, any mathematical model to check that.</w:t>
      </w:r>
    </w:p>
    <w:p w14:paraId="2FBEA1AA" w14:textId="60D0E0EA" w:rsidR="00BF45F9" w:rsidRDefault="00BF45F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Data is from same pond</w:t>
      </w:r>
    </w:p>
    <w:p w14:paraId="772542AA" w14:textId="0BCEA88A" w:rsidR="009D08A2" w:rsidRDefault="009F723B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Scalable work on satellite </w:t>
      </w:r>
    </w:p>
    <w:p w14:paraId="1AA2BEB0" w14:textId="615EB427" w:rsidR="00C802E5" w:rsidRDefault="00C802E5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Salinity affects</w:t>
      </w:r>
    </w:p>
    <w:p w14:paraId="253F7CCC" w14:textId="589A4969" w:rsidR="00FE7511" w:rsidRDefault="00FE7511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More data for brute force</w:t>
      </w:r>
    </w:p>
    <w:p w14:paraId="369EC962" w14:textId="77777777" w:rsidR="009070D9" w:rsidRDefault="009070D9">
      <w:pPr>
        <w:rPr>
          <w:rFonts w:ascii="Georgia" w:hAnsi="Georgia"/>
          <w:color w:val="2E2E2E"/>
          <w:sz w:val="24"/>
          <w:szCs w:val="24"/>
        </w:rPr>
      </w:pPr>
    </w:p>
    <w:p w14:paraId="33716445" w14:textId="77777777" w:rsidR="009070D9" w:rsidRDefault="009070D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DE, </w:t>
      </w:r>
    </w:p>
    <w:p w14:paraId="179DCC3A" w14:textId="4A0B5018" w:rsidR="009070D9" w:rsidRDefault="009070D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Model design</w:t>
      </w:r>
    </w:p>
    <w:p w14:paraId="1DC1DF85" w14:textId="5FF79908" w:rsidR="009070D9" w:rsidRDefault="009070D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cluster of ponds with similar property (so multiple model)</w:t>
      </w:r>
    </w:p>
    <w:p w14:paraId="7D64B7DC" w14:textId="77777777" w:rsidR="00BF45F9" w:rsidRDefault="00BF45F9">
      <w:pPr>
        <w:rPr>
          <w:rFonts w:ascii="Georgia" w:hAnsi="Georgia"/>
          <w:color w:val="2E2E2E"/>
          <w:sz w:val="24"/>
          <w:szCs w:val="24"/>
        </w:rPr>
      </w:pPr>
    </w:p>
    <w:p w14:paraId="1EED3808" w14:textId="00727115" w:rsidR="000146B0" w:rsidRDefault="007E56DC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Needs to be done in terms of coding</w:t>
      </w:r>
    </w:p>
    <w:p w14:paraId="365FF3AC" w14:textId="26B13C30" w:rsidR="000146B0" w:rsidRDefault="000146B0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geojson.io&gt;</w:t>
      </w:r>
      <w:r w:rsidRPr="000146B0">
        <w:rPr>
          <w:rFonts w:ascii="Georgia" w:hAnsi="Georgia"/>
          <w:b/>
          <w:bCs/>
          <w:color w:val="2E2E2E"/>
          <w:sz w:val="24"/>
          <w:szCs w:val="24"/>
        </w:rPr>
        <w:t>API</w:t>
      </w:r>
      <w:r>
        <w:rPr>
          <w:rFonts w:ascii="Georgia" w:hAnsi="Georgia"/>
          <w:color w:val="2E2E2E"/>
          <w:sz w:val="24"/>
          <w:szCs w:val="24"/>
        </w:rPr>
        <w:t>&gt; template csv (cord)+ geo</w:t>
      </w:r>
      <w:r w:rsidR="00E44149">
        <w:rPr>
          <w:rFonts w:ascii="Georgia" w:hAnsi="Georgia"/>
          <w:color w:val="2E2E2E"/>
          <w:sz w:val="24"/>
          <w:szCs w:val="24"/>
        </w:rPr>
        <w:t>-</w:t>
      </w:r>
      <w:r>
        <w:rPr>
          <w:rFonts w:ascii="Georgia" w:hAnsi="Georgia"/>
          <w:color w:val="2E2E2E"/>
          <w:sz w:val="24"/>
          <w:szCs w:val="24"/>
        </w:rPr>
        <w:t>json(cord) python&gt;</w:t>
      </w:r>
      <w:r w:rsidRPr="000146B0">
        <w:rPr>
          <w:rFonts w:ascii="Georgia" w:hAnsi="Georgia"/>
          <w:b/>
          <w:bCs/>
          <w:color w:val="2E2E2E"/>
          <w:sz w:val="24"/>
          <w:szCs w:val="24"/>
        </w:rPr>
        <w:t>API</w:t>
      </w:r>
      <w:r w:rsidR="00E44149">
        <w:rPr>
          <w:rFonts w:ascii="Georgia" w:hAnsi="Georgia"/>
          <w:color w:val="2E2E2E"/>
          <w:sz w:val="24"/>
          <w:szCs w:val="24"/>
        </w:rPr>
        <w:t>&gt; master</w:t>
      </w:r>
      <w:r>
        <w:rPr>
          <w:rFonts w:ascii="Georgia" w:hAnsi="Georgia"/>
          <w:color w:val="2E2E2E"/>
          <w:sz w:val="24"/>
          <w:szCs w:val="24"/>
        </w:rPr>
        <w:t xml:space="preserve"> csv</w:t>
      </w:r>
      <w:r w:rsidR="00E44149">
        <w:rPr>
          <w:rFonts w:ascii="Georgia" w:hAnsi="Georgia"/>
          <w:color w:val="2E2E2E"/>
          <w:sz w:val="24"/>
          <w:szCs w:val="24"/>
        </w:rPr>
        <w:t xml:space="preserve"> </w:t>
      </w:r>
      <w:r>
        <w:rPr>
          <w:rFonts w:ascii="Georgia" w:hAnsi="Georgia"/>
          <w:color w:val="2E2E2E"/>
          <w:sz w:val="24"/>
          <w:szCs w:val="24"/>
        </w:rPr>
        <w:t>(cord info) &gt; GEE   give SAR(centroid band value) data &gt; final csv &gt;</w:t>
      </w:r>
      <w:r w:rsidRPr="000146B0">
        <w:rPr>
          <w:rFonts w:ascii="Georgia" w:hAnsi="Georgia"/>
          <w:b/>
          <w:bCs/>
          <w:color w:val="2E2E2E"/>
          <w:sz w:val="24"/>
          <w:szCs w:val="24"/>
        </w:rPr>
        <w:t>API</w:t>
      </w:r>
      <w:r>
        <w:rPr>
          <w:rFonts w:ascii="Georgia" w:hAnsi="Georgia"/>
          <w:color w:val="2E2E2E"/>
          <w:sz w:val="24"/>
          <w:szCs w:val="24"/>
        </w:rPr>
        <w:t>&gt; SVR model</w:t>
      </w:r>
    </w:p>
    <w:p w14:paraId="712521E9" w14:textId="77777777" w:rsidR="007E56DC" w:rsidRDefault="007E56DC">
      <w:pPr>
        <w:rPr>
          <w:rFonts w:ascii="Georgia" w:hAnsi="Georgia"/>
          <w:color w:val="2E2E2E"/>
          <w:sz w:val="24"/>
          <w:szCs w:val="24"/>
        </w:rPr>
      </w:pPr>
    </w:p>
    <w:p w14:paraId="7306CD58" w14:textId="77777777" w:rsidR="007E56DC" w:rsidRDefault="007E56DC">
      <w:pPr>
        <w:rPr>
          <w:rFonts w:ascii="Georgia" w:hAnsi="Georgia"/>
          <w:color w:val="2E2E2E"/>
          <w:sz w:val="24"/>
          <w:szCs w:val="24"/>
        </w:rPr>
      </w:pPr>
    </w:p>
    <w:p w14:paraId="1BFA1641" w14:textId="77777777" w:rsidR="007E56DC" w:rsidRDefault="007E56DC">
      <w:pPr>
        <w:rPr>
          <w:rFonts w:ascii="Georgia" w:hAnsi="Georgia"/>
          <w:color w:val="2E2E2E"/>
          <w:sz w:val="24"/>
          <w:szCs w:val="24"/>
        </w:rPr>
      </w:pPr>
    </w:p>
    <w:p w14:paraId="207A1E59" w14:textId="142E31F2" w:rsidR="00073127" w:rsidRDefault="00073127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Steps:</w:t>
      </w:r>
    </w:p>
    <w:p w14:paraId="41856790" w14:textId="049364A8" w:rsidR="00073127" w:rsidRDefault="00073127" w:rsidP="00073127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Algae estimation using process-based model -&gt; required light intensity and temperature of </w:t>
      </w:r>
      <w:r w:rsidR="00A17124">
        <w:rPr>
          <w:rFonts w:ascii="Georgia" w:hAnsi="Georgia"/>
          <w:color w:val="2E2E2E"/>
          <w:sz w:val="24"/>
          <w:szCs w:val="24"/>
        </w:rPr>
        <w:t>pond.</w:t>
      </w:r>
      <w:r w:rsidR="00B13031">
        <w:rPr>
          <w:rFonts w:ascii="Georgia" w:hAnsi="Georgia"/>
          <w:color w:val="2E2E2E"/>
          <w:sz w:val="24"/>
          <w:szCs w:val="24"/>
        </w:rPr>
        <w:t>(</w:t>
      </w:r>
      <w:hyperlink r:id="rId14" w:history="1">
        <w:r w:rsidR="00B13031" w:rsidRPr="00B13031">
          <w:rPr>
            <w:rStyle w:val="Hyperlink"/>
            <w:rFonts w:ascii="Georgia" w:hAnsi="Georgia"/>
            <w:sz w:val="24"/>
            <w:szCs w:val="24"/>
          </w:rPr>
          <w:t>Link</w:t>
        </w:r>
      </w:hyperlink>
      <w:r w:rsidR="00B13031">
        <w:rPr>
          <w:rFonts w:ascii="Georgia" w:hAnsi="Georgia"/>
          <w:color w:val="2E2E2E"/>
          <w:sz w:val="24"/>
          <w:szCs w:val="24"/>
        </w:rPr>
        <w:t>)</w:t>
      </w:r>
    </w:p>
    <w:p w14:paraId="6C52A4C9" w14:textId="2B15DB77" w:rsidR="005D7161" w:rsidRDefault="005D7161" w:rsidP="005D7161">
      <w:pPr>
        <w:ind w:left="360"/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noProof/>
          <w:color w:val="2E2E2E"/>
          <w:sz w:val="24"/>
          <w:szCs w:val="24"/>
        </w:rPr>
        <w:drawing>
          <wp:inline distT="0" distB="0" distL="0" distR="0" wp14:anchorId="0091383B" wp14:editId="6476422C">
            <wp:extent cx="5128260" cy="3981450"/>
            <wp:effectExtent l="0" t="0" r="0" b="0"/>
            <wp:docPr id="92182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22425" name="Picture 9218224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9" cy="39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9A0B" w14:textId="6B4F4242" w:rsidR="005D7161" w:rsidRDefault="005D7161" w:rsidP="005D7161">
      <w:pPr>
        <w:ind w:left="360"/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noProof/>
          <w:color w:val="2E2E2E"/>
          <w:sz w:val="24"/>
          <w:szCs w:val="24"/>
        </w:rPr>
        <w:drawing>
          <wp:inline distT="0" distB="0" distL="0" distR="0" wp14:anchorId="5AADD6FC" wp14:editId="354D1F5C">
            <wp:extent cx="3185436" cy="350550"/>
            <wp:effectExtent l="0" t="0" r="0" b="0"/>
            <wp:docPr id="576278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78574" name="Picture 5762785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F9E3" w14:textId="1AEF8D05" w:rsidR="00F72111" w:rsidRDefault="00F72111" w:rsidP="005D7161">
      <w:pPr>
        <w:ind w:left="360"/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noProof/>
          <w:color w:val="2E2E2E"/>
          <w:sz w:val="24"/>
          <w:szCs w:val="24"/>
        </w:rPr>
        <w:drawing>
          <wp:inline distT="0" distB="0" distL="0" distR="0" wp14:anchorId="7301B881" wp14:editId="033B21FE">
            <wp:extent cx="5319221" cy="1463167"/>
            <wp:effectExtent l="0" t="0" r="0" b="3810"/>
            <wp:docPr id="2076769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69177" name="Picture 20767691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7464" w14:textId="5C9C03BF" w:rsidR="00F72111" w:rsidRDefault="00F72111" w:rsidP="005D7161">
      <w:pPr>
        <w:ind w:left="360"/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One more method for f(t)</w:t>
      </w:r>
    </w:p>
    <w:p w14:paraId="42DA725B" w14:textId="31F84D58" w:rsidR="00F72111" w:rsidRPr="005D7161" w:rsidRDefault="00F72111" w:rsidP="005D7161">
      <w:pPr>
        <w:ind w:left="360"/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noProof/>
          <w:color w:val="2E2E2E"/>
          <w:sz w:val="24"/>
          <w:szCs w:val="24"/>
        </w:rPr>
        <w:lastRenderedPageBreak/>
        <w:drawing>
          <wp:inline distT="0" distB="0" distL="0" distR="0" wp14:anchorId="1DBBEA29" wp14:editId="1494EEF0">
            <wp:extent cx="5029636" cy="2773920"/>
            <wp:effectExtent l="0" t="0" r="0" b="7620"/>
            <wp:docPr id="1843848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48271" name="Picture 18438482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B651" w14:textId="77777777" w:rsidR="00F50FA4" w:rsidRDefault="00073127" w:rsidP="00073127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Establishing relation between Algae and WQ parameters</w:t>
      </w:r>
      <w:r w:rsidR="00F50FA4">
        <w:rPr>
          <w:rFonts w:ascii="Georgia" w:hAnsi="Georgia"/>
          <w:color w:val="2E2E2E"/>
          <w:sz w:val="24"/>
          <w:szCs w:val="24"/>
        </w:rPr>
        <w:t xml:space="preserve"> </w:t>
      </w:r>
    </w:p>
    <w:p w14:paraId="64D4DA88" w14:textId="1C14F087" w:rsidR="00073127" w:rsidRPr="00F72111" w:rsidRDefault="00F72111" w:rsidP="00F72111">
      <w:pPr>
        <w:pStyle w:val="ListParagraph"/>
        <w:numPr>
          <w:ilvl w:val="1"/>
          <w:numId w:val="1"/>
        </w:num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Blue team have a lead on it </w:t>
      </w:r>
      <w:r w:rsidR="00431EC9" w:rsidRPr="00F72111">
        <w:rPr>
          <w:rFonts w:ascii="Georgia" w:hAnsi="Georgia"/>
          <w:color w:val="2E2E2E"/>
          <w:sz w:val="24"/>
          <w:szCs w:val="24"/>
        </w:rPr>
        <w:t>(found good relation in them)</w:t>
      </w:r>
    </w:p>
    <w:p w14:paraId="7F928815" w14:textId="3F6D1334" w:rsidR="00073127" w:rsidRDefault="00073127" w:rsidP="00073127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Estimation of temperature of pond using sentinels 3 data</w:t>
      </w:r>
      <w:r w:rsidR="00241933">
        <w:rPr>
          <w:rFonts w:ascii="Georgia" w:hAnsi="Georgia"/>
          <w:color w:val="2E2E2E"/>
          <w:sz w:val="24"/>
          <w:szCs w:val="24"/>
        </w:rPr>
        <w:t>(cant resolution is too low)</w:t>
      </w:r>
    </w:p>
    <w:p w14:paraId="564A0C36" w14:textId="599E842C" w:rsidR="005D7161" w:rsidRPr="00364BFE" w:rsidRDefault="00241933" w:rsidP="00241933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Estimation of temperature using sen2 data in combination with landsat 8 data</w:t>
      </w:r>
      <w:r w:rsidR="00B13031">
        <w:rPr>
          <w:rFonts w:ascii="Georgia" w:hAnsi="Georgia"/>
          <w:color w:val="2E2E2E"/>
          <w:sz w:val="24"/>
          <w:szCs w:val="24"/>
        </w:rPr>
        <w:t>(</w:t>
      </w:r>
      <w:hyperlink r:id="rId19" w:history="1">
        <w:r w:rsidR="00B13031" w:rsidRPr="00B13031">
          <w:rPr>
            <w:rStyle w:val="Hyperlink"/>
            <w:rFonts w:ascii="Georgia" w:hAnsi="Georgia"/>
            <w:sz w:val="24"/>
            <w:szCs w:val="24"/>
          </w:rPr>
          <w:t>Link</w:t>
        </w:r>
      </w:hyperlink>
      <w:r w:rsidR="00B13031">
        <w:rPr>
          <w:rFonts w:ascii="Georgia" w:hAnsi="Georgia"/>
          <w:color w:val="2E2E2E"/>
          <w:sz w:val="24"/>
          <w:szCs w:val="24"/>
        </w:rPr>
        <w:t>)</w:t>
      </w:r>
      <w:r w:rsidR="00364BFE">
        <w:rPr>
          <w:rFonts w:ascii="Georgia" w:hAnsi="Georgia"/>
          <w:color w:val="2E2E2E"/>
          <w:sz w:val="24"/>
          <w:szCs w:val="24"/>
        </w:rPr>
        <w:t xml:space="preserve"> can give temp with MODIS downscaling with sen2 data </w:t>
      </w:r>
    </w:p>
    <w:sectPr w:rsidR="005D7161" w:rsidRPr="0036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9BF"/>
    <w:multiLevelType w:val="hybridMultilevel"/>
    <w:tmpl w:val="2B721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23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17"/>
    <w:rsid w:val="00012A3F"/>
    <w:rsid w:val="000146B0"/>
    <w:rsid w:val="00073127"/>
    <w:rsid w:val="00094B2E"/>
    <w:rsid w:val="000C38DC"/>
    <w:rsid w:val="00241933"/>
    <w:rsid w:val="00364BFE"/>
    <w:rsid w:val="003758C2"/>
    <w:rsid w:val="003D59D4"/>
    <w:rsid w:val="00431EC9"/>
    <w:rsid w:val="00574FDB"/>
    <w:rsid w:val="005D7161"/>
    <w:rsid w:val="00740CE0"/>
    <w:rsid w:val="007847CC"/>
    <w:rsid w:val="007E56DC"/>
    <w:rsid w:val="0086070E"/>
    <w:rsid w:val="008962A7"/>
    <w:rsid w:val="008E561D"/>
    <w:rsid w:val="008F2D14"/>
    <w:rsid w:val="009070D9"/>
    <w:rsid w:val="009B1234"/>
    <w:rsid w:val="009D08A2"/>
    <w:rsid w:val="009F723B"/>
    <w:rsid w:val="00A07D17"/>
    <w:rsid w:val="00A17124"/>
    <w:rsid w:val="00AD289D"/>
    <w:rsid w:val="00B13031"/>
    <w:rsid w:val="00B9346A"/>
    <w:rsid w:val="00BF45F9"/>
    <w:rsid w:val="00C802E5"/>
    <w:rsid w:val="00CA64B4"/>
    <w:rsid w:val="00D05D4E"/>
    <w:rsid w:val="00D8543B"/>
    <w:rsid w:val="00D975BC"/>
    <w:rsid w:val="00E44149"/>
    <w:rsid w:val="00F50FA4"/>
    <w:rsid w:val="00F72111"/>
    <w:rsid w:val="00F93C9E"/>
    <w:rsid w:val="00FE0AA1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384"/>
  <w15:chartTrackingRefBased/>
  <w15:docId w15:val="{874D6487-3708-4A46-99F3-1993FB10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2A7"/>
    <w:rPr>
      <w:color w:val="0000FF"/>
      <w:u w:val="single"/>
    </w:rPr>
  </w:style>
  <w:style w:type="character" w:customStyle="1" w:styleId="anchor-text">
    <w:name w:val="anchor-text"/>
    <w:basedOn w:val="DefaultParagraphFont"/>
    <w:rsid w:val="003758C2"/>
  </w:style>
  <w:style w:type="character" w:styleId="UnresolvedMention">
    <w:name w:val="Unresolved Mention"/>
    <w:basedOn w:val="DefaultParagraphFont"/>
    <w:uiPriority w:val="99"/>
    <w:semiHidden/>
    <w:unhideWhenUsed/>
    <w:rsid w:val="003D59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D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arth-and-planetary-sciences/normalized-difference-vegetation-index" TargetMode="External"/><Relationship Id="rId13" Type="http://schemas.openxmlformats.org/officeDocument/2006/relationships/hyperlink" Target="https://www.sciencedirect.com/topics/earth-and-planetary-sciences/spectral-resolution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ciencedirect.com/topics/earth-and-planetary-sciences/united-states-of-america" TargetMode="External"/><Relationship Id="rId12" Type="http://schemas.openxmlformats.org/officeDocument/2006/relationships/hyperlink" Target="https://www.mdpi.com/2073-4441/10/8/102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earth-and-planetary-sciences/potable-wat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sciencedirect.com/topics/agricultural-and-biological-sciences/aquatic-specie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sciencedirect.com/topics/earth-and-planetary-sciences/spectral-reflectance" TargetMode="External"/><Relationship Id="rId19" Type="http://schemas.openxmlformats.org/officeDocument/2006/relationships/hyperlink" Target="https://www.researchgate.net/publication/368517297_Estimation_of_land_surface_temperature_in_agricultural_lands_using_Sentinel_2_images_A_case_study_for_sunflower_fiel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topics/earth-and-planetary-sciences/root-mean-square-error" TargetMode="External"/><Relationship Id="rId14" Type="http://schemas.openxmlformats.org/officeDocument/2006/relationships/hyperlink" Target="https://www.sciencedirect.com/science/article/abs/pii/S2211926418306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Pingale</dc:creator>
  <cp:keywords/>
  <dc:description/>
  <cp:lastModifiedBy>Rohit Pingale</cp:lastModifiedBy>
  <cp:revision>26</cp:revision>
  <dcterms:created xsi:type="dcterms:W3CDTF">2023-07-06T05:37:00Z</dcterms:created>
  <dcterms:modified xsi:type="dcterms:W3CDTF">2023-07-07T10:41:00Z</dcterms:modified>
</cp:coreProperties>
</file>