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E82C" w14:textId="352BD88F" w:rsidR="00607418" w:rsidRPr="00B92FC4" w:rsidRDefault="00607418" w:rsidP="00607418">
      <w:pPr>
        <w:rPr>
          <w:rFonts w:ascii="Times New Roman" w:hAnsi="Times New Roman" w:cs="Times New Roman"/>
          <w:color w:val="2E2E2E"/>
        </w:rPr>
      </w:pPr>
      <w:r w:rsidRPr="00B92FC4">
        <w:rPr>
          <w:rFonts w:ascii="Times New Roman" w:hAnsi="Times New Roman" w:cs="Times New Roman"/>
          <w:color w:val="2E2E2E"/>
        </w:rPr>
        <w:t xml:space="preserve">Approach </w:t>
      </w:r>
      <w:proofErr w:type="gramStart"/>
      <w:r w:rsidR="00B92FC4">
        <w:rPr>
          <w:rFonts w:ascii="Times New Roman" w:hAnsi="Times New Roman" w:cs="Times New Roman"/>
          <w:color w:val="2E2E2E"/>
        </w:rPr>
        <w:t>1</w:t>
      </w:r>
      <w:r w:rsidRPr="00B92FC4">
        <w:rPr>
          <w:rFonts w:ascii="Times New Roman" w:hAnsi="Times New Roman" w:cs="Times New Roman"/>
          <w:color w:val="2E2E2E"/>
        </w:rPr>
        <w:t xml:space="preserve"> :</w:t>
      </w:r>
      <w:proofErr w:type="gramEnd"/>
    </w:p>
    <w:p w14:paraId="6575B5A0" w14:textId="77777777" w:rsidR="00607418" w:rsidRPr="00B92FC4" w:rsidRDefault="00607418" w:rsidP="00607418">
      <w:pPr>
        <w:rPr>
          <w:rFonts w:ascii="Times New Roman" w:hAnsi="Times New Roman" w:cs="Times New Roman"/>
          <w:color w:val="2E2E2E"/>
        </w:rPr>
      </w:pPr>
    </w:p>
    <w:p w14:paraId="6FC5AC90" w14:textId="77777777" w:rsidR="00607418" w:rsidRPr="00B92FC4" w:rsidRDefault="00607418" w:rsidP="00607418">
      <w:pPr>
        <w:rPr>
          <w:rFonts w:ascii="Times New Roman" w:hAnsi="Times New Roman" w:cs="Times New Roman"/>
          <w:b/>
          <w:bCs/>
          <w:color w:val="2E2E2E"/>
        </w:rPr>
      </w:pPr>
      <w:r w:rsidRPr="00B92FC4">
        <w:rPr>
          <w:rFonts w:ascii="Times New Roman" w:hAnsi="Times New Roman" w:cs="Times New Roman"/>
          <w:b/>
          <w:bCs/>
          <w:color w:val="2E2E2E"/>
        </w:rPr>
        <w:t>Evaluation of water quality based on a machine learning algorithm and water quality index (</w:t>
      </w:r>
      <w:hyperlink r:id="rId5" w:history="1">
        <w:r w:rsidRPr="00B92FC4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  <w:r w:rsidRPr="00B92FC4">
        <w:rPr>
          <w:rFonts w:ascii="Times New Roman" w:hAnsi="Times New Roman" w:cs="Times New Roman"/>
          <w:b/>
          <w:bCs/>
          <w:color w:val="2E2E2E"/>
        </w:rPr>
        <w:t>) code (</w:t>
      </w:r>
      <w:hyperlink r:id="rId6" w:anchor="scrollTo=DpF_xL0eQ3sn&amp;uniqifier=1" w:history="1">
        <w:r w:rsidRPr="00B92FC4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  <w:r w:rsidRPr="00B92FC4">
        <w:rPr>
          <w:rFonts w:ascii="Times New Roman" w:hAnsi="Times New Roman" w:cs="Times New Roman"/>
          <w:b/>
          <w:bCs/>
          <w:color w:val="2E2E2E"/>
        </w:rPr>
        <w:t>)</w:t>
      </w:r>
    </w:p>
    <w:p w14:paraId="0D7A10AB" w14:textId="77777777" w:rsidR="00607418" w:rsidRPr="00B92FC4" w:rsidRDefault="00607418" w:rsidP="00607418">
      <w:pPr>
        <w:rPr>
          <w:rFonts w:ascii="Times New Roman" w:hAnsi="Times New Roman" w:cs="Times New Roman"/>
          <w:b/>
          <w:bCs/>
          <w:color w:val="2E2E2E"/>
        </w:rPr>
      </w:pPr>
      <w:r w:rsidRPr="00B92FC4">
        <w:rPr>
          <w:rFonts w:ascii="Times New Roman" w:hAnsi="Times New Roman" w:cs="Times New Roman"/>
          <w:b/>
          <w:bCs/>
          <w:color w:val="2E2E2E"/>
        </w:rPr>
        <w:t>Model:</w:t>
      </w:r>
    </w:p>
    <w:p w14:paraId="1EDE2972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Model for WQI and other water quality parameters</w:t>
      </w:r>
    </w:p>
    <w:p w14:paraId="4BE8AC2B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Model for estimation WQI with indices - difference index, DI; ratio index, RI; and normalized difference index, NDI) through fractional derivatives methods</w:t>
      </w:r>
    </w:p>
    <w:p w14:paraId="3821B87A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WQI common models and their review (</w:t>
      </w:r>
      <w:hyperlink r:id="rId7" w:history="1">
        <w:r w:rsidRPr="00B92FC4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Pr="00B92FC4">
        <w:rPr>
          <w:rFonts w:ascii="Times New Roman" w:hAnsi="Times New Roman" w:cs="Times New Roman"/>
          <w:color w:val="2E2E2E"/>
          <w:sz w:val="24"/>
          <w:szCs w:val="24"/>
        </w:rPr>
        <w:t>)</w:t>
      </w:r>
    </w:p>
    <w:p w14:paraId="00AEE569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Steps involved:</w:t>
      </w:r>
      <w:r w:rsidRPr="00B92FC4">
        <w:rPr>
          <w:rFonts w:ascii="Times New Roman" w:hAnsi="Times New Roman" w:cs="Times New Roman"/>
          <w:color w:val="2E2E2E"/>
          <w:sz w:val="24"/>
          <w:szCs w:val="24"/>
        </w:rPr>
        <w:tab/>
      </w:r>
    </w:p>
    <w:p w14:paraId="2CBE784F" w14:textId="50A38C64" w:rsidR="00094B2E" w:rsidRPr="00B92FC4" w:rsidRDefault="00607418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Commonly, WQI models involve four consecutive stages; these are (1) selection of the water quality parameters, (2) generation of sub-indices for each parameter (3) calculation of the parameter weighting values, and (4) aggregation of sub-indices to compute the overall water quality index.</w:t>
      </w:r>
    </w:p>
    <w:p w14:paraId="6C534FD1" w14:textId="16CEA241" w:rsidR="00607418" w:rsidRDefault="00F80F9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>Results</w:t>
      </w:r>
      <w:r w:rsidR="0062770C">
        <w:rPr>
          <w:rFonts w:ascii="Times New Roman" w:hAnsi="Times New Roman" w:cs="Times New Roman"/>
          <w:color w:val="2E2E2E"/>
          <w:sz w:val="24"/>
          <w:szCs w:val="24"/>
        </w:rPr>
        <w:t xml:space="preserve"> on (</w:t>
      </w:r>
      <w:r w:rsidR="0062770C" w:rsidRPr="0062770C">
        <w:rPr>
          <w:rFonts w:ascii="Times New Roman" w:hAnsi="Times New Roman" w:cs="Times New Roman"/>
          <w:color w:val="2E2E2E"/>
          <w:sz w:val="24"/>
          <w:szCs w:val="24"/>
        </w:rPr>
        <w:t>Asian_site_ard2</w:t>
      </w:r>
      <w:r w:rsidR="0062770C">
        <w:rPr>
          <w:rFonts w:ascii="Times New Roman" w:hAnsi="Times New Roman" w:cs="Times New Roman"/>
          <w:color w:val="2E2E2E"/>
          <w:sz w:val="24"/>
          <w:szCs w:val="24"/>
        </w:rPr>
        <w:t xml:space="preserve"> – 0.7-0.3 split)</w:t>
      </w:r>
      <w:r>
        <w:rPr>
          <w:rFonts w:ascii="Times New Roman" w:hAnsi="Times New Roman" w:cs="Times New Roman"/>
          <w:color w:val="2E2E2E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2029"/>
        <w:gridCol w:w="1427"/>
        <w:gridCol w:w="2263"/>
        <w:gridCol w:w="1383"/>
        <w:gridCol w:w="1042"/>
      </w:tblGrid>
      <w:tr w:rsidR="00F80F9F" w:rsidRPr="00F80F9F" w14:paraId="6E100EEB" w14:textId="77777777" w:rsidTr="00F80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0517A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99" w:type="dxa"/>
            <w:vAlign w:val="center"/>
            <w:hideMark/>
          </w:tcPr>
          <w:p w14:paraId="65127E60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Horton WQI (MAE-10.88 &amp; R2-0.51 with SVR)</w:t>
            </w:r>
          </w:p>
        </w:tc>
        <w:tc>
          <w:tcPr>
            <w:tcW w:w="1397" w:type="dxa"/>
            <w:vAlign w:val="center"/>
            <w:hideMark/>
          </w:tcPr>
          <w:p w14:paraId="1187068A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04129190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Dojildo</w:t>
            </w:r>
            <w:proofErr w:type="spellEnd"/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WQI (MAE- 2.16 &amp; R2-0.551 with SVR)</w:t>
            </w:r>
          </w:p>
        </w:tc>
        <w:tc>
          <w:tcPr>
            <w:tcW w:w="1353" w:type="dxa"/>
            <w:vAlign w:val="center"/>
            <w:hideMark/>
          </w:tcPr>
          <w:p w14:paraId="5766E1FB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83B85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MAE (Ideal)</w:t>
            </w:r>
          </w:p>
        </w:tc>
      </w:tr>
      <w:tr w:rsidR="00F80F9F" w:rsidRPr="00F80F9F" w14:paraId="396F6A42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930A6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Parameter</w:t>
            </w:r>
          </w:p>
        </w:tc>
        <w:tc>
          <w:tcPr>
            <w:tcW w:w="1999" w:type="dxa"/>
            <w:vAlign w:val="center"/>
            <w:hideMark/>
          </w:tcPr>
          <w:p w14:paraId="566C441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MAE (Test)</w:t>
            </w:r>
          </w:p>
        </w:tc>
        <w:tc>
          <w:tcPr>
            <w:tcW w:w="1397" w:type="dxa"/>
            <w:vAlign w:val="center"/>
            <w:hideMark/>
          </w:tcPr>
          <w:p w14:paraId="127C327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R2 (Test)</w:t>
            </w:r>
          </w:p>
        </w:tc>
        <w:tc>
          <w:tcPr>
            <w:tcW w:w="2233" w:type="dxa"/>
            <w:vAlign w:val="center"/>
            <w:hideMark/>
          </w:tcPr>
          <w:p w14:paraId="41A7F2F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MAE (Test)</w:t>
            </w:r>
          </w:p>
        </w:tc>
        <w:tc>
          <w:tcPr>
            <w:tcW w:w="1353" w:type="dxa"/>
            <w:vAlign w:val="center"/>
            <w:hideMark/>
          </w:tcPr>
          <w:p w14:paraId="6320C65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R2 (Test)</w:t>
            </w:r>
          </w:p>
        </w:tc>
        <w:tc>
          <w:tcPr>
            <w:tcW w:w="0" w:type="auto"/>
            <w:vAlign w:val="center"/>
            <w:hideMark/>
          </w:tcPr>
          <w:p w14:paraId="7B66FFC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80F9F" w:rsidRPr="00F80F9F" w14:paraId="00409DC4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2E4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</w:t>
            </w:r>
          </w:p>
        </w:tc>
        <w:tc>
          <w:tcPr>
            <w:tcW w:w="1999" w:type="dxa"/>
            <w:vAlign w:val="center"/>
            <w:hideMark/>
          </w:tcPr>
          <w:p w14:paraId="3F9864D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 (LR)</w:t>
            </w:r>
          </w:p>
        </w:tc>
        <w:tc>
          <w:tcPr>
            <w:tcW w:w="1397" w:type="dxa"/>
            <w:vAlign w:val="center"/>
            <w:hideMark/>
          </w:tcPr>
          <w:p w14:paraId="54622A8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 (LR)</w:t>
            </w:r>
          </w:p>
        </w:tc>
        <w:tc>
          <w:tcPr>
            <w:tcW w:w="2233" w:type="dxa"/>
            <w:vAlign w:val="center"/>
            <w:hideMark/>
          </w:tcPr>
          <w:p w14:paraId="55078A3D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0.26 (LR)</w:t>
            </w:r>
          </w:p>
        </w:tc>
        <w:tc>
          <w:tcPr>
            <w:tcW w:w="1353" w:type="dxa"/>
            <w:vAlign w:val="center"/>
            <w:hideMark/>
          </w:tcPr>
          <w:p w14:paraId="1D4F1B4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0.36 (LR)</w:t>
            </w:r>
          </w:p>
        </w:tc>
        <w:tc>
          <w:tcPr>
            <w:tcW w:w="0" w:type="auto"/>
            <w:vAlign w:val="center"/>
            <w:hideMark/>
          </w:tcPr>
          <w:p w14:paraId="7ED659D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</w:t>
            </w:r>
          </w:p>
        </w:tc>
      </w:tr>
      <w:tr w:rsidR="00F80F9F" w:rsidRPr="00F80F9F" w14:paraId="7474AA07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1EFA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Salinity</w:t>
            </w:r>
          </w:p>
        </w:tc>
        <w:tc>
          <w:tcPr>
            <w:tcW w:w="1999" w:type="dxa"/>
            <w:vAlign w:val="center"/>
            <w:hideMark/>
          </w:tcPr>
          <w:p w14:paraId="423E2E3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1.12 (LR)</w:t>
            </w:r>
          </w:p>
        </w:tc>
        <w:tc>
          <w:tcPr>
            <w:tcW w:w="1397" w:type="dxa"/>
            <w:vAlign w:val="center"/>
            <w:hideMark/>
          </w:tcPr>
          <w:p w14:paraId="667F0010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0.96 (LR)</w:t>
            </w:r>
          </w:p>
        </w:tc>
        <w:tc>
          <w:tcPr>
            <w:tcW w:w="2233" w:type="dxa"/>
            <w:vAlign w:val="center"/>
            <w:hideMark/>
          </w:tcPr>
          <w:p w14:paraId="3132661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3.32 (LR)</w:t>
            </w:r>
          </w:p>
        </w:tc>
        <w:tc>
          <w:tcPr>
            <w:tcW w:w="1353" w:type="dxa"/>
            <w:vAlign w:val="center"/>
            <w:hideMark/>
          </w:tcPr>
          <w:p w14:paraId="758358F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0.75(LR)</w:t>
            </w:r>
          </w:p>
        </w:tc>
        <w:tc>
          <w:tcPr>
            <w:tcW w:w="0" w:type="auto"/>
            <w:vAlign w:val="center"/>
            <w:hideMark/>
          </w:tcPr>
          <w:p w14:paraId="4AFA03E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F80F9F" w:rsidRPr="00F80F9F" w14:paraId="243CC78D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CB1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Ammonia</w:t>
            </w:r>
          </w:p>
        </w:tc>
        <w:tc>
          <w:tcPr>
            <w:tcW w:w="1999" w:type="dxa"/>
            <w:vAlign w:val="center"/>
            <w:hideMark/>
          </w:tcPr>
          <w:p w14:paraId="6B9A6D8B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0.021 (RF)</w:t>
            </w:r>
          </w:p>
        </w:tc>
        <w:tc>
          <w:tcPr>
            <w:tcW w:w="1397" w:type="dxa"/>
            <w:vAlign w:val="center"/>
            <w:hideMark/>
          </w:tcPr>
          <w:p w14:paraId="1E695EF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-0.29 (RF)</w:t>
            </w:r>
          </w:p>
        </w:tc>
        <w:tc>
          <w:tcPr>
            <w:tcW w:w="2233" w:type="dxa"/>
            <w:vAlign w:val="center"/>
            <w:hideMark/>
          </w:tcPr>
          <w:p w14:paraId="4B6BF75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0.017 (RF)</w:t>
            </w:r>
          </w:p>
        </w:tc>
        <w:tc>
          <w:tcPr>
            <w:tcW w:w="1353" w:type="dxa"/>
            <w:vAlign w:val="center"/>
            <w:hideMark/>
          </w:tcPr>
          <w:p w14:paraId="07FC18B4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0.23 (RF)</w:t>
            </w:r>
          </w:p>
        </w:tc>
        <w:tc>
          <w:tcPr>
            <w:tcW w:w="0" w:type="auto"/>
            <w:vAlign w:val="center"/>
            <w:hideMark/>
          </w:tcPr>
          <w:p w14:paraId="6D4C53E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F80F9F" w:rsidRPr="00F80F9F" w14:paraId="115CA5BC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29E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Mg +2</w:t>
            </w:r>
          </w:p>
        </w:tc>
        <w:tc>
          <w:tcPr>
            <w:tcW w:w="1999" w:type="dxa"/>
            <w:vAlign w:val="center"/>
            <w:hideMark/>
          </w:tcPr>
          <w:p w14:paraId="4913D61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1909D88D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29C54DAD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11419F05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E4CF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&lt;=100</w:t>
            </w:r>
          </w:p>
        </w:tc>
      </w:tr>
      <w:tr w:rsidR="00F80F9F" w:rsidRPr="00F80F9F" w14:paraId="43412E56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EE1A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 +2</w:t>
            </w:r>
          </w:p>
        </w:tc>
        <w:tc>
          <w:tcPr>
            <w:tcW w:w="1999" w:type="dxa"/>
            <w:vAlign w:val="center"/>
            <w:hideMark/>
          </w:tcPr>
          <w:p w14:paraId="2F32D08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4B75B7B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7E167D16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3FC9B45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9724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&lt;=100</w:t>
            </w:r>
          </w:p>
        </w:tc>
      </w:tr>
      <w:tr w:rsidR="00F80F9F" w:rsidRPr="00F80F9F" w14:paraId="1BD6B14C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635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Hardness</w:t>
            </w:r>
          </w:p>
        </w:tc>
        <w:tc>
          <w:tcPr>
            <w:tcW w:w="1999" w:type="dxa"/>
            <w:vAlign w:val="center"/>
            <w:hideMark/>
          </w:tcPr>
          <w:p w14:paraId="023F197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49C08C5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7AD4186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35BA215B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9E8164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&lt;=500</w:t>
            </w:r>
          </w:p>
        </w:tc>
      </w:tr>
      <w:tr w:rsidR="00F80F9F" w:rsidRPr="00F80F9F" w14:paraId="7961FC18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6D8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Carbonate</w:t>
            </w:r>
          </w:p>
        </w:tc>
        <w:tc>
          <w:tcPr>
            <w:tcW w:w="1999" w:type="dxa"/>
            <w:vAlign w:val="center"/>
            <w:hideMark/>
          </w:tcPr>
          <w:p w14:paraId="72E2A15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7B557E5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19DDD9A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6EF3BF1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F6FD5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&lt;=5</w:t>
            </w:r>
          </w:p>
        </w:tc>
      </w:tr>
      <w:tr w:rsidR="00F80F9F" w:rsidRPr="00F80F9F" w14:paraId="03CB41AB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30D6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 Carbonate</w:t>
            </w:r>
          </w:p>
        </w:tc>
        <w:tc>
          <w:tcPr>
            <w:tcW w:w="1999" w:type="dxa"/>
            <w:vAlign w:val="center"/>
            <w:hideMark/>
          </w:tcPr>
          <w:p w14:paraId="118B4EF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28624A8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5DD1F83B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5B2CCB7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5B05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</w:t>
            </w:r>
          </w:p>
        </w:tc>
      </w:tr>
      <w:tr w:rsidR="00F80F9F" w:rsidRPr="00F80F9F" w14:paraId="6773296C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EFD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Alkalinity</w:t>
            </w:r>
          </w:p>
        </w:tc>
        <w:tc>
          <w:tcPr>
            <w:tcW w:w="1999" w:type="dxa"/>
            <w:vAlign w:val="center"/>
            <w:hideMark/>
          </w:tcPr>
          <w:p w14:paraId="30D8308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70CB471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41735490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007FE11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EA315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</w:t>
            </w:r>
          </w:p>
        </w:tc>
      </w:tr>
    </w:tbl>
    <w:p w14:paraId="250E3184" w14:textId="77777777" w:rsidR="00F80F9F" w:rsidRPr="00B92FC4" w:rsidRDefault="00F80F9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0AB53B89" w14:textId="4E320F0A" w:rsidR="00607418" w:rsidRDefault="00607418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Problem is not able get good model for WQI estimates.</w:t>
      </w:r>
    </w:p>
    <w:p w14:paraId="653DA77C" w14:textId="12B3AB59" w:rsidR="00C0368F" w:rsidRDefault="00C0368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 xml:space="preserve">The correlation with PH, SAL, AMM is good with WQI except AMM. </w:t>
      </w:r>
      <w:proofErr w:type="gramStart"/>
      <w:r>
        <w:rPr>
          <w:rFonts w:ascii="Times New Roman" w:hAnsi="Times New Roman" w:cs="Times New Roman"/>
          <w:color w:val="2E2E2E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color w:val="2E2E2E"/>
          <w:sz w:val="24"/>
          <w:szCs w:val="24"/>
        </w:rPr>
        <w:t xml:space="preserve"> prediction with WQI to AMM is not good.</w:t>
      </w:r>
    </w:p>
    <w:p w14:paraId="602E46F9" w14:textId="551081A7" w:rsidR="00C0368F" w:rsidRPr="00B92FC4" w:rsidRDefault="00C0368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 xml:space="preserve">Possible solution is can have two model for WQI for </w:t>
      </w:r>
      <w:proofErr w:type="gramStart"/>
      <w:r>
        <w:rPr>
          <w:rFonts w:ascii="Times New Roman" w:hAnsi="Times New Roman" w:cs="Times New Roman"/>
          <w:color w:val="2E2E2E"/>
          <w:sz w:val="24"/>
          <w:szCs w:val="24"/>
        </w:rPr>
        <w:t>AMM  and</w:t>
      </w:r>
      <w:proofErr w:type="gramEnd"/>
      <w:r>
        <w:rPr>
          <w:rFonts w:ascii="Times New Roman" w:hAnsi="Times New Roman" w:cs="Times New Roman"/>
          <w:color w:val="2E2E2E"/>
          <w:sz w:val="24"/>
          <w:szCs w:val="24"/>
        </w:rPr>
        <w:t xml:space="preserve"> other which are not  giving good correlation with existing WQI model</w:t>
      </w:r>
    </w:p>
    <w:p w14:paraId="6389636A" w14:textId="22675925" w:rsidR="00607418" w:rsidRPr="00B92FC4" w:rsidRDefault="00607418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 xml:space="preserve">Used WQA model: </w:t>
      </w:r>
      <w:proofErr w:type="spellStart"/>
      <w:r w:rsidRPr="00B92FC4">
        <w:rPr>
          <w:rFonts w:ascii="Times New Roman" w:hAnsi="Times New Roman" w:cs="Times New Roman"/>
          <w:color w:val="2E2E2E"/>
          <w:sz w:val="24"/>
          <w:szCs w:val="24"/>
        </w:rPr>
        <w:t>horton</w:t>
      </w:r>
      <w:proofErr w:type="spellEnd"/>
      <w:r w:rsidRPr="00B92FC4">
        <w:rPr>
          <w:rFonts w:ascii="Times New Roman" w:hAnsi="Times New Roman" w:cs="Times New Roman"/>
          <w:color w:val="2E2E2E"/>
          <w:sz w:val="24"/>
          <w:szCs w:val="24"/>
        </w:rPr>
        <w:t xml:space="preserve"> model, </w:t>
      </w:r>
      <w:proofErr w:type="spellStart"/>
      <w:r w:rsidRPr="00B92FC4">
        <w:rPr>
          <w:rFonts w:ascii="Times New Roman" w:hAnsi="Times New Roman" w:cs="Times New Roman"/>
          <w:color w:val="2E2E2E"/>
          <w:sz w:val="24"/>
          <w:szCs w:val="24"/>
        </w:rPr>
        <w:t>Dojildo</w:t>
      </w:r>
      <w:proofErr w:type="spellEnd"/>
      <w:r w:rsidRPr="00B92FC4">
        <w:rPr>
          <w:rFonts w:ascii="Times New Roman" w:hAnsi="Times New Roman" w:cs="Times New Roman"/>
          <w:color w:val="2E2E2E"/>
          <w:sz w:val="24"/>
          <w:szCs w:val="24"/>
        </w:rPr>
        <w:t xml:space="preserve"> model (not sure the reason)</w:t>
      </w:r>
    </w:p>
    <w:p w14:paraId="713E9864" w14:textId="43AE789A" w:rsidR="00607418" w:rsidRPr="00B92FC4" w:rsidRDefault="00607418" w:rsidP="00607418">
      <w:pPr>
        <w:rPr>
          <w:rFonts w:ascii="Times New Roman" w:hAnsi="Times New Roman" w:cs="Times New Roman"/>
        </w:rPr>
      </w:pPr>
      <w:r w:rsidRPr="00B92FC4">
        <w:rPr>
          <w:rFonts w:ascii="Times New Roman" w:hAnsi="Times New Roman" w:cs="Times New Roman"/>
        </w:rPr>
        <w:lastRenderedPageBreak/>
        <w:t>Solution</w:t>
      </w:r>
    </w:p>
    <w:p w14:paraId="01181B76" w14:textId="37BB84B7" w:rsidR="00607418" w:rsidRPr="00B92FC4" w:rsidRDefault="00607418" w:rsidP="00607418">
      <w:pPr>
        <w:rPr>
          <w:rFonts w:ascii="Times New Roman" w:hAnsi="Times New Roman" w:cs="Times New Roman"/>
        </w:rPr>
      </w:pPr>
      <w:r w:rsidRPr="00B92FC4">
        <w:rPr>
          <w:rFonts w:ascii="Times New Roman" w:hAnsi="Times New Roman" w:cs="Times New Roman"/>
        </w:rPr>
        <w:t>Performance analysis of the water quality index model for predicting water state using machine learning techniques</w:t>
      </w:r>
      <w:r w:rsidRPr="00B92FC4">
        <w:rPr>
          <w:rFonts w:ascii="Times New Roman" w:hAnsi="Times New Roman" w:cs="Times New Roman"/>
        </w:rPr>
        <w:t xml:space="preserve"> Paper used(</w:t>
      </w:r>
      <w:hyperlink r:id="rId8" w:history="1">
        <w:r w:rsidRPr="00B92FC4">
          <w:rPr>
            <w:rStyle w:val="Hyperlink"/>
            <w:rFonts w:ascii="Times New Roman" w:hAnsi="Times New Roman" w:cs="Times New Roman"/>
          </w:rPr>
          <w:t>Link</w:t>
        </w:r>
      </w:hyperlink>
      <w:r w:rsidRPr="00B92FC4">
        <w:rPr>
          <w:rFonts w:ascii="Times New Roman" w:hAnsi="Times New Roman" w:cs="Times New Roman"/>
        </w:rPr>
        <w:t xml:space="preserve">) </w:t>
      </w:r>
      <w:r w:rsidRPr="00B92FC4">
        <w:rPr>
          <w:rFonts w:ascii="Times New Roman" w:hAnsi="Times New Roman" w:cs="Times New Roman"/>
        </w:rPr>
        <w:t>weighted quadratic mean (WQM) and unweighted root mean square (RMS) WQI models</w:t>
      </w:r>
    </w:p>
    <w:sectPr w:rsidR="00607418" w:rsidRPr="00B9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3EAA"/>
    <w:multiLevelType w:val="hybridMultilevel"/>
    <w:tmpl w:val="4C12CEE8"/>
    <w:lvl w:ilvl="0" w:tplc="EA626ADE">
      <w:start w:val="1"/>
      <w:numFmt w:val="decimal"/>
      <w:lvlText w:val="%1."/>
      <w:lvlJc w:val="left"/>
      <w:pPr>
        <w:ind w:left="42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DDE094B"/>
    <w:multiLevelType w:val="hybridMultilevel"/>
    <w:tmpl w:val="5A98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6944">
    <w:abstractNumId w:val="0"/>
  </w:num>
  <w:num w:numId="2" w16cid:durableId="44554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31"/>
    <w:rsid w:val="00094B2E"/>
    <w:rsid w:val="00196431"/>
    <w:rsid w:val="00607418"/>
    <w:rsid w:val="0062770C"/>
    <w:rsid w:val="007847CC"/>
    <w:rsid w:val="008F2D14"/>
    <w:rsid w:val="00B92FC4"/>
    <w:rsid w:val="00C0368F"/>
    <w:rsid w:val="00F80F9F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1C6A"/>
  <w15:chartTrackingRefBased/>
  <w15:docId w15:val="{A4BDA479-5755-4F27-8A66-D27513F8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41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4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74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5820220104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470160X20311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-OHIXZ2m9CKgwWj_xgKSFgb4G1OSR8zF" TargetMode="External"/><Relationship Id="rId5" Type="http://schemas.openxmlformats.org/officeDocument/2006/relationships/hyperlink" Target="https://www.nature.com/articles/s41598-017-12853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Pingale</dc:creator>
  <cp:keywords/>
  <dc:description/>
  <cp:lastModifiedBy>Rohit Pingale</cp:lastModifiedBy>
  <cp:revision>6</cp:revision>
  <dcterms:created xsi:type="dcterms:W3CDTF">2023-07-17T05:28:00Z</dcterms:created>
  <dcterms:modified xsi:type="dcterms:W3CDTF">2023-07-17T11:03:00Z</dcterms:modified>
</cp:coreProperties>
</file>