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0F2A5E" w:val="clear"/>
            <w:tcMar>
              <w:top w:type="dxa" w:w="700"/>
              <w:left w:type="dxa" w:w="460"/>
              <w:bottom w:type="dxa" w:w="700"/>
              <w:right w:type="dxa" w:w="460"/>
            </w:tcMar>
          </w:tcPr>
          <w:p>
            <w:pPr>
              <w:spacing w:after="320"/>
            </w:pPr>
            <w:r>
              <w:rPr>
                <w:b/>
                <w:bCs/>
                <w:color w:val="A9C4FF"/>
                <w:sz w:val="18"/>
                <w:szCs w:val="18"/>
              </w:rPr>
              <w:t xml:space="preserve">SYSTEM ARCHITECTURE DOCUMENT</w:t>
            </w:r>
          </w:p>
          <w:p>
            <w:pPr>
              <w:spacing w:after="100"/>
            </w:pPr>
            <w:r>
              <w:rPr>
                <w:b/>
                <w:bCs/>
                <w:color w:val="FFFFFF"/>
                <w:sz w:val="50"/>
                <w:szCs w:val="50"/>
              </w:rPr>
              <w:t xml:space="preserve">Keyword Classification</w:t>
            </w:r>
          </w:p>
          <w:p>
            <w:pPr>
              <w:spacing w:after="280"/>
            </w:pPr>
            <w:r>
              <w:rPr>
                <w:b/>
                <w:bCs/>
                <w:color w:val="FFFFFF"/>
                <w:sz w:val="50"/>
                <w:szCs w:val="50"/>
              </w:rPr>
              <w:t xml:space="preserve">&amp; Highlighting Pipeline</w:t>
            </w:r>
          </w:p>
          <w:p>
            <w:pPr>
              <w:spacing w:after="80"/>
            </w:pPr>
            <w:r>
              <w:rPr>
                <w:color w:val="D6E3FF"/>
                <w:sz w:val="22"/>
                <w:szCs w:val="22"/>
              </w:rPr>
              <w:t xml:space="preserve">An image-first OCR pipeline that renders PDFs and images, corrects orientation, extracts text, classifies keyword matches, highlights them visually, and produces structured Excel and JSON reports.</w:t>
            </w:r>
          </w:p>
          <w:p>
            <w:pPr>
              <w:pBdr>
                <w:top w:val="single" w:color="5C84D6" w:sz="4" w:space="8"/>
              </w:pBdr>
              <w:spacing w:after="60" w:before="360"/>
            </w:pPr>
            <w:r>
              <w:rPr>
                <w:b/>
                <w:bCs/>
                <w:color w:val="8FB0F5"/>
                <w:sz w:val="15"/>
                <w:szCs w:val="15"/>
              </w:rPr>
              <w:t xml:space="preserve">DOCUMENT TYPE</w:t>
            </w:r>
          </w:p>
          <w:p>
            <w:pPr>
              <w:spacing w:after="1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Architecture Overview</w:t>
            </w:r>
          </w:p>
          <w:p>
            <w:pPr>
              <w:spacing w:after="60"/>
            </w:pPr>
            <w:r>
              <w:rPr>
                <w:b/>
                <w:bCs/>
                <w:color w:val="8FB0F5"/>
                <w:sz w:val="15"/>
                <w:szCs w:val="15"/>
              </w:rPr>
              <w:t xml:space="preserve">CORE STACK</w:t>
            </w:r>
          </w:p>
          <w:p>
            <w:pPr>
              <w:spacing w:after="1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Python · PyMuPDF · OpenCV</w:t>
            </w:r>
          </w:p>
          <w:p>
            <w:pPr>
              <w:spacing w:after="60"/>
            </w:pPr>
            <w:r>
              <w:rPr>
                <w:b/>
                <w:bCs/>
                <w:color w:val="8FB0F5"/>
                <w:sz w:val="15"/>
                <w:szCs w:val="15"/>
              </w:rPr>
              <w:t xml:space="preserve">SCOPE</w:t>
            </w:r>
          </w:p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Pipeline, Interfaces &amp; Extensibility</w:t>
            </w:r>
          </w:p>
        </w:tc>
      </w:tr>
    </w:tbl>
    <w:p>
      <w:pPr>
        <w:sectPr>
          <w:pgSz w:w="12240" w:h="15840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pBdr>
          <w:bottom w:val="single" w:color="2F6FED" w:sz="16" w:space="6"/>
        </w:pBdr>
        <w:spacing w:after="160" w:before="320"/>
      </w:pPr>
      <w:r>
        <w:rPr>
          <w:b/>
          <w:bCs/>
          <w:color w:val="FFFFFF"/>
          <w:sz w:val="24"/>
          <w:szCs w:val="24"/>
          <w:shd w:fill="2F6FED" w:val="clear"/>
        </w:rPr>
        <w:t xml:space="preserve">1  </w:t>
      </w:r>
      <w:r>
        <w:rPr>
          <w:b/>
          <w:bCs/>
          <w:color w:val="0F2A5E"/>
          <w:sz w:val="28"/>
          <w:szCs w:val="28"/>
        </w:rPr>
        <w:t xml:space="preserve">  Goals</w:t>
      </w:r>
    </w:p>
    <w:p>
      <w:pPr>
        <w:spacing w:after="200"/>
      </w:pPr>
      <w:r>
        <w:rPr>
          <w:color w:val="4B5563"/>
          <w:sz w:val="22"/>
          <w:szCs w:val="22"/>
        </w:rPr>
        <w:t xml:space="preserve">This document describes the high-level architecture, component responsibilities, data flow, and extension points for the Keyword Classification &amp; Highlighting pipeline.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Reliable, image-first OCR pipeline for PDFs and images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Clear separation of concerns: OCR, classification, highlighting, reporting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Testable units and well-defined integration 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Easy to extend with new OCR engines, reporters, or classifiers</w:t>
      </w:r>
    </w:p>
    <w:p>
      <w:pPr>
        <w:pBdr>
          <w:bottom w:val="single" w:color="2F6FED" w:sz="16" w:space="6"/>
        </w:pBdr>
        <w:spacing w:after="160" w:before="320"/>
      </w:pPr>
      <w:r>
        <w:rPr>
          <w:b/>
          <w:bCs/>
          <w:color w:val="FFFFFF"/>
          <w:sz w:val="24"/>
          <w:szCs w:val="24"/>
          <w:shd w:fill="2F6FED" w:val="clear"/>
        </w:rPr>
        <w:t xml:space="preserve">2  </w:t>
      </w:r>
      <w:r>
        <w:rPr>
          <w:b/>
          <w:bCs/>
          <w:color w:val="0F2A5E"/>
          <w:sz w:val="28"/>
          <w:szCs w:val="28"/>
        </w:rPr>
        <w:t xml:space="preserve">  Components</w:t>
      </w:r>
    </w:p>
    <w:p>
      <w:pPr>
        <w:spacing w:after="200"/>
      </w:pPr>
      <w:r>
        <w:rPr>
          <w:color w:val="4B5563"/>
          <w:sz w:val="22"/>
          <w:szCs w:val="22"/>
        </w:rPr>
        <w:t xml:space="preserve">Each stage of the pipeline is implemented as a focused, swappable module with a clearly defined contract.</w:t>
      </w:r>
    </w:p>
    <w:tbl>
      <w:tblPr>
        <w:tblW w:type="dxa" w:w="9360"/>
        <w:tblBorders>
          <w:top w:val="single" w:color="E2E6EA" w:sz="2"/>
          <w:left w:val="single" w:color="E2E6EA" w:sz="2"/>
          <w:bottom w:val="single" w:color="E2E6EA" w:sz="2"/>
          <w:right w:val="single" w:color="E2E6EA" w:sz="2"/>
          <w:insideH w:val="single" w:color="E2E6EA" w:sz="2"/>
          <w:insideV w:val="none" w:color="FFFFFF" w:sz="0"/>
        </w:tblBorders>
      </w:tblPr>
      <w:tblGrid>
        <w:gridCol w:w="90"/>
        <w:gridCol w:w="9270"/>
      </w:tblGrid>
      <w:tr>
        <w:tc>
          <w:tcPr>
            <w:tcW w:type="dxa" w:w="90"/>
            <w:shd w:fill="2F6FE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70"/>
            <w:shd w:fill="FBFC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43A8C"/>
                <w:sz w:val="18"/>
                <w:szCs w:val="18"/>
              </w:rPr>
              <w:t xml:space="preserve">classify_and_highlight.py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  —  CLI / Orchestrator</w:t>
            </w:r>
          </w:p>
          <w:p>
            <w:pPr>
              <w:spacing w:after="60"/>
            </w:pPr>
            <w:r>
              <w:rPr>
                <w:color w:val="5B6472"/>
                <w:sz w:val="19"/>
                <w:szCs w:val="19"/>
              </w:rPr>
              <w:t xml:space="preserve">Entry point for the pipeline. Renders PDF pages to images, orchestrates orientation correction, OCR, classification, highlighting, and reporting.</w:t>
            </w:r>
          </w:p>
          <w:p>
            <w:r>
              <w:rPr>
                <w:b/>
                <w:bCs/>
                <w:color w:val="143A8C"/>
                <w:sz w:val="19"/>
                <w:szCs w:val="19"/>
              </w:rPr>
              <w:t xml:space="preserve">Responsibilities: </w:t>
            </w:r>
            <w:r>
              <w:rPr>
                <w:color w:val="3F4754"/>
                <w:sz w:val="19"/>
                <w:szCs w:val="19"/>
              </w:rPr>
              <w:t xml:space="preserve">file discovery, rendering, per-page orchestration, final report assembly.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E2E6EA" w:sz="2"/>
          <w:left w:val="single" w:color="E2E6EA" w:sz="2"/>
          <w:bottom w:val="single" w:color="E2E6EA" w:sz="2"/>
          <w:right w:val="single" w:color="E2E6EA" w:sz="2"/>
          <w:insideH w:val="single" w:color="E2E6EA" w:sz="2"/>
          <w:insideV w:val="none" w:color="FFFFFF" w:sz="0"/>
        </w:tblBorders>
      </w:tblPr>
      <w:tblGrid>
        <w:gridCol w:w="90"/>
        <w:gridCol w:w="9270"/>
      </w:tblGrid>
      <w:tr>
        <w:tc>
          <w:tcPr>
            <w:tcW w:type="dxa" w:w="90"/>
            <w:shd w:fill="2F6FE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70"/>
            <w:shd w:fill="FBFC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F2937"/>
                <w:sz w:val="21"/>
                <w:szCs w:val="21"/>
              </w:rPr>
              <w:t xml:space="preserve">OCR Layer</w:t>
            </w:r>
          </w:p>
          <w:p>
            <w:pPr>
              <w:spacing w:after="60"/>
            </w:pPr>
            <w:r>
              <w:rPr>
                <w:color w:val="5B6472"/>
                <w:sz w:val="19"/>
                <w:szCs w:val="19"/>
              </w:rPr>
              <w:t xml:space="preserve">Primary engine: PaddleOCR (fast, layout-aware). Secondary: Tesseract for OSD (orientation).</w:t>
            </w:r>
          </w:p>
          <w:p>
            <w:r>
              <w:rPr>
                <w:b/>
                <w:bCs/>
                <w:color w:val="143A8C"/>
                <w:sz w:val="19"/>
                <w:szCs w:val="19"/>
              </w:rPr>
              <w:t xml:space="preserve">Functions: </w:t>
            </w:r>
            <w:r>
              <w:rPr>
                <w:rFonts w:ascii="Consolas" w:cs="Consolas" w:eastAsia="Consolas" w:hAnsi="Consolas"/>
                <w:color w:val="143A8C"/>
                <w:sz w:val="18"/>
                <w:szCs w:val="18"/>
              </w:rPr>
              <w:t xml:space="preserve">run_ocr_on_images</w:t>
            </w:r>
            <w:r>
              <w:rPr>
                <w:color w:val="3F4754"/>
                <w:sz w:val="19"/>
                <w:szCs w:val="19"/>
              </w:rPr>
              <w:t xml:space="preserve">, orientation helpers, and native-text extraction via PyMuPDF.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E2E6EA" w:sz="2"/>
          <w:left w:val="single" w:color="E2E6EA" w:sz="2"/>
          <w:bottom w:val="single" w:color="E2E6EA" w:sz="2"/>
          <w:right w:val="single" w:color="E2E6EA" w:sz="2"/>
          <w:insideH w:val="single" w:color="E2E6EA" w:sz="2"/>
          <w:insideV w:val="none" w:color="FFFFFF" w:sz="0"/>
        </w:tblBorders>
      </w:tblPr>
      <w:tblGrid>
        <w:gridCol w:w="90"/>
        <w:gridCol w:w="9270"/>
      </w:tblGrid>
      <w:tr>
        <w:tc>
          <w:tcPr>
            <w:tcW w:type="dxa" w:w="90"/>
            <w:shd w:fill="2F9E5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70"/>
            <w:shd w:fill="FBFC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43A8C"/>
                <w:sz w:val="18"/>
                <w:szCs w:val="18"/>
              </w:rPr>
              <w:t xml:space="preserve">keyword_classifier.py</w:t>
            </w:r>
          </w:p>
          <w:p>
            <w:pPr>
              <w:spacing w:after="60"/>
            </w:pPr>
            <w:r>
              <w:rPr>
                <w:color w:val="5B6472"/>
                <w:sz w:val="19"/>
                <w:szCs w:val="19"/>
              </w:rPr>
              <w:t xml:space="preserve">Loads keywords, performs exact / fuzzy / phrase matching, and groups matches for reporting.</w:t>
            </w:r>
          </w:p>
          <w:p>
            <w:r>
              <w:rPr>
                <w:b/>
                <w:bCs/>
                <w:color w:val="1D6B3A"/>
                <w:sz w:val="19"/>
                <w:szCs w:val="19"/>
              </w:rPr>
              <w:t xml:space="preserve">Exposes: </w:t>
            </w:r>
            <w:r>
              <w:rPr>
                <w:rFonts w:ascii="Consolas" w:cs="Consolas" w:eastAsia="Consolas" w:hAnsi="Consolas"/>
                <w:color w:val="143A8C"/>
                <w:sz w:val="18"/>
                <w:szCs w:val="18"/>
              </w:rPr>
              <w:t xml:space="preserve">classify_ocr_results</w:t>
            </w:r>
            <w:r>
              <w:rPr>
                <w:color w:val="3F4754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43A8C"/>
                <w:sz w:val="18"/>
                <w:szCs w:val="18"/>
              </w:rPr>
              <w:t xml:space="preserve">load_keywords</w:t>
            </w:r>
            <w:r>
              <w:rPr>
                <w:color w:val="3F4754"/>
                <w:sz w:val="19"/>
                <w:szCs w:val="19"/>
              </w:rPr>
              <w:t xml:space="preserve">, and grouping helpers.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E2E6EA" w:sz="2"/>
          <w:left w:val="single" w:color="E2E6EA" w:sz="2"/>
          <w:bottom w:val="single" w:color="E2E6EA" w:sz="2"/>
          <w:right w:val="single" w:color="E2E6EA" w:sz="2"/>
          <w:insideH w:val="single" w:color="E2E6EA" w:sz="2"/>
          <w:insideV w:val="none" w:color="FFFFFF" w:sz="0"/>
        </w:tblBorders>
      </w:tblPr>
      <w:tblGrid>
        <w:gridCol w:w="90"/>
        <w:gridCol w:w="9270"/>
      </w:tblGrid>
      <w:tr>
        <w:tc>
          <w:tcPr>
            <w:tcW w:type="dxa" w:w="90"/>
            <w:shd w:fill="7C4FC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70"/>
            <w:shd w:fill="FBFC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43A8C"/>
                <w:sz w:val="18"/>
                <w:szCs w:val="18"/>
              </w:rPr>
              <w:t xml:space="preserve">image_highlighter.py</w:t>
            </w:r>
          </w:p>
          <w:p>
            <w:pPr>
              <w:spacing w:after="60"/>
            </w:pPr>
            <w:r>
              <w:rPr>
                <w:color w:val="5B6472"/>
                <w:sz w:val="19"/>
                <w:szCs w:val="19"/>
              </w:rPr>
              <w:t xml:space="preserve">Draws highlighted bounding boxes on images.</w:t>
            </w:r>
          </w:p>
          <w:p>
            <w:r>
              <w:rPr>
                <w:b/>
                <w:bCs/>
                <w:color w:val="4B2E80"/>
                <w:sz w:val="19"/>
                <w:szCs w:val="19"/>
              </w:rPr>
              <w:t xml:space="preserve">Strategy: </w:t>
            </w:r>
            <w:r>
              <w:rPr>
                <w:color w:val="3F4754"/>
                <w:sz w:val="19"/>
                <w:szCs w:val="19"/>
              </w:rPr>
              <w:t xml:space="preserve">prefers OpenCV; falls back to Pillow.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E2E6EA" w:sz="2"/>
          <w:left w:val="single" w:color="E2E6EA" w:sz="2"/>
          <w:bottom w:val="single" w:color="E2E6EA" w:sz="2"/>
          <w:right w:val="single" w:color="E2E6EA" w:sz="2"/>
          <w:insideH w:val="single" w:color="E2E6EA" w:sz="2"/>
          <w:insideV w:val="none" w:color="FFFFFF" w:sz="0"/>
        </w:tblBorders>
      </w:tblPr>
      <w:tblGrid>
        <w:gridCol w:w="90"/>
        <w:gridCol w:w="9270"/>
      </w:tblGrid>
      <w:tr>
        <w:tc>
          <w:tcPr>
            <w:tcW w:type="dxa" w:w="90"/>
            <w:shd w:fill="7C4FC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70"/>
            <w:shd w:fill="FBFC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F2937"/>
                <w:sz w:val="21"/>
                <w:szCs w:val="21"/>
              </w:rPr>
              <w:t xml:space="preserve">Reporters</w:t>
            </w:r>
          </w:p>
          <w:p>
            <w:pPr>
              <w:spacing w:after="0"/>
            </w:pPr>
            <w:r>
              <w:rPr>
                <w:color w:val="5B6472"/>
                <w:sz w:val="19"/>
                <w:szCs w:val="19"/>
              </w:rPr>
              <w:t xml:space="preserve">Three modules handle output generation, each with a single, focused responsibility.</w:t>
            </w:r>
          </w:p>
        </w:tc>
      </w:tr>
    </w:tbl>
    <w:p>
      <w:pPr>
        <w:spacing w:after="200"/>
      </w:pPr>
      <w:r>
        <w:rPr>
          <w:b/>
          <w:bCs/>
          <w:color w:val="5D3A99"/>
          <w:sz w:val="19"/>
          <w:szCs w:val="19"/>
        </w:rPr>
        <w:t xml:space="preserve">excel_reporter.py</w:t>
      </w:r>
      <w:r>
        <w:rPr>
          <w:color w:val="3F4754"/>
          <w:sz w:val="19"/>
          <w:szCs w:val="19"/>
        </w:rPr>
        <w:t xml:space="preserve"> — styled Excel output (openpyxl)</w:t>
      </w:r>
      <w:r>
        <w:br/>
        <w:t xml:space="preserve"/>
      </w:r>
      <w:r>
        <w:rPr>
          <w:b/>
          <w:bCs/>
          <w:color w:val="5D3A99"/>
          <w:sz w:val="19"/>
          <w:szCs w:val="19"/>
        </w:rPr>
        <w:t xml:space="preserve">json_reporter.py</w:t>
      </w:r>
      <w:r>
        <w:rPr>
          <w:color w:val="3F4754"/>
          <w:sz w:val="19"/>
          <w:szCs w:val="19"/>
        </w:rPr>
        <w:t xml:space="preserve"> — structured JSON per document</w:t>
      </w:r>
      <w:r>
        <w:br/>
        <w:t xml:space="preserve"/>
      </w:r>
      <w:r>
        <w:rPr>
          <w:b/>
          <w:bCs/>
          <w:color w:val="5D3A99"/>
          <w:sz w:val="19"/>
          <w:szCs w:val="19"/>
        </w:rPr>
        <w:t xml:space="preserve">generate_summary_excel.py</w:t>
      </w:r>
      <w:r>
        <w:rPr>
          <w:color w:val="3F4754"/>
          <w:sz w:val="19"/>
          <w:szCs w:val="19"/>
        </w:rPr>
        <w:t xml:space="preserve"> — consolidates multiple JSONs into a summary workbook</w:t>
      </w:r>
    </w:p>
    <w:tbl>
      <w:tblPr>
        <w:tblW w:type="dxa" w:w="9360"/>
        <w:tblBorders>
          <w:top w:val="single" w:color="E2E6EA" w:sz="2"/>
          <w:left w:val="single" w:color="E2E6EA" w:sz="2"/>
          <w:bottom w:val="single" w:color="E2E6EA" w:sz="2"/>
          <w:right w:val="single" w:color="E2E6EA" w:sz="2"/>
          <w:insideH w:val="single" w:color="E2E6EA" w:sz="2"/>
          <w:insideV w:val="none" w:color="FFFFFF" w:sz="0"/>
        </w:tblBorders>
      </w:tblPr>
      <w:tblGrid>
        <w:gridCol w:w="90"/>
        <w:gridCol w:w="9270"/>
      </w:tblGrid>
      <w:tr>
        <w:tc>
          <w:tcPr>
            <w:tcW w:type="dxa" w:w="90"/>
            <w:shd w:fill="9AA5B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70"/>
            <w:shd w:fill="FBFC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43A8C"/>
                <w:sz w:val="18"/>
                <w:szCs w:val="18"/>
              </w:rPr>
              <w:t xml:space="preserve">ui_app.py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  —  Optional UI</w:t>
            </w:r>
          </w:p>
          <w:p>
            <w:pPr>
              <w:spacing w:after="0"/>
            </w:pPr>
            <w:r>
              <w:rPr>
                <w:color w:val="5B6472"/>
                <w:sz w:val="19"/>
                <w:szCs w:val="19"/>
              </w:rPr>
              <w:t xml:space="preserve">Tkinter GUI that wraps the CLI pipeline for interactive use.</w:t>
            </w:r>
          </w:p>
        </w:tc>
      </w:tr>
    </w:tbl>
    <w:p>
      <w:pPr>
        <w:pBdr>
          <w:bottom w:val="single" w:color="2F6FED" w:sz="16" w:space="6"/>
        </w:pBdr>
        <w:spacing w:after="160" w:before="320"/>
      </w:pPr>
      <w:r>
        <w:rPr>
          <w:b/>
          <w:bCs/>
          <w:color w:val="FFFFFF"/>
          <w:sz w:val="24"/>
          <w:szCs w:val="24"/>
          <w:shd w:fill="2F6FED" w:val="clear"/>
        </w:rPr>
        <w:t xml:space="preserve">3  </w:t>
      </w:r>
      <w:r>
        <w:rPr>
          <w:b/>
          <w:bCs/>
          <w:color w:val="0F2A5E"/>
          <w:sz w:val="28"/>
          <w:szCs w:val="28"/>
        </w:rPr>
        <w:t xml:space="preserve">  Data Flow</w:t>
      </w:r>
    </w:p>
    <w:p>
      <w:pPr>
        <w:spacing w:after="200"/>
      </w:pPr>
      <w:r>
        <w:rPr>
          <w:color w:val="4B5563"/>
          <w:sz w:val="22"/>
          <w:szCs w:val="22"/>
        </w:rPr>
        <w:t xml:space="preserve">The pipeline processes each document through eight sequential stages, looping per page until every page has been rendered, classified, and reported on.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EEF0F3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500"/>
        <w:gridCol w:w="8860"/>
      </w:tblGrid>
      <w:tr>
        <w:tc>
          <w:tcPr>
            <w:tcW w:type="dxa" w:w="500"/>
            <w:shd w:fill="EAF1FF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43A8C"/>
                <w:sz w:val="19"/>
                <w:szCs w:val="19"/>
              </w:rPr>
              <w:t xml:space="preserve">1</w:t>
            </w:r>
          </w:p>
        </w:tc>
        <w:tc>
          <w:tcPr>
            <w:tcW w:type="dxa" w:w="8860"/>
            <w:tcMar>
              <w:top w:type="dxa" w:w="120"/>
              <w:left w:type="dxa" w:w="140"/>
              <w:bottom w:type="dxa" w:w="12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1F2937"/>
                <w:sz w:val="21"/>
                <w:szCs w:val="21"/>
              </w:rPr>
              <w:t xml:space="preserve">Input Discovery</w:t>
            </w:r>
          </w:p>
          <w:p>
            <w:r>
              <w:rPr>
                <w:color w:val="5B6472"/>
                <w:sz w:val="19"/>
                <w:szCs w:val="19"/>
              </w:rPr>
              <w:t xml:space="preserve">CLI or UI produces a list of PDFs and images to process.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EF0F3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500"/>
        <w:gridCol w:w="8860"/>
      </w:tblGrid>
      <w:tr>
        <w:tc>
          <w:tcPr>
            <w:tcW w:type="dxa" w:w="500"/>
            <w:shd w:fill="EAF1FF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43A8C"/>
                <w:sz w:val="19"/>
                <w:szCs w:val="19"/>
              </w:rPr>
              <w:t xml:space="preserve">2</w:t>
            </w:r>
          </w:p>
        </w:tc>
        <w:tc>
          <w:tcPr>
            <w:tcW w:type="dxa" w:w="8860"/>
            <w:tcMar>
              <w:top w:type="dxa" w:w="120"/>
              <w:left w:type="dxa" w:w="140"/>
              <w:bottom w:type="dxa" w:w="12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1F2937"/>
                <w:sz w:val="21"/>
                <w:szCs w:val="21"/>
              </w:rPr>
              <w:t xml:space="preserve">PDF Rendering</w:t>
            </w:r>
          </w:p>
          <w:p>
            <w:r>
              <w:rPr>
                <w:color w:val="5B6472"/>
                <w:sz w:val="19"/>
                <w:szCs w:val="19"/>
              </w:rPr>
              <w:t xml:space="preserve">For each PDF page: render to image and save as PNG.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EF0F3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500"/>
        <w:gridCol w:w="8860"/>
      </w:tblGrid>
      <w:tr>
        <w:tc>
          <w:tcPr>
            <w:tcW w:type="dxa" w:w="500"/>
            <w:shd w:fill="EAF1FF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43A8C"/>
                <w:sz w:val="19"/>
                <w:szCs w:val="19"/>
              </w:rPr>
              <w:t xml:space="preserve">3</w:t>
            </w:r>
          </w:p>
        </w:tc>
        <w:tc>
          <w:tcPr>
            <w:tcW w:type="dxa" w:w="8860"/>
            <w:tcMar>
              <w:top w:type="dxa" w:w="120"/>
              <w:left w:type="dxa" w:w="140"/>
              <w:bottom w:type="dxa" w:w="12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1F2937"/>
                <w:sz w:val="21"/>
                <w:szCs w:val="21"/>
              </w:rPr>
              <w:t xml:space="preserve">Orientation Correction</w:t>
            </w:r>
          </w:p>
          <w:p>
            <w:r>
              <w:rPr>
                <w:color w:val="5B6472"/>
                <w:sz w:val="19"/>
                <w:szCs w:val="19"/>
              </w:rPr>
              <w:t xml:space="preserve">Tesseract OSD → PaddleOCR vote → Hough line hint, applied in cascade.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EF0F3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500"/>
        <w:gridCol w:w="8860"/>
      </w:tblGrid>
      <w:tr>
        <w:tc>
          <w:tcPr>
            <w:tcW w:type="dxa" w:w="500"/>
            <w:shd w:fill="EAF1FF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43A8C"/>
                <w:sz w:val="19"/>
                <w:szCs w:val="19"/>
              </w:rPr>
              <w:t xml:space="preserve">4</w:t>
            </w:r>
          </w:p>
        </w:tc>
        <w:tc>
          <w:tcPr>
            <w:tcW w:type="dxa" w:w="8860"/>
            <w:tcMar>
              <w:top w:type="dxa" w:w="120"/>
              <w:left w:type="dxa" w:w="140"/>
              <w:bottom w:type="dxa" w:w="12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1F2937"/>
                <w:sz w:val="21"/>
                <w:szCs w:val="21"/>
              </w:rPr>
              <w:t xml:space="preserve">OCR Extraction</w:t>
            </w:r>
          </w:p>
          <w:p>
            <w:r>
              <w:rPr>
                <w:color w:val="5B6472"/>
                <w:sz w:val="19"/>
                <w:szCs w:val="19"/>
              </w:rPr>
              <w:t xml:space="preserve">PaddleOCR produces line/word tokens with bounding boxes.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EF0F3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500"/>
        <w:gridCol w:w="8860"/>
      </w:tblGrid>
      <w:tr>
        <w:tc>
          <w:tcPr>
            <w:tcW w:type="dxa" w:w="500"/>
            <w:shd w:fill="EAF1FF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43A8C"/>
                <w:sz w:val="19"/>
                <w:szCs w:val="19"/>
              </w:rPr>
              <w:t xml:space="preserve">5</w:t>
            </w:r>
          </w:p>
        </w:tc>
        <w:tc>
          <w:tcPr>
            <w:tcW w:type="dxa" w:w="8860"/>
            <w:tcMar>
              <w:top w:type="dxa" w:w="120"/>
              <w:left w:type="dxa" w:w="140"/>
              <w:bottom w:type="dxa" w:w="12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1F2937"/>
                <w:sz w:val="21"/>
                <w:szCs w:val="21"/>
              </w:rPr>
              <w:t xml:space="preserve">Keyword Matching</w:t>
            </w:r>
          </w:p>
          <w:p>
            <w:r>
              <w:rPr>
                <w:color w:val="5B6472"/>
                <w:sz w:val="19"/>
                <w:szCs w:val="19"/>
              </w:rPr>
              <w:t xml:space="preserve">keyword_classifier matches tokens and generates match objects.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EF0F3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500"/>
        <w:gridCol w:w="8860"/>
      </w:tblGrid>
      <w:tr>
        <w:tc>
          <w:tcPr>
            <w:tcW w:type="dxa" w:w="500"/>
            <w:shd w:fill="EAF1FF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43A8C"/>
                <w:sz w:val="19"/>
                <w:szCs w:val="19"/>
              </w:rPr>
              <w:t xml:space="preserve">6</w:t>
            </w:r>
          </w:p>
        </w:tc>
        <w:tc>
          <w:tcPr>
            <w:tcW w:type="dxa" w:w="8860"/>
            <w:tcMar>
              <w:top w:type="dxa" w:w="120"/>
              <w:left w:type="dxa" w:w="140"/>
              <w:bottom w:type="dxa" w:w="12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1F2937"/>
                <w:sz w:val="21"/>
                <w:szCs w:val="21"/>
              </w:rPr>
              <w:t xml:space="preserve">Highlighting</w:t>
            </w:r>
          </w:p>
          <w:p>
            <w:r>
              <w:rPr>
                <w:color w:val="5B6472"/>
                <w:sz w:val="19"/>
                <w:szCs w:val="19"/>
              </w:rPr>
              <w:t xml:space="preserve">image_highlighter annotates images for each match found.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EF0F3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500"/>
        <w:gridCol w:w="8860"/>
      </w:tblGrid>
      <w:tr>
        <w:tc>
          <w:tcPr>
            <w:tcW w:type="dxa" w:w="500"/>
            <w:shd w:fill="EAF1FF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43A8C"/>
                <w:sz w:val="19"/>
                <w:szCs w:val="19"/>
              </w:rPr>
              <w:t xml:space="preserve">7</w:t>
            </w:r>
          </w:p>
        </w:tc>
        <w:tc>
          <w:tcPr>
            <w:tcW w:type="dxa" w:w="8860"/>
            <w:tcMar>
              <w:top w:type="dxa" w:w="120"/>
              <w:left w:type="dxa" w:w="140"/>
              <w:bottom w:type="dxa" w:w="12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1F2937"/>
                <w:sz w:val="21"/>
                <w:szCs w:val="21"/>
              </w:rPr>
              <w:t xml:space="preserve">PDF Assembly</w:t>
            </w:r>
          </w:p>
          <w:p>
            <w:r>
              <w:rPr>
                <w:color w:val="5B6472"/>
                <w:sz w:val="19"/>
                <w:szCs w:val="19"/>
              </w:rPr>
              <w:t xml:space="preserve">Annotated images are stitched into a single output PDF.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EF0F3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500"/>
        <w:gridCol w:w="8860"/>
      </w:tblGrid>
      <w:tr>
        <w:tc>
          <w:tcPr>
            <w:tcW w:type="dxa" w:w="500"/>
            <w:shd w:fill="EAF1FF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43A8C"/>
                <w:sz w:val="19"/>
                <w:szCs w:val="19"/>
              </w:rPr>
              <w:t xml:space="preserve">8</w:t>
            </w:r>
          </w:p>
        </w:tc>
        <w:tc>
          <w:tcPr>
            <w:tcW w:type="dxa" w:w="8860"/>
            <w:tcMar>
              <w:top w:type="dxa" w:w="120"/>
              <w:left w:type="dxa" w:w="140"/>
              <w:bottom w:type="dxa" w:w="12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1F2937"/>
                <w:sz w:val="21"/>
                <w:szCs w:val="21"/>
              </w:rPr>
              <w:t xml:space="preserve">Report Generation</w:t>
            </w:r>
          </w:p>
          <w:p>
            <w:r>
              <w:rPr>
                <w:color w:val="5B6472"/>
                <w:sz w:val="19"/>
                <w:szCs w:val="19"/>
              </w:rPr>
              <w:t xml:space="preserve">Excel and JSON reports are saved with full match metadata.</w:t>
            </w:r>
          </w:p>
        </w:tc>
      </w:tr>
    </w:tbl>
    <w:p>
      <w:r>
        <w:br w:type="page"/>
      </w:r>
    </w:p>
    <w:p>
      <w:pPr>
        <w:spacing w:after="120" w:before="240"/>
      </w:pPr>
      <w:r>
        <w:rPr>
          <w:b/>
          <w:bCs/>
          <w:color w:val="143A8C"/>
          <w:sz w:val="24"/>
          <w:szCs w:val="24"/>
        </w:rPr>
        <w:t xml:space="preserve">Process Flow Diagram</w:t>
      </w:r>
    </w:p>
    <w:tbl>
      <w:tblPr>
        <w:tblW w:type="dxa" w:w="9360"/>
        <w:tblBorders>
          <w:top w:val="single" w:color="E2E6EA" w:sz="2"/>
          <w:left w:val="single" w:color="E2E6EA" w:sz="2"/>
          <w:bottom w:val="single" w:color="E2E6EA" w:sz="2"/>
          <w:right w:val="single" w:color="E2E6EA" w:sz="2"/>
          <w:insideH w:val="single" w:color="E2E6EA" w:sz="2"/>
          <w:insideV w:val="single" w:color="E2E6EA" w:sz="2"/>
        </w:tblBorders>
      </w:tblPr>
      <w:tblGrid>
        <w:gridCol w:w="9360"/>
      </w:tblGrid>
      <w:tr>
        <w:tc>
          <w:tcPr>
            <w:tcW w:type="dxa" w:w="9360"/>
            <w:shd w:fill="FCFDFE" w:val="clear"/>
            <w:tcMar>
              <w:top w:type="dxa" w:w="20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4448175" cy="7038975"/>
                  <wp:effectExtent t="0" r="0" b="0" l="0"/>
                  <wp:docPr id="1" name="diagram" descr="Architecture diagram" title="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8175" cy="703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8A93A0"/>
                <w:sz w:val="18"/>
                <w:szCs w:val="18"/>
              </w:rPr>
              <w:t xml:space="preserve">End-to-end pipeline flow, including the per-page rendering loop and parallel report generation.</w:t>
            </w:r>
          </w:p>
        </w:tc>
      </w:tr>
    </w:tbl>
    <w:p>
      <w:r>
        <w:br w:type="page"/>
      </w:r>
    </w:p>
    <w:p>
      <w:pPr>
        <w:pBdr>
          <w:bottom w:val="single" w:color="2F6FED" w:sz="16" w:space="6"/>
        </w:pBdr>
        <w:spacing w:after="160" w:before="320"/>
      </w:pPr>
      <w:r>
        <w:rPr>
          <w:b/>
          <w:bCs/>
          <w:color w:val="FFFFFF"/>
          <w:sz w:val="24"/>
          <w:szCs w:val="24"/>
          <w:shd w:fill="2F6FED" w:val="clear"/>
        </w:rPr>
        <w:t xml:space="preserve">4  </w:t>
      </w:r>
      <w:r>
        <w:rPr>
          <w:b/>
          <w:bCs/>
          <w:color w:val="0F2A5E"/>
          <w:sz w:val="28"/>
          <w:szCs w:val="28"/>
        </w:rPr>
        <w:t xml:space="preserve">  Pipeline Steps Explained</w:t>
      </w:r>
    </w:p>
    <w:p>
      <w:pPr>
        <w:spacing w:after="100"/>
      </w:pPr>
    </w:p>
    <w:tbl>
      <w:tblPr>
        <w:tblW w:type="dxa" w:w="9360"/>
        <w:tblBorders>
          <w:top w:val="single" w:color="143A8C" w:sz="2"/>
          <w:left w:val="single" w:color="E9ECEF" w:sz="2"/>
          <w:bottom w:val="single" w:color="E9ECEF" w:sz="2"/>
          <w:right w:val="single" w:color="E9ECEF" w:sz="2"/>
          <w:insideH w:val="single" w:color="E9ECEF" w:sz="2"/>
          <w:insideV w:val="single" w:color="E9ECEF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4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6960"/>
            <w:shd w:fill="14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Input Discovery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4754"/>
                <w:sz w:val="19"/>
                <w:szCs w:val="19"/>
              </w:rPr>
              <w:t xml:space="preserve">Find PDFs/images from CLI or UI</w:t>
            </w:r>
          </w:p>
        </w:tc>
      </w:tr>
      <w:tr>
        <w:tc>
          <w:tcPr>
            <w:tcW w:type="dxa" w:w="2400"/>
            <w:shd w:fill="FAFB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PDF Rendering</w:t>
            </w:r>
          </w:p>
        </w:tc>
        <w:tc>
          <w:tcPr>
            <w:tcW w:type="dxa" w:w="6960"/>
            <w:shd w:fill="FAFB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4754"/>
                <w:sz w:val="19"/>
                <w:szCs w:val="19"/>
              </w:rPr>
              <w:t xml:space="preserve">Convert each PDF page to PNG (300 DPI default)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Orientation Detection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4754"/>
                <w:sz w:val="19"/>
                <w:szCs w:val="19"/>
              </w:rPr>
              <w:t xml:space="preserve">Correct rotated pages (Tesseract → PaddleOCR → Hough fallback)</w:t>
            </w:r>
          </w:p>
        </w:tc>
      </w:tr>
      <w:tr>
        <w:tc>
          <w:tcPr>
            <w:tcW w:type="dxa" w:w="2400"/>
            <w:shd w:fill="FAFB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OCR Processing</w:t>
            </w:r>
          </w:p>
        </w:tc>
        <w:tc>
          <w:tcPr>
            <w:tcW w:type="dxa" w:w="6960"/>
            <w:shd w:fill="FAFB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4754"/>
                <w:sz w:val="19"/>
                <w:szCs w:val="19"/>
              </w:rPr>
              <w:t xml:space="preserve">PaddleOCR extracts text tokens with pixel &amp; normalized coordinates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Keyword Matching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4754"/>
                <w:sz w:val="19"/>
                <w:szCs w:val="19"/>
              </w:rPr>
              <w:t xml:space="preserve">Classify each token: exact, fuzzy, partial, or phrase match</w:t>
            </w:r>
          </w:p>
        </w:tc>
      </w:tr>
      <w:tr>
        <w:tc>
          <w:tcPr>
            <w:tcW w:type="dxa" w:w="2400"/>
            <w:shd w:fill="FAFB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Highlighting</w:t>
            </w:r>
          </w:p>
        </w:tc>
        <w:tc>
          <w:tcPr>
            <w:tcW w:type="dxa" w:w="6960"/>
            <w:shd w:fill="FAFB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4754"/>
                <w:sz w:val="19"/>
                <w:szCs w:val="19"/>
              </w:rPr>
              <w:t xml:space="preserve">Draw colored bounding boxes on matched keywords (OpenCV or Pillow)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PDF Assembly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4754"/>
                <w:sz w:val="19"/>
                <w:szCs w:val="19"/>
              </w:rPr>
              <w:t xml:space="preserve">Stitch highlighted (or clean) images into the final output PDF</w:t>
            </w:r>
          </w:p>
        </w:tc>
      </w:tr>
      <w:tr>
        <w:tc>
          <w:tcPr>
            <w:tcW w:type="dxa" w:w="2400"/>
            <w:shd w:fill="FAFB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Report Generation</w:t>
            </w:r>
          </w:p>
        </w:tc>
        <w:tc>
          <w:tcPr>
            <w:tcW w:type="dxa" w:w="6960"/>
            <w:shd w:fill="FAFB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4754"/>
                <w:sz w:val="19"/>
                <w:szCs w:val="19"/>
              </w:rPr>
              <w:t xml:space="preserve">Create Excel and JSON summaries with match metadata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Output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4754"/>
                <w:sz w:val="19"/>
                <w:szCs w:val="19"/>
              </w:rPr>
              <w:t xml:space="preserve">Save to output folder — highlighted PDFs, Excel, JSON</w:t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b/>
          <w:bCs/>
          <w:color w:val="3F4754"/>
          <w:sz w:val="21"/>
          <w:szCs w:val="21"/>
        </w:rPr>
        <w:t xml:space="preserve">Short-form summary</w:t>
      </w:r>
    </w:p>
    <w:tbl>
      <w:tblPr>
        <w:tblW w:type="dxa" w:w="9360"/>
        <w:tblBorders>
          <w:top w:val="single" w:color="E9ECEF" w:sz="2"/>
          <w:left w:val="single" w:color="E9ECEF" w:sz="2"/>
          <w:bottom w:val="single" w:color="E9ECEF" w:sz="2"/>
          <w:right w:val="single" w:color="E9ECEF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3F4754"/>
                <w:sz w:val="18"/>
                <w:szCs w:val="18"/>
              </w:rPr>
              <w:t xml:space="preserve">CLI/UI → Orchestrator → [Renderer → Orientation → OCR] → Classifier → {Highlighter, Reporters}</w:t>
            </w:r>
          </w:p>
        </w:tc>
      </w:tr>
    </w:tbl>
    <w:p>
      <w:r>
        <w:br w:type="page"/>
      </w:r>
    </w:p>
    <w:p>
      <w:pPr>
        <w:pBdr>
          <w:bottom w:val="single" w:color="2F6FED" w:sz="16" w:space="6"/>
        </w:pBdr>
        <w:spacing w:after="160" w:before="320"/>
      </w:pPr>
      <w:r>
        <w:rPr>
          <w:b/>
          <w:bCs/>
          <w:color w:val="FFFFFF"/>
          <w:sz w:val="24"/>
          <w:szCs w:val="24"/>
          <w:shd w:fill="2F6FED" w:val="clear"/>
        </w:rPr>
        <w:t xml:space="preserve">5  </w:t>
      </w:r>
      <w:r>
        <w:rPr>
          <w:b/>
          <w:bCs/>
          <w:color w:val="0F2A5E"/>
          <w:sz w:val="28"/>
          <w:szCs w:val="28"/>
        </w:rPr>
        <w:t xml:space="preserve">  Component Interaction</w:t>
      </w:r>
    </w:p>
    <w:p>
      <w:pPr>
        <w:spacing w:after="200"/>
      </w:pPr>
      <w:r>
        <w:rPr>
          <w:color w:val="4B5563"/>
          <w:sz w:val="22"/>
          <w:szCs w:val="22"/>
        </w:rPr>
        <w:t xml:space="preserve">The orchestrator drives a linear pipeline through rendering, orientation, and OCR, then fans out classification results to the highlighter and both reporters in parallel.</w:t>
      </w:r>
    </w:p>
    <w:tbl>
      <w:tblPr>
        <w:tblW w:type="dxa" w:w="9360"/>
        <w:tblBorders>
          <w:top w:val="single" w:color="E2E6EA" w:sz="2"/>
          <w:left w:val="single" w:color="E2E6EA" w:sz="2"/>
          <w:bottom w:val="single" w:color="E2E6EA" w:sz="2"/>
          <w:right w:val="single" w:color="E2E6EA" w:sz="2"/>
          <w:insideH w:val="single" w:color="E2E6EA" w:sz="2"/>
          <w:insideV w:val="single" w:color="E2E6EA" w:sz="2"/>
        </w:tblBorders>
      </w:tblPr>
      <w:tblGrid>
        <w:gridCol w:w="9360"/>
      </w:tblGrid>
      <w:tr>
        <w:tc>
          <w:tcPr>
            <w:tcW w:type="dxa" w:w="9360"/>
            <w:shd w:fill="FCFDFE" w:val="clear"/>
            <w:tcMar>
              <w:top w:type="dxa" w:w="20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5943600" cy="1962150"/>
                  <wp:effectExtent t="0" r="0" b="0" l="0"/>
                  <wp:docPr id="1" name="diagram" descr="Architecture diagram" title="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8A93A0"/>
                <w:sz w:val="18"/>
                <w:szCs w:val="18"/>
              </w:rPr>
              <w:t xml:space="preserve">Component-level call graph, showing the orchestrator's central role and the parallel fan-out from the classifier.</w:t>
            </w:r>
          </w:p>
        </w:tc>
      </w:tr>
    </w:tbl>
    <w:p>
      <w:r>
        <w:br w:type="page"/>
      </w:r>
    </w:p>
    <w:p>
      <w:pPr>
        <w:pBdr>
          <w:bottom w:val="single" w:color="2F6FED" w:sz="16" w:space="6"/>
        </w:pBdr>
        <w:spacing w:after="160" w:before="320"/>
      </w:pPr>
      <w:r>
        <w:rPr>
          <w:b/>
          <w:bCs/>
          <w:color w:val="FFFFFF"/>
          <w:sz w:val="24"/>
          <w:szCs w:val="24"/>
          <w:shd w:fill="2F6FED" w:val="clear"/>
        </w:rPr>
        <w:t xml:space="preserve">6  </w:t>
      </w:r>
      <w:r>
        <w:rPr>
          <w:b/>
          <w:bCs/>
          <w:color w:val="0F2A5E"/>
          <w:sz w:val="28"/>
          <w:szCs w:val="28"/>
        </w:rPr>
        <w:t xml:space="preserve">  Interfaces &amp; Contracts</w:t>
      </w:r>
    </w:p>
    <w:p>
      <w:pPr>
        <w:spacing w:after="200"/>
      </w:pPr>
      <w:r>
        <w:rPr>
          <w:color w:val="4B5563"/>
          <w:sz w:val="22"/>
          <w:szCs w:val="22"/>
        </w:rPr>
        <w:t xml:space="preserve">A single flat match object schema is shared across the classifier, highlighter, and both reporters — this is the contract that keeps the modules independently swappable.</w:t>
      </w:r>
    </w:p>
    <w:tbl>
      <w:tblPr>
        <w:tblW w:type="dxa" w:w="9360"/>
        <w:tblBorders>
          <w:top w:val="single" w:color="143A8C" w:sz="2"/>
          <w:left w:val="single" w:color="E9ECEF" w:sz="2"/>
          <w:bottom w:val="single" w:color="E9ECEF" w:sz="2"/>
          <w:right w:val="single" w:color="E9ECEF" w:sz="2"/>
          <w:insideH w:val="single" w:color="E9ECEF" w:sz="2"/>
          <w:insideV w:val="single" w:color="E9ECEF" w:sz="2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4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shd w:fill="14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43A8C"/>
                <w:sz w:val="18"/>
                <w:szCs w:val="18"/>
              </w:rPr>
              <w:t xml:space="preserve">document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4754"/>
                <w:sz w:val="19"/>
                <w:szCs w:val="19"/>
              </w:rPr>
              <w:t xml:space="preserve">Source document identifier</w:t>
            </w:r>
          </w:p>
        </w:tc>
      </w:tr>
      <w:tr>
        <w:tc>
          <w:tcPr>
            <w:tcW w:type="dxa" w:w="2200"/>
            <w:shd w:fill="FAFB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43A8C"/>
                <w:sz w:val="18"/>
                <w:szCs w:val="18"/>
              </w:rPr>
              <w:t xml:space="preserve">source_image</w:t>
            </w:r>
          </w:p>
        </w:tc>
        <w:tc>
          <w:tcPr>
            <w:tcW w:type="dxa" w:w="7160"/>
            <w:shd w:fill="FAFB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4754"/>
                <w:sz w:val="19"/>
                <w:szCs w:val="19"/>
              </w:rPr>
              <w:t xml:space="preserve">Rendered page image the match was found on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43A8C"/>
                <w:sz w:val="18"/>
                <w:szCs w:val="18"/>
              </w:rPr>
              <w:t xml:space="preserve">page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4754"/>
                <w:sz w:val="19"/>
                <w:szCs w:val="19"/>
              </w:rPr>
              <w:t xml:space="preserve">Page number within the document</w:t>
            </w:r>
          </w:p>
        </w:tc>
      </w:tr>
      <w:tr>
        <w:tc>
          <w:tcPr>
            <w:tcW w:type="dxa" w:w="2200"/>
            <w:shd w:fill="FAFB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43A8C"/>
                <w:sz w:val="18"/>
                <w:szCs w:val="18"/>
              </w:rPr>
              <w:t xml:space="preserve">text</w:t>
            </w:r>
          </w:p>
        </w:tc>
        <w:tc>
          <w:tcPr>
            <w:tcW w:type="dxa" w:w="7160"/>
            <w:shd w:fill="FAFB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4754"/>
                <w:sz w:val="19"/>
                <w:szCs w:val="19"/>
              </w:rPr>
              <w:t xml:space="preserve">Full OCR token text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43A8C"/>
                <w:sz w:val="18"/>
                <w:szCs w:val="18"/>
              </w:rPr>
              <w:t xml:space="preserve">matched_text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4754"/>
                <w:sz w:val="19"/>
                <w:szCs w:val="19"/>
              </w:rPr>
              <w:t xml:space="preserve">The specific substring that matched a keyword</w:t>
            </w:r>
          </w:p>
        </w:tc>
      </w:tr>
      <w:tr>
        <w:tc>
          <w:tcPr>
            <w:tcW w:type="dxa" w:w="2200"/>
            <w:shd w:fill="FAFB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43A8C"/>
                <w:sz w:val="18"/>
                <w:szCs w:val="18"/>
              </w:rPr>
              <w:t xml:space="preserve">keyword</w:t>
            </w:r>
          </w:p>
        </w:tc>
        <w:tc>
          <w:tcPr>
            <w:tcW w:type="dxa" w:w="7160"/>
            <w:shd w:fill="FAFB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4754"/>
                <w:sz w:val="19"/>
                <w:szCs w:val="19"/>
              </w:rPr>
              <w:t xml:space="preserve">The keyword definition that triggered the match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43A8C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4754"/>
                <w:sz w:val="19"/>
                <w:szCs w:val="19"/>
              </w:rPr>
              <w:t xml:space="preserve">Match type — exact, fuzzy, partial, or phrase</w:t>
            </w:r>
          </w:p>
        </w:tc>
      </w:tr>
      <w:tr>
        <w:tc>
          <w:tcPr>
            <w:tcW w:type="dxa" w:w="2200"/>
            <w:shd w:fill="FAFB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43A8C"/>
                <w:sz w:val="18"/>
                <w:szCs w:val="18"/>
              </w:rPr>
              <w:t xml:space="preserve">confidence</w:t>
            </w:r>
          </w:p>
        </w:tc>
        <w:tc>
          <w:tcPr>
            <w:tcW w:type="dxa" w:w="7160"/>
            <w:shd w:fill="FAFB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4754"/>
                <w:sz w:val="19"/>
                <w:szCs w:val="19"/>
              </w:rPr>
              <w:t xml:space="preserve">OCR / match confidence score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43A8C"/>
                <w:sz w:val="18"/>
                <w:szCs w:val="18"/>
              </w:rPr>
              <w:t xml:space="preserve">x1, y1, x2, y2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4754"/>
                <w:sz w:val="19"/>
                <w:szCs w:val="19"/>
              </w:rPr>
              <w:t xml:space="preserve">Pixel-space bounding box of the match</w:t>
            </w:r>
          </w:p>
        </w:tc>
      </w:tr>
      <w:tr>
        <w:tc>
          <w:tcPr>
            <w:tcW w:type="dxa" w:w="2200"/>
            <w:shd w:fill="FAFB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43A8C"/>
                <w:sz w:val="18"/>
                <w:szCs w:val="18"/>
              </w:rPr>
              <w:t xml:space="preserve">norm_x, norm_y, norm_w, norm_h</w:t>
            </w:r>
          </w:p>
        </w:tc>
        <w:tc>
          <w:tcPr>
            <w:tcW w:type="dxa" w:w="7160"/>
            <w:shd w:fill="FAFB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4754"/>
                <w:sz w:val="19"/>
                <w:szCs w:val="19"/>
              </w:rPr>
              <w:t xml:space="preserve">Optional normalized bounding box coordinates</w:t>
            </w:r>
          </w:p>
        </w:tc>
      </w:tr>
    </w:tbl>
    <w:p>
      <w:pPr>
        <w:pBdr>
          <w:bottom w:val="single" w:color="2F6FED" w:sz="16" w:space="6"/>
        </w:pBdr>
        <w:spacing w:after="160" w:before="320"/>
      </w:pPr>
      <w:r>
        <w:rPr>
          <w:b/>
          <w:bCs/>
          <w:color w:val="FFFFFF"/>
          <w:sz w:val="24"/>
          <w:szCs w:val="24"/>
          <w:shd w:fill="2F6FED" w:val="clear"/>
        </w:rPr>
        <w:t xml:space="preserve">7  </w:t>
      </w:r>
      <w:r>
        <w:rPr>
          <w:b/>
          <w:bCs/>
          <w:color w:val="0F2A5E"/>
          <w:sz w:val="28"/>
          <w:szCs w:val="28"/>
        </w:rPr>
        <w:t xml:space="preserve">  Extensibility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"/>
        <w:gridCol w:w="9290"/>
      </w:tblGrid>
      <w:tr>
        <w:tc>
          <w:tcPr>
            <w:tcW w:type="dxa" w:w="70"/>
            <w:shd w:fill="D99A1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90"/>
            <w:tcMar>
              <w:top w:type="dxa" w:w="80"/>
              <w:left w:type="dxa" w:w="180"/>
              <w:bottom w:type="dxa" w:w="160"/>
              <w:right w:type="dxa" w:w="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Add a new OCR engine — </w:t>
            </w:r>
            <w:r>
              <w:rPr>
                <w:color w:val="3F4754"/>
                <w:sz w:val="20"/>
                <w:szCs w:val="20"/>
              </w:rPr>
              <w:t xml:space="preserve">implement a thin adapter that returns the same token format used by the existing engines.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"/>
        <w:gridCol w:w="9290"/>
      </w:tblGrid>
      <w:tr>
        <w:tc>
          <w:tcPr>
            <w:tcW w:type="dxa" w:w="70"/>
            <w:shd w:fill="D99A1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90"/>
            <w:tcMar>
              <w:top w:type="dxa" w:w="80"/>
              <w:left w:type="dxa" w:w="180"/>
              <w:bottom w:type="dxa" w:w="160"/>
              <w:right w:type="dxa" w:w="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Add a new reporter — </w:t>
            </w:r>
            <w:r>
              <w:rPr>
                <w:color w:val="3F4754"/>
                <w:sz w:val="20"/>
                <w:szCs w:val="20"/>
              </w:rPr>
              <w:t xml:space="preserve">consume the match list and implement a writer function (save_...).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"/>
        <w:gridCol w:w="9290"/>
      </w:tblGrid>
      <w:tr>
        <w:tc>
          <w:tcPr>
            <w:tcW w:type="dxa" w:w="70"/>
            <w:shd w:fill="D99A1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90"/>
            <w:tcMar>
              <w:top w:type="dxa" w:w="80"/>
              <w:left w:type="dxa" w:w="180"/>
              <w:bottom w:type="dxa" w:w="160"/>
              <w:right w:type="dxa" w:w="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Replace the highlight strategy — </w:t>
            </w:r>
            <w:r>
              <w:rPr>
                <w:color w:val="3F4754"/>
                <w:sz w:val="20"/>
                <w:szCs w:val="20"/>
              </w:rPr>
              <w:t xml:space="preserve">swap out the image_highlighter implementation entirely.</w:t>
            </w:r>
          </w:p>
        </w:tc>
      </w:tr>
    </w:tbl>
    <w:p>
      <w:r>
        <w:br w:type="page"/>
      </w:r>
    </w:p>
    <w:p>
      <w:pPr>
        <w:pBdr>
          <w:bottom w:val="single" w:color="2F6FED" w:sz="16" w:space="6"/>
        </w:pBdr>
        <w:spacing w:after="160" w:before="320"/>
      </w:pPr>
      <w:r>
        <w:rPr>
          <w:b/>
          <w:bCs/>
          <w:color w:val="FFFFFF"/>
          <w:sz w:val="24"/>
          <w:szCs w:val="24"/>
          <w:shd w:fill="2F6FED" w:val="clear"/>
        </w:rPr>
        <w:t xml:space="preserve">8  </w:t>
      </w:r>
      <w:r>
        <w:rPr>
          <w:b/>
          <w:bCs/>
          <w:color w:val="0F2A5E"/>
          <w:sz w:val="28"/>
          <w:szCs w:val="28"/>
        </w:rPr>
        <w:t xml:space="preserve">  Operational Concerns</w:t>
      </w:r>
    </w:p>
    <w:p>
      <w:pPr>
        <w:spacing w:after="100" w:before="160"/>
      </w:pPr>
      <w:r>
        <w:rPr>
          <w:b/>
          <w:bCs/>
          <w:color w:val="3F4754"/>
          <w:sz w:val="21"/>
          <w:szCs w:val="21"/>
        </w:rPr>
        <w:t xml:space="preserve">Dependencies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1F3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3F4754"/>
                <w:sz w:val="15"/>
                <w:szCs w:val="15"/>
              </w:rPr>
              <w:t xml:space="preserve">PaddleOCR</w:t>
            </w:r>
          </w:p>
        </w:tc>
        <w:tc>
          <w:tcPr>
            <w:tcW w:type="dxa" w:w="1337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1F3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3F4754"/>
                <w:sz w:val="15"/>
                <w:szCs w:val="15"/>
              </w:rPr>
              <w:t xml:space="preserve">openpyxl</w:t>
            </w:r>
          </w:p>
        </w:tc>
        <w:tc>
          <w:tcPr>
            <w:tcW w:type="dxa" w:w="1337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1F3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3F4754"/>
                <w:sz w:val="15"/>
                <w:szCs w:val="15"/>
              </w:rPr>
              <w:t xml:space="preserve">PyMuPDF (fitz)</w:t>
            </w:r>
          </w:p>
        </w:tc>
        <w:tc>
          <w:tcPr>
            <w:tcW w:type="dxa" w:w="1337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1F3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3F4754"/>
                <w:sz w:val="15"/>
                <w:szCs w:val="15"/>
              </w:rPr>
              <w:t xml:space="preserve">pytesseract</w:t>
            </w:r>
          </w:p>
        </w:tc>
        <w:tc>
          <w:tcPr>
            <w:tcW w:type="dxa" w:w="1337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1F3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3F4754"/>
                <w:sz w:val="15"/>
                <w:szCs w:val="15"/>
              </w:rPr>
              <w:t xml:space="preserve">Pillow</w:t>
            </w:r>
          </w:p>
        </w:tc>
        <w:tc>
          <w:tcPr>
            <w:tcW w:type="dxa" w:w="1337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1F3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3F4754"/>
                <w:sz w:val="15"/>
                <w:szCs w:val="15"/>
              </w:rPr>
              <w:t xml:space="preserve">OpenCV</w:t>
            </w:r>
          </w:p>
        </w:tc>
        <w:tc>
          <w:tcPr>
            <w:tcW w:type="dxa" w:w="1337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1F3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3F4754"/>
                <w:sz w:val="15"/>
                <w:szCs w:val="15"/>
              </w:rPr>
              <w:t xml:space="preserve">python-Levenshtein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EC6F7" w:sz="4"/>
          <w:left w:val="single" w:color="AEC6F7" w:sz="4"/>
          <w:bottom w:val="single" w:color="AEC6F7" w:sz="4"/>
          <w:right w:val="single" w:color="AEC6F7" w:sz="4"/>
          <w:insideH w:val="single" w:color="AEC6F7" w:sz="4"/>
          <w:insideV w:val="single" w:color="AEC6F7" w:sz="4"/>
        </w:tblBorders>
      </w:tblPr>
      <w:tblGrid>
        <w:gridCol w:w="9360"/>
      </w:tblGrid>
      <w:tr>
        <w:tc>
          <w:tcPr>
            <w:tcW w:type="dxa" w:w="9360"/>
            <w:shd w:fill="EAF1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43A8C"/>
                <w:sz w:val="18"/>
                <w:szCs w:val="18"/>
              </w:rPr>
              <w:t xml:space="preserve">RECOMMENDATIONS</w:t>
            </w:r>
          </w:p>
          <w:p>
            <w:r>
              <w:rPr>
                <w:color w:val="3F4754"/>
                <w:sz w:val="19"/>
                <w:szCs w:val="19"/>
              </w:rPr>
              <w:t xml:space="preserve">Supply a </w:t>
            </w:r>
            <w:r>
              <w:rPr>
                <w:rFonts w:ascii="Consolas" w:cs="Consolas" w:eastAsia="Consolas" w:hAnsi="Consolas"/>
                <w:color w:val="143A8C"/>
                <w:sz w:val="18"/>
                <w:szCs w:val="18"/>
              </w:rPr>
              <w:t xml:space="preserve">requirements.txt</w:t>
            </w:r>
            <w:r>
              <w:rPr>
                <w:color w:val="3F4754"/>
                <w:sz w:val="19"/>
                <w:szCs w:val="19"/>
              </w:rPr>
              <w:t xml:space="preserve"> and use a virtual environment. Move logging from </w:t>
            </w:r>
            <w:r>
              <w:rPr>
                <w:rFonts w:ascii="Consolas" w:cs="Consolas" w:eastAsia="Consolas" w:hAnsi="Consolas"/>
                <w:color w:val="143A8C"/>
                <w:sz w:val="18"/>
                <w:szCs w:val="18"/>
              </w:rPr>
              <w:t xml:space="preserve">print()</w:t>
            </w:r>
            <w:r>
              <w:rPr>
                <w:color w:val="3F4754"/>
                <w:sz w:val="19"/>
                <w:szCs w:val="19"/>
              </w:rPr>
              <w:t xml:space="preserve"> calls to Python's </w:t>
            </w:r>
            <w:r>
              <w:rPr>
                <w:rFonts w:ascii="Consolas" w:cs="Consolas" w:eastAsia="Consolas" w:hAnsi="Consolas"/>
                <w:color w:val="143A8C"/>
                <w:sz w:val="18"/>
                <w:szCs w:val="18"/>
              </w:rPr>
              <w:t xml:space="preserve">logging</w:t>
            </w:r>
            <w:r>
              <w:rPr>
                <w:color w:val="3F4754"/>
                <w:sz w:val="19"/>
                <w:szCs w:val="19"/>
              </w:rPr>
              <w:t xml:space="preserve"> module with configurable verbosity. For long-running tasks, consider batching pages and using a worker pool for OCR.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3B659" w:sz="4"/>
          <w:left w:val="single" w:color="E3B659" w:sz="4"/>
          <w:bottom w:val="single" w:color="E3B659" w:sz="4"/>
          <w:right w:val="single" w:color="E3B659" w:sz="4"/>
          <w:insideH w:val="single" w:color="E3B659" w:sz="4"/>
          <w:insideV w:val="single" w:color="E3B659" w:sz="4"/>
        </w:tblBorders>
      </w:tblPr>
      <w:tblGrid>
        <w:gridCol w:w="9360"/>
      </w:tblGrid>
      <w:tr>
        <w:tc>
          <w:tcPr>
            <w:tcW w:type="dxa" w:w="9360"/>
            <w:shd w:fill="FFF4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8A5A0A"/>
                <w:sz w:val="18"/>
                <w:szCs w:val="18"/>
              </w:rPr>
              <w:t xml:space="preserve">SECURITY &amp; PRIVACY</w:t>
            </w:r>
          </w:p>
          <w:p>
            <w:r>
              <w:rPr>
                <w:color w:val="3F4754"/>
                <w:sz w:val="19"/>
                <w:szCs w:val="19"/>
              </w:rPr>
              <w:t xml:space="preserve">Avoid uploading documents to external services — run OCR locally. Ensure temporary images are stored in a configurable temp folder and cleaned up when possible.</w:t>
            </w:r>
          </w:p>
        </w:tc>
      </w:tr>
    </w:tbl>
    <w:p>
      <w:r>
        <w:br w:type="page"/>
      </w:r>
    </w:p>
    <w:p>
      <w:pPr>
        <w:pBdr>
          <w:bottom w:val="single" w:color="2F6FED" w:sz="16" w:space="6"/>
        </w:pBdr>
        <w:spacing w:after="160" w:before="320"/>
      </w:pPr>
      <w:r>
        <w:rPr>
          <w:b/>
          <w:bCs/>
          <w:color w:val="FFFFFF"/>
          <w:sz w:val="24"/>
          <w:szCs w:val="24"/>
          <w:shd w:fill="2F6FED" w:val="clear"/>
        </w:rPr>
        <w:t xml:space="preserve">9  </w:t>
      </w:r>
      <w:r>
        <w:rPr>
          <w:b/>
          <w:bCs/>
          <w:color w:val="0F2A5E"/>
          <w:sz w:val="28"/>
          <w:szCs w:val="28"/>
        </w:rPr>
        <w:t xml:space="preserve">  Recommended Improvements</w:t>
      </w:r>
    </w:p>
    <w:p>
      <w:pPr>
        <w:spacing w:after="200"/>
      </w:pPr>
      <w:r>
        <w:rPr>
          <w:color w:val="4B5563"/>
          <w:sz w:val="22"/>
          <w:szCs w:val="22"/>
        </w:rPr>
        <w:t xml:space="preserve">Near-term enhancements that would harden the pipeline for production use.</w:t>
      </w:r>
    </w:p>
    <w:tbl>
      <w:tblPr>
        <w:tblW w:type="dxa" w:w="9360"/>
        <w:tblBorders>
          <w:top w:val="single" w:color="9FD6B3" w:sz="4"/>
          <w:left w:val="single" w:color="9FD6B3" w:sz="4"/>
          <w:bottom w:val="single" w:color="9FD6B3" w:sz="4"/>
          <w:right w:val="single" w:color="9FD6B3" w:sz="4"/>
          <w:insideH w:val="single" w:color="9FD6B3" w:sz="4"/>
          <w:insideV w:val="single" w:color="9FD6B3" w:sz="4"/>
        </w:tblBorders>
      </w:tblPr>
      <w:tblGrid>
        <w:gridCol w:w="9360"/>
      </w:tblGrid>
      <w:tr>
        <w:tc>
          <w:tcPr>
            <w:tcW w:type="dxa" w:w="9360"/>
            <w:shd w:fill="EEF7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6B3A"/>
                <w:sz w:val="18"/>
                <w:szCs w:val="18"/>
              </w:rPr>
              <w:t xml:space="preserve">CONFIGURATION</w:t>
            </w:r>
          </w:p>
          <w:p>
            <w:r>
              <w:rPr>
                <w:color w:val="3F4754"/>
                <w:sz w:val="19"/>
                <w:szCs w:val="19"/>
              </w:rPr>
              <w:t xml:space="preserve">Add config file support (YAML) for engine selection, DPI, thresholds, and output options.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9FD6B3" w:sz="4"/>
          <w:left w:val="single" w:color="9FD6B3" w:sz="4"/>
          <w:bottom w:val="single" w:color="9FD6B3" w:sz="4"/>
          <w:right w:val="single" w:color="9FD6B3" w:sz="4"/>
          <w:insideH w:val="single" w:color="9FD6B3" w:sz="4"/>
          <w:insideV w:val="single" w:color="9FD6B3" w:sz="4"/>
        </w:tblBorders>
      </w:tblPr>
      <w:tblGrid>
        <w:gridCol w:w="9360"/>
      </w:tblGrid>
      <w:tr>
        <w:tc>
          <w:tcPr>
            <w:tcW w:type="dxa" w:w="9360"/>
            <w:shd w:fill="EEF7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6B3A"/>
                <w:sz w:val="18"/>
                <w:szCs w:val="18"/>
              </w:rPr>
              <w:t xml:space="preserve">RESILIENCE</w:t>
            </w:r>
          </w:p>
          <w:p>
            <w:r>
              <w:rPr>
                <w:color w:val="3F4754"/>
                <w:sz w:val="19"/>
                <w:szCs w:val="19"/>
              </w:rPr>
              <w:t xml:space="preserve">Add retry / backoff handling for transient OCR errors, with robust exception handling throughout the pipeline.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9FD6B3" w:sz="4"/>
          <w:left w:val="single" w:color="9FD6B3" w:sz="4"/>
          <w:bottom w:val="single" w:color="9FD6B3" w:sz="4"/>
          <w:right w:val="single" w:color="9FD6B3" w:sz="4"/>
          <w:insideH w:val="single" w:color="9FD6B3" w:sz="4"/>
          <w:insideV w:val="single" w:color="9FD6B3" w:sz="4"/>
        </w:tblBorders>
      </w:tblPr>
      <w:tblGrid>
        <w:gridCol w:w="9360"/>
      </w:tblGrid>
      <w:tr>
        <w:tc>
          <w:tcPr>
            <w:tcW w:type="dxa" w:w="9360"/>
            <w:shd w:fill="EEF7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6B3A"/>
                <w:sz w:val="18"/>
                <w:szCs w:val="18"/>
              </w:rPr>
              <w:t xml:space="preserve">TESTING &amp; CI</w:t>
            </w:r>
          </w:p>
          <w:p>
            <w:r>
              <w:rPr>
                <w:color w:val="3F4754"/>
                <w:sz w:val="19"/>
                <w:szCs w:val="19"/>
              </w:rPr>
              <w:t xml:space="preserve">Add unit and integration tests, plus a CI pipeline (see </w:t>
            </w:r>
            <w:r>
              <w:rPr>
                <w:rFonts w:ascii="Consolas" w:cs="Consolas" w:eastAsia="Consolas" w:hAnsi="Consolas"/>
                <w:color w:val="143A8C"/>
                <w:sz w:val="18"/>
                <w:szCs w:val="18"/>
              </w:rPr>
              <w:t xml:space="preserve">TDD.md</w:t>
            </w:r>
            <w:r>
              <w:rPr>
                <w:color w:val="3F4754"/>
                <w:sz w:val="19"/>
                <w:szCs w:val="19"/>
              </w:rPr>
              <w:t xml:space="preserve">).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F0F3" w:sz="2" w:space="4"/>
      </w:pBdr>
      <w:tabs>
        <w:tab w:val="right" w:pos="9026"/>
      </w:tabs>
    </w:pPr>
    <w:r>
      <w:rPr>
        <w:color w:val="B0B6BF"/>
        <w:sz w:val="14"/>
        <w:szCs w:val="14"/>
      </w:rPr>
      <w:t xml:space="preserve">Architecture Overview — Keyword Classification &amp; Highlighting Pipeline</w:t>
    </w:r>
    <w:r>
      <w:rPr>
        <w:color w:val="B0B6BF"/>
        <w:sz w:val="14"/>
        <w:szCs w:val="14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573d5c6989d6d0dfa0796553a02c5fc13eef683.png"/><Relationship Id="rId9" Type="http://schemas.openxmlformats.org/officeDocument/2006/relationships/image" Target="media/388e67580990d5470ab449fe8100ffece84000d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2026-06-24T19:04:00.595Z</dcterms:created>
  <dcterms:modified xsi:type="dcterms:W3CDTF">2026-06-24T19:04:00.595Z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