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ncgactsajay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rtl w:val="0"/>
        </w:rPr>
        <w:t xml:space="preserve">Cine Sketch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f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Frontend Developer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QAIG Private Limited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360" w:line="276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9lwkczussjy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</w:rPr>
      </w:pPr>
      <w:bookmarkStart w:colFirst="0" w:colLast="0" w:name="_j8bbw6grove5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 React projects, maintaining a consistent and clear naming convention is crucial for code readability, collaboration, and scalability. By following well-established conventions for naming files, components, functions, variables, and other entities, developers can ensure that the codebase remains clean and maintainable as the project grows.</w:t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document outlines the naming conventions for different parts of a React project to ensure uniformity and to enhance developer experience.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hanging="360"/>
        <w:jc w:val="left"/>
        <w:rPr/>
      </w:pPr>
      <w:bookmarkStart w:colFirst="0" w:colLast="0" w:name="_23ru7aazvoop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File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File names in a React project should be written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kebab-case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(lowercase letters with hyphens between words). This convention improves readability and reduces the risk of file naming conflicts on case-insensitive file systems. For example: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my-component.tsx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user-profile-card.tsx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z w:val="32"/>
          <w:szCs w:val="32"/>
        </w:rPr>
      </w:pPr>
      <w:bookmarkStart w:colFirst="0" w:colLast="0" w:name="_fn4yzwtct3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Why Kebab-case?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It is easier to read, especially in longer file names.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It prevents case-insensitive file system issues across different environments.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qac95npcv3c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Component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React components should be named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PascalCase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This convention capitalizes the first letter of each word, helping components stand out from regular HTML elements and enhancing readability.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example: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UserProfile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DashboardHeader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u15473hxvzp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Why PascalCase?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It clearly distinguishes React components from HTML elements (which are typically lowercase).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It follows the convention widely used in the React ecosystem.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fhqrttbj48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k0po2dhqcl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4xl8pvm41u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Function and Variable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Functions and variables should follow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camelCase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This means the first word is lowercase, and subsequent words are capitalized. This convention makes names easy to read and follow, especially in JavaScript and React projects.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example: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fetchUserData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setUserInfo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4jfuts9uckd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 Constants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Constants and enum values should be written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UPPER_SNAKE_CASE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(uppercase letters with underscores separating words), while enum names should follow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PascalCase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example: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Constant: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API_URL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vayhdaieolw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 Prefixes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Prefixes provide context to the name of a function, variable, or component, making the purpose of the entity clearer.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pikem693wsu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State Variables and Props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State variables and props should follow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camelCase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be descriptive. For boolean state variables, use prefixes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example: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isModalOpen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hasError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shouldShowModal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mmpf0fnya71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Event Handlers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Event handlers should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camelCase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be prefixed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handle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indicate they are functions that handle events.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example: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handleInputChange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onButtonClick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3thsusn0ksd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Utility Functions and Custom Hooks</w:t>
      </w:r>
    </w:p>
    <w:p w:rsidR="00000000" w:rsidDel="00000000" w:rsidP="00000000" w:rsidRDefault="00000000" w:rsidRPr="00000000" w14:paraId="00000051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Utility functions and custom hooks should be named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camelCase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be prefixed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example: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getFormattedDate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setLocalStorageItem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isUserLoggedIn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useCustomHook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mlwqbstdmxh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Higher Order Components (HOCs)</w:t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Higher Order Components should be named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camelCase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the prefix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signify that they are enhancing or modifying other components.</w:t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example: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withAuth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withTheme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n8bcgb1h36i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Context Providers and Consumers</w:t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Context providers and consumers should be named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PascalCase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be prefixed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Consumer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indicate their roles in the context API.</w:t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example: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ThemeProvider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ThemeConsumer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1418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7524000" cy="1024484"/>
          <wp:effectExtent b="0" l="0" r="0" t="0"/>
          <wp:docPr descr="A black background with white lines&#10;&#10;Description automatically generated" id="2" name="image2.png"/>
          <a:graphic>
            <a:graphicData uri="http://schemas.openxmlformats.org/drawingml/2006/picture">
              <pic:pic>
                <pic:nvPicPr>
                  <pic:cNvPr descr="A black background with white lines&#10;&#10;Description automatically generated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000" cy="10244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355.75pt;height:306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1418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355.75pt;height:306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7524000" cy="170719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000" cy="170719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355.75pt;height:306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ind w:left="720" w:hanging="360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