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0084" w14:textId="77777777" w:rsidR="00D0570E" w:rsidRPr="005060C1" w:rsidRDefault="00000000">
      <w:pPr>
        <w:spacing w:after="240"/>
        <w:jc w:val="center"/>
        <w:rPr>
          <w:rFonts w:ascii="Times New Roman" w:hAnsi="Times New Roman" w:cs="Times New Roman"/>
        </w:rPr>
      </w:pPr>
      <w:r w:rsidRPr="005060C1">
        <w:rPr>
          <w:rFonts w:ascii="Times New Roman" w:hAnsi="Times New Roman" w:cs="Times New Roman"/>
          <w:b/>
          <w:bCs/>
          <w:color w:val="1F3864"/>
          <w:sz w:val="52"/>
          <w:szCs w:val="52"/>
        </w:rPr>
        <w:t>Security–Performance Trade-offs in</w:t>
      </w:r>
    </w:p>
    <w:p w14:paraId="56EE8ACA" w14:textId="77777777" w:rsidR="00D0570E" w:rsidRPr="005060C1" w:rsidRDefault="00000000">
      <w:pPr>
        <w:spacing w:after="480"/>
        <w:jc w:val="center"/>
        <w:rPr>
          <w:rFonts w:ascii="Times New Roman" w:hAnsi="Times New Roman" w:cs="Times New Roman"/>
          <w:b/>
          <w:bCs/>
          <w:color w:val="1F3864"/>
          <w:sz w:val="52"/>
          <w:szCs w:val="52"/>
        </w:rPr>
      </w:pPr>
      <w:r w:rsidRPr="005060C1">
        <w:rPr>
          <w:rFonts w:ascii="Times New Roman" w:hAnsi="Times New Roman" w:cs="Times New Roman"/>
          <w:b/>
          <w:bCs/>
          <w:color w:val="1F3864"/>
          <w:sz w:val="52"/>
          <w:szCs w:val="52"/>
        </w:rPr>
        <w:t>Relay-Based End-to-End Encrypted Messaging Systems</w:t>
      </w:r>
    </w:p>
    <w:p w14:paraId="791DC9F8" w14:textId="77777777" w:rsidR="005060C1" w:rsidRPr="005060C1" w:rsidRDefault="005060C1">
      <w:pPr>
        <w:spacing w:after="480"/>
        <w:jc w:val="center"/>
        <w:rPr>
          <w:rFonts w:ascii="Times New Roman" w:hAnsi="Times New Roman" w:cs="Times New Roman"/>
        </w:rPr>
      </w:pPr>
    </w:p>
    <w:p w14:paraId="184F4220" w14:textId="77777777" w:rsidR="00D0570E" w:rsidRPr="005060C1" w:rsidRDefault="00000000">
      <w:pPr>
        <w:spacing w:after="240"/>
        <w:jc w:val="center"/>
        <w:rPr>
          <w:rFonts w:ascii="Times New Roman" w:hAnsi="Times New Roman" w:cs="Times New Roman"/>
        </w:rPr>
      </w:pPr>
      <w:r w:rsidRPr="005060C1">
        <w:rPr>
          <w:rFonts w:ascii="Times New Roman" w:hAnsi="Times New Roman" w:cs="Times New Roman"/>
          <w:color w:val="2E75B6"/>
          <w:sz w:val="32"/>
          <w:szCs w:val="32"/>
        </w:rPr>
        <w:t>A Controlled Empirical Evaluation Framework</w:t>
      </w:r>
    </w:p>
    <w:p w14:paraId="33A877D4" w14:textId="77777777" w:rsidR="00D0570E" w:rsidRPr="005060C1" w:rsidRDefault="00D0570E">
      <w:pPr>
        <w:spacing w:after="960"/>
        <w:rPr>
          <w:rFonts w:ascii="Times New Roman" w:hAnsi="Times New Roman" w:cs="Times New Roman"/>
        </w:rPr>
      </w:pPr>
    </w:p>
    <w:p w14:paraId="6109CE50" w14:textId="77777777" w:rsidR="00D0570E" w:rsidRPr="005060C1" w:rsidRDefault="00000000">
      <w:pPr>
        <w:pBdr>
          <w:top w:val="single" w:sz="4" w:space="0" w:color="2E75B6"/>
          <w:bottom w:val="single" w:sz="4" w:space="0" w:color="2E75B6"/>
        </w:pBdr>
        <w:spacing w:after="120"/>
        <w:jc w:val="center"/>
        <w:rPr>
          <w:rFonts w:ascii="Times New Roman" w:hAnsi="Times New Roman" w:cs="Times New Roman"/>
        </w:rPr>
      </w:pPr>
      <w:r w:rsidRPr="005060C1">
        <w:rPr>
          <w:rFonts w:ascii="Times New Roman" w:hAnsi="Times New Roman" w:cs="Times New Roman"/>
          <w:color w:val="7F7F7F"/>
          <w:sz w:val="24"/>
          <w:szCs w:val="24"/>
        </w:rPr>
        <w:t>Technical Research Report | May 2026</w:t>
      </w:r>
    </w:p>
    <w:p w14:paraId="6D650D16" w14:textId="77777777" w:rsidR="00AE09FD" w:rsidRPr="005060C1" w:rsidRDefault="00AE09FD">
      <w:pPr>
        <w:spacing w:after="80"/>
        <w:jc w:val="center"/>
        <w:rPr>
          <w:rFonts w:ascii="Times New Roman" w:hAnsi="Times New Roman" w:cs="Times New Roman"/>
          <w:color w:val="404040"/>
        </w:rPr>
      </w:pPr>
    </w:p>
    <w:p w14:paraId="0A24845A" w14:textId="77777777" w:rsidR="00AE09FD" w:rsidRPr="005060C1" w:rsidRDefault="00AE09FD">
      <w:pPr>
        <w:spacing w:after="80"/>
        <w:jc w:val="center"/>
        <w:rPr>
          <w:rFonts w:ascii="Times New Roman" w:hAnsi="Times New Roman" w:cs="Times New Roman"/>
          <w:color w:val="404040"/>
        </w:rPr>
      </w:pPr>
    </w:p>
    <w:p w14:paraId="477095A9" w14:textId="58B3F0AA" w:rsidR="00D0570E" w:rsidRPr="005060C1" w:rsidRDefault="00000000">
      <w:pPr>
        <w:spacing w:after="80"/>
        <w:jc w:val="center"/>
        <w:rPr>
          <w:rFonts w:ascii="Times New Roman" w:hAnsi="Times New Roman" w:cs="Times New Roman"/>
        </w:rPr>
      </w:pPr>
      <w:r w:rsidRPr="005060C1">
        <w:rPr>
          <w:rFonts w:ascii="Times New Roman" w:hAnsi="Times New Roman" w:cs="Times New Roman"/>
          <w:color w:val="404040"/>
        </w:rPr>
        <w:t>Research Domain: Cryptographic Systems &amp; Secure Communications</w:t>
      </w:r>
    </w:p>
    <w:p w14:paraId="452A55A7" w14:textId="77777777" w:rsidR="00D0570E" w:rsidRPr="005060C1" w:rsidRDefault="00000000">
      <w:pPr>
        <w:jc w:val="center"/>
        <w:rPr>
          <w:rFonts w:ascii="Times New Roman" w:hAnsi="Times New Roman" w:cs="Times New Roman"/>
          <w:color w:val="404040"/>
        </w:rPr>
      </w:pPr>
      <w:r w:rsidRPr="005060C1">
        <w:rPr>
          <w:rFonts w:ascii="Times New Roman" w:hAnsi="Times New Roman" w:cs="Times New Roman"/>
          <w:color w:val="404040"/>
        </w:rPr>
        <w:t>Methodology: Controlled Empirical Experimentation with Python Prototype</w:t>
      </w:r>
    </w:p>
    <w:p w14:paraId="6D9CB3BB" w14:textId="77777777" w:rsidR="00AE09FD" w:rsidRPr="005060C1" w:rsidRDefault="00AE09FD">
      <w:pPr>
        <w:jc w:val="center"/>
        <w:rPr>
          <w:rFonts w:ascii="Times New Roman" w:hAnsi="Times New Roman" w:cs="Times New Roman"/>
          <w:color w:val="404040"/>
        </w:rPr>
      </w:pPr>
    </w:p>
    <w:p w14:paraId="58DC99C6" w14:textId="77777777" w:rsidR="00AE09FD" w:rsidRPr="005060C1" w:rsidRDefault="00AE09FD">
      <w:pPr>
        <w:jc w:val="center"/>
        <w:rPr>
          <w:rFonts w:ascii="Times New Roman" w:hAnsi="Times New Roman" w:cs="Times New Roman"/>
          <w:color w:val="404040"/>
        </w:rPr>
      </w:pPr>
    </w:p>
    <w:p w14:paraId="0B0CA1AB" w14:textId="77777777" w:rsidR="00AE09FD" w:rsidRPr="005060C1" w:rsidRDefault="00AE09FD">
      <w:pPr>
        <w:jc w:val="center"/>
        <w:rPr>
          <w:rFonts w:ascii="Times New Roman" w:hAnsi="Times New Roman" w:cs="Times New Roman"/>
          <w:color w:val="404040"/>
        </w:rPr>
      </w:pPr>
    </w:p>
    <w:p w14:paraId="5911A9CB" w14:textId="36244EBC" w:rsidR="00AE09FD" w:rsidRPr="005060C1" w:rsidRDefault="00AE09FD">
      <w:pPr>
        <w:jc w:val="center"/>
        <w:rPr>
          <w:rFonts w:ascii="Times New Roman" w:hAnsi="Times New Roman" w:cs="Times New Roman"/>
        </w:rPr>
      </w:pPr>
      <w:r w:rsidRPr="005060C1">
        <w:rPr>
          <w:rFonts w:ascii="Times New Roman" w:hAnsi="Times New Roman" w:cs="Times New Roman"/>
          <w:b/>
          <w:bCs/>
        </w:rPr>
        <w:t xml:space="preserve">Submitted </w:t>
      </w:r>
      <w:proofErr w:type="gramStart"/>
      <w:r w:rsidRPr="005060C1">
        <w:rPr>
          <w:rFonts w:ascii="Times New Roman" w:hAnsi="Times New Roman" w:cs="Times New Roman"/>
          <w:b/>
          <w:bCs/>
        </w:rPr>
        <w:t>by</w:t>
      </w:r>
      <w:r w:rsidRPr="005060C1">
        <w:rPr>
          <w:rFonts w:ascii="Times New Roman" w:hAnsi="Times New Roman" w:cs="Times New Roman"/>
          <w:b/>
          <w:bCs/>
        </w:rPr>
        <w:t>:</w:t>
      </w:r>
      <w:r w:rsidRPr="005060C1">
        <w:rPr>
          <w:rFonts w:ascii="Times New Roman" w:hAnsi="Times New Roman" w:cs="Times New Roman"/>
        </w:rPr>
        <w:t xml:space="preserve"> •</w:t>
      </w:r>
      <w:proofErr w:type="gramEnd"/>
      <w:r w:rsidRPr="005060C1">
        <w:rPr>
          <w:rFonts w:ascii="Times New Roman" w:hAnsi="Times New Roman" w:cs="Times New Roman"/>
        </w:rPr>
        <w:t xml:space="preserve"> </w:t>
      </w:r>
      <w:r w:rsidRPr="005060C1">
        <w:rPr>
          <w:rFonts w:ascii="Times New Roman" w:hAnsi="Times New Roman" w:cs="Times New Roman"/>
        </w:rPr>
        <w:t xml:space="preserve">Adnan Shahriar • Rohith Chekuri </w:t>
      </w:r>
    </w:p>
    <w:p w14:paraId="0EFABEA9" w14:textId="77777777" w:rsidR="00AE09FD" w:rsidRPr="005060C1" w:rsidRDefault="00AE09FD">
      <w:pPr>
        <w:jc w:val="center"/>
        <w:rPr>
          <w:rFonts w:ascii="Times New Roman" w:hAnsi="Times New Roman" w:cs="Times New Roman"/>
        </w:rPr>
      </w:pPr>
    </w:p>
    <w:p w14:paraId="793CE5D0" w14:textId="77777777" w:rsidR="00AE09FD" w:rsidRPr="005060C1" w:rsidRDefault="00AE09FD">
      <w:pPr>
        <w:jc w:val="center"/>
        <w:rPr>
          <w:rFonts w:ascii="Times New Roman" w:hAnsi="Times New Roman" w:cs="Times New Roman"/>
          <w:i/>
          <w:iCs/>
        </w:rPr>
      </w:pPr>
      <w:r w:rsidRPr="005060C1">
        <w:rPr>
          <w:rFonts w:ascii="Times New Roman" w:hAnsi="Times New Roman" w:cs="Times New Roman"/>
          <w:i/>
          <w:iCs/>
        </w:rPr>
        <w:t xml:space="preserve">The University of Texas at Dallas </w:t>
      </w:r>
    </w:p>
    <w:p w14:paraId="06707FDF" w14:textId="77777777" w:rsidR="00AE09FD" w:rsidRPr="005060C1" w:rsidRDefault="00AE09FD">
      <w:pPr>
        <w:jc w:val="center"/>
        <w:rPr>
          <w:rFonts w:ascii="Times New Roman" w:hAnsi="Times New Roman" w:cs="Times New Roman"/>
        </w:rPr>
      </w:pPr>
      <w:r w:rsidRPr="005060C1">
        <w:rPr>
          <w:rFonts w:ascii="Times New Roman" w:hAnsi="Times New Roman" w:cs="Times New Roman"/>
        </w:rPr>
        <w:t xml:space="preserve">CS 6348.001 — Data and Applications Security — Spring 2026 </w:t>
      </w:r>
    </w:p>
    <w:p w14:paraId="42A55A8D" w14:textId="77777777" w:rsidR="00AE09FD" w:rsidRPr="005060C1" w:rsidRDefault="00AE09FD">
      <w:pPr>
        <w:jc w:val="center"/>
        <w:rPr>
          <w:rFonts w:ascii="Times New Roman" w:hAnsi="Times New Roman" w:cs="Times New Roman"/>
        </w:rPr>
      </w:pPr>
    </w:p>
    <w:p w14:paraId="2C4AD7BD" w14:textId="30494889" w:rsidR="00AE09FD" w:rsidRPr="005060C1" w:rsidRDefault="00AE09FD">
      <w:pPr>
        <w:jc w:val="center"/>
        <w:rPr>
          <w:rFonts w:ascii="Times New Roman" w:hAnsi="Times New Roman" w:cs="Times New Roman"/>
        </w:rPr>
      </w:pPr>
      <w:r w:rsidRPr="005060C1">
        <w:rPr>
          <w:rFonts w:ascii="Times New Roman" w:hAnsi="Times New Roman" w:cs="Times New Roman"/>
          <w:b/>
          <w:bCs/>
        </w:rPr>
        <w:t>Instructor:</w:t>
      </w:r>
      <w:r w:rsidRPr="005060C1">
        <w:rPr>
          <w:rFonts w:ascii="Times New Roman" w:hAnsi="Times New Roman" w:cs="Times New Roman"/>
        </w:rPr>
        <w:t xml:space="preserve"> Dr. </w:t>
      </w:r>
      <w:proofErr w:type="spellStart"/>
      <w:r w:rsidRPr="005060C1">
        <w:rPr>
          <w:rFonts w:ascii="Times New Roman" w:hAnsi="Times New Roman" w:cs="Times New Roman"/>
        </w:rPr>
        <w:t>Jinwen</w:t>
      </w:r>
      <w:proofErr w:type="spellEnd"/>
      <w:r w:rsidRPr="005060C1">
        <w:rPr>
          <w:rFonts w:ascii="Times New Roman" w:hAnsi="Times New Roman" w:cs="Times New Roman"/>
        </w:rPr>
        <w:t xml:space="preserve"> Wang</w:t>
      </w:r>
    </w:p>
    <w:p w14:paraId="0424B8AB"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0FCD392A"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Abstract</w:t>
      </w:r>
    </w:p>
    <w:p w14:paraId="4F16A6D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report presents a comprehensive empirical investigation into the security-performance trade-offs inherent in relay-based end-to-end encrypted (E2EE) messaging architectures. Modern secure messaging platforms such as Signal and WhatsApp employ relay-based designs to achieve scalability while enforcing cryptographic guarantees including confidentiality, integrity, authentication, forward secrecy, and replay protection. Despite widespread deployment, the quantitative relationship between security mechanism configuration and operational performance remains inadequately studied in controlled experimental settings.</w:t>
      </w:r>
    </w:p>
    <w:p w14:paraId="330B9B37"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We developed a functional relay-based E2EE prototype implementing AES-256-GCM authenticated encryption, X25519 Diffie-Hellman key exchange, HKDF-SHA256 session key derivation, and a session key ratcheting mechanism. Five controlled experiments were executed measuring: (1) encryption overhead across message sizes 64B–16KB, (2) session key rotation frequency impact over 100-message sequences, (3) replay attack resistance under 200 injected attacks, (4) concurrent client scalability from 1 to 50 clients, and (5) metadata exposure characterization at the relay layer.</w:t>
      </w:r>
    </w:p>
    <w:p w14:paraId="5F4E524A"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Key findings include: AES-256-GCM encrypt latency averages 3–9 microseconds with throughput exceeding 1,900 MB/s for large payloads; relay-enforced nonce deduplication achieves 100% replay rejection rate; session key rotation at interval 10 introduces only 9 rotations per 100 messages with negligible overhead; and the relay observes exactly 6 metadata fields exposing communication graph structure despite receiving zero plaintext content. These results provide an evidence-based quantitative framework for configuring E2EE relay systems to balance security strength with operational efficiency.</w:t>
      </w:r>
    </w:p>
    <w:p w14:paraId="5AB7BB65" w14:textId="77777777" w:rsidR="00D0570E" w:rsidRPr="005060C1" w:rsidRDefault="00D0570E">
      <w:pPr>
        <w:spacing w:after="120"/>
        <w:rPr>
          <w:rFonts w:ascii="Times New Roman" w:hAnsi="Times New Roman" w:cs="Times New Roman"/>
        </w:rPr>
      </w:pPr>
    </w:p>
    <w:p w14:paraId="559CFBB7" w14:textId="77777777" w:rsidR="00D0570E" w:rsidRPr="005060C1" w:rsidRDefault="00000000">
      <w:pPr>
        <w:spacing w:after="200"/>
        <w:rPr>
          <w:rFonts w:ascii="Times New Roman" w:hAnsi="Times New Roman" w:cs="Times New Roman"/>
        </w:rPr>
      </w:pPr>
      <w:r w:rsidRPr="005060C1">
        <w:rPr>
          <w:rFonts w:ascii="Times New Roman" w:hAnsi="Times New Roman" w:cs="Times New Roman"/>
          <w:b/>
          <w:bCs/>
          <w:color w:val="2E75B6"/>
        </w:rPr>
        <w:t xml:space="preserve">Keywords: </w:t>
      </w:r>
      <w:r w:rsidRPr="005060C1">
        <w:rPr>
          <w:rFonts w:ascii="Times New Roman" w:hAnsi="Times New Roman" w:cs="Times New Roman"/>
          <w:color w:val="404040"/>
        </w:rPr>
        <w:t>end-to-end encryption, relay architecture, AES-GCM, X25519, forward secrecy, replay protection, metadata privacy, performance benchmarking, Signal Protocol</w:t>
      </w:r>
    </w:p>
    <w:p w14:paraId="02717626"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55CE3B0A"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Table of Contents</w:t>
      </w:r>
    </w:p>
    <w:p w14:paraId="63BBC10E"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1. Introduction</w:t>
      </w:r>
      <w:r w:rsidRPr="005060C1">
        <w:rPr>
          <w:rFonts w:ascii="Times New Roman" w:hAnsi="Times New Roman" w:cs="Times New Roman"/>
          <w:color w:val="7F7F7F"/>
        </w:rPr>
        <w:tab/>
        <w:t>4</w:t>
      </w:r>
    </w:p>
    <w:p w14:paraId="34EA1F70"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2. Background and Related Work</w:t>
      </w:r>
      <w:r w:rsidRPr="005060C1">
        <w:rPr>
          <w:rFonts w:ascii="Times New Roman" w:hAnsi="Times New Roman" w:cs="Times New Roman"/>
          <w:color w:val="7F7F7F"/>
        </w:rPr>
        <w:tab/>
        <w:t>6</w:t>
      </w:r>
    </w:p>
    <w:p w14:paraId="14C4CE01"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3. System Architecture</w:t>
      </w:r>
      <w:r w:rsidRPr="005060C1">
        <w:rPr>
          <w:rFonts w:ascii="Times New Roman" w:hAnsi="Times New Roman" w:cs="Times New Roman"/>
          <w:color w:val="7F7F7F"/>
        </w:rPr>
        <w:tab/>
        <w:t>8</w:t>
      </w:r>
    </w:p>
    <w:p w14:paraId="5D1FA652"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4. Experimental Methodology</w:t>
      </w:r>
      <w:r w:rsidRPr="005060C1">
        <w:rPr>
          <w:rFonts w:ascii="Times New Roman" w:hAnsi="Times New Roman" w:cs="Times New Roman"/>
          <w:color w:val="7F7F7F"/>
        </w:rPr>
        <w:tab/>
        <w:t>10</w:t>
      </w:r>
    </w:p>
    <w:p w14:paraId="223C8D34"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5. Experimental Results</w:t>
      </w:r>
      <w:r w:rsidRPr="005060C1">
        <w:rPr>
          <w:rFonts w:ascii="Times New Roman" w:hAnsi="Times New Roman" w:cs="Times New Roman"/>
          <w:color w:val="7F7F7F"/>
        </w:rPr>
        <w:tab/>
        <w:t>12</w:t>
      </w:r>
    </w:p>
    <w:p w14:paraId="0801CF92"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6. Discussion</w:t>
      </w:r>
      <w:r w:rsidRPr="005060C1">
        <w:rPr>
          <w:rFonts w:ascii="Times New Roman" w:hAnsi="Times New Roman" w:cs="Times New Roman"/>
          <w:color w:val="7F7F7F"/>
        </w:rPr>
        <w:tab/>
        <w:t>14</w:t>
      </w:r>
    </w:p>
    <w:p w14:paraId="4884D90C"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7. Limitations and Future Work</w:t>
      </w:r>
      <w:r w:rsidRPr="005060C1">
        <w:rPr>
          <w:rFonts w:ascii="Times New Roman" w:hAnsi="Times New Roman" w:cs="Times New Roman"/>
          <w:color w:val="7F7F7F"/>
        </w:rPr>
        <w:tab/>
        <w:t>16</w:t>
      </w:r>
    </w:p>
    <w:p w14:paraId="2B87865D"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8. Conclusion</w:t>
      </w:r>
      <w:r w:rsidRPr="005060C1">
        <w:rPr>
          <w:rFonts w:ascii="Times New Roman" w:hAnsi="Times New Roman" w:cs="Times New Roman"/>
          <w:color w:val="7F7F7F"/>
        </w:rPr>
        <w:tab/>
        <w:t>18</w:t>
      </w:r>
    </w:p>
    <w:p w14:paraId="093A71EF" w14:textId="77777777" w:rsidR="00D0570E" w:rsidRPr="005060C1" w:rsidRDefault="00000000">
      <w:pPr>
        <w:tabs>
          <w:tab w:val="right" w:pos="9360"/>
        </w:tabs>
        <w:spacing w:after="100"/>
        <w:rPr>
          <w:rFonts w:ascii="Times New Roman" w:hAnsi="Times New Roman" w:cs="Times New Roman"/>
        </w:rPr>
      </w:pPr>
      <w:r w:rsidRPr="005060C1">
        <w:rPr>
          <w:rFonts w:ascii="Times New Roman" w:hAnsi="Times New Roman" w:cs="Times New Roman"/>
          <w:color w:val="2E75B6"/>
        </w:rPr>
        <w:t>References</w:t>
      </w:r>
      <w:r w:rsidRPr="005060C1">
        <w:rPr>
          <w:rFonts w:ascii="Times New Roman" w:hAnsi="Times New Roman" w:cs="Times New Roman"/>
          <w:color w:val="7F7F7F"/>
        </w:rPr>
        <w:tab/>
        <w:t>20</w:t>
      </w:r>
    </w:p>
    <w:p w14:paraId="223190A1"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628629CF"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1. Introduction</w:t>
      </w:r>
    </w:p>
    <w:p w14:paraId="4FFEC250"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End-to-end encrypted messaging systems have become a cornerstone of secure digital communication. Platforms such as Signal, WhatsApp, iMessage, and Telegram collectively serve billions of users, providing cryptographic guarantees that prevent message interception even by the service providers who operate the relay infrastructure. The Signal Protocol, a prominent exemplar of this category, achieves confidentiality through a combination of Double Ratchet key management and authenticated encryption, while relay </w:t>
      </w:r>
      <w:proofErr w:type="gramStart"/>
      <w:r w:rsidRPr="005060C1">
        <w:rPr>
          <w:rFonts w:ascii="Times New Roman" w:hAnsi="Times New Roman" w:cs="Times New Roman"/>
          <w:color w:val="404040"/>
        </w:rPr>
        <w:t>servers</w:t>
      </w:r>
      <w:proofErr w:type="gramEnd"/>
      <w:r w:rsidRPr="005060C1">
        <w:rPr>
          <w:rFonts w:ascii="Times New Roman" w:hAnsi="Times New Roman" w:cs="Times New Roman"/>
          <w:color w:val="404040"/>
        </w:rPr>
        <w:t xml:space="preserve"> route encrypted ciphertext without access to plaintext content [1].</w:t>
      </w:r>
    </w:p>
    <w:p w14:paraId="7B716847"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Despite these strong theoretical guarantees, practical deployment of E2EE relay systems introduces measurable and often overlooked engineering trade-offs. Cryptographic operations consume CPU cycles and add latency. Session key </w:t>
      </w:r>
      <w:proofErr w:type="gramStart"/>
      <w:r w:rsidRPr="005060C1">
        <w:rPr>
          <w:rFonts w:ascii="Times New Roman" w:hAnsi="Times New Roman" w:cs="Times New Roman"/>
          <w:color w:val="404040"/>
        </w:rPr>
        <w:t>rotation—a</w:t>
      </w:r>
      <w:proofErr w:type="gramEnd"/>
      <w:r w:rsidRPr="005060C1">
        <w:rPr>
          <w:rFonts w:ascii="Times New Roman" w:hAnsi="Times New Roman" w:cs="Times New Roman"/>
          <w:color w:val="404040"/>
        </w:rPr>
        <w:t xml:space="preserve"> mechanism that limits the exposure window when a key is compromised—requires additional key derivation computations. Replay protection mechanisms must maintain per-session nonce stores, incurring memory overhead. These costs directly impact user experience, especially on resource-constrained mobile devices and </w:t>
      </w:r>
      <w:proofErr w:type="gramStart"/>
      <w:r w:rsidRPr="005060C1">
        <w:rPr>
          <w:rFonts w:ascii="Times New Roman" w:hAnsi="Times New Roman" w:cs="Times New Roman"/>
          <w:color w:val="404040"/>
        </w:rPr>
        <w:t>in</w:t>
      </w:r>
      <w:proofErr w:type="gramEnd"/>
      <w:r w:rsidRPr="005060C1">
        <w:rPr>
          <w:rFonts w:ascii="Times New Roman" w:hAnsi="Times New Roman" w:cs="Times New Roman"/>
          <w:color w:val="404040"/>
        </w:rPr>
        <w:t xml:space="preserve"> high-concurrency server deployments.</w:t>
      </w:r>
    </w:p>
    <w:p w14:paraId="48BA573D"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Simultaneously, even when content is protected by strong encryption, relay servers necessarily observe metadata: who communicates with whom, when, how often, and the size of exchanged payloads. This metadata leakage has been demonstrated to enable inference of sensitive behavioral patterns even in the complete absence of plaintext content [2]. The privacy boundary imposed by E2EE is therefore partial: it protects content while leaving communication structure exposed.</w:t>
      </w:r>
    </w:p>
    <w:p w14:paraId="2FB1AB48"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1.1 Research Motivation</w:t>
      </w:r>
    </w:p>
    <w:p w14:paraId="4E04C71E"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fundamental tension in relay-based E2EE systems is that security strength and operational efficiency are competing objectives. Increasing key rotation frequency improves forward secrecy but increases computational overhead. Enforcing strict nonce deduplication improves replay resistance but requires growing nonce stores. Adopting stronger key exchange algorithms enhances security margins but increases handshake latency. These trade-offs are frequently discussed conceptually in </w:t>
      </w:r>
      <w:proofErr w:type="gramStart"/>
      <w:r w:rsidRPr="005060C1">
        <w:rPr>
          <w:rFonts w:ascii="Times New Roman" w:hAnsi="Times New Roman" w:cs="Times New Roman"/>
          <w:color w:val="404040"/>
        </w:rPr>
        <w:t>the cryptographic</w:t>
      </w:r>
      <w:proofErr w:type="gramEnd"/>
      <w:r w:rsidRPr="005060C1">
        <w:rPr>
          <w:rFonts w:ascii="Times New Roman" w:hAnsi="Times New Roman" w:cs="Times New Roman"/>
          <w:color w:val="404040"/>
        </w:rPr>
        <w:t xml:space="preserve"> literature but are rarely quantified under controlled experimental conditions.</w:t>
      </w:r>
    </w:p>
    <w:p w14:paraId="28579B33"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gap between theoretical security guarantees and empirically measured operational costs motivates the present research. Evidence-based design decisions require not merely that a mechanism provides a security property, but that its performance impact under realistic conditions is understood and acceptable.</w:t>
      </w:r>
    </w:p>
    <w:p w14:paraId="43E9AA13"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1.2 Research Questions</w:t>
      </w:r>
    </w:p>
    <w:p w14:paraId="762E7DB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research addresses the following central question:</w:t>
      </w:r>
    </w:p>
    <w:p w14:paraId="709A5F2C" w14:textId="77777777" w:rsidR="00D0570E" w:rsidRPr="005060C1" w:rsidRDefault="00000000">
      <w:pPr>
        <w:pBdr>
          <w:left w:val="thick" w:sz="12" w:space="0" w:color="2E75B6"/>
        </w:pBdr>
        <w:shd w:val="clear" w:color="auto" w:fill="F2F6FC"/>
        <w:spacing w:before="160" w:after="160"/>
        <w:ind w:left="720" w:right="720"/>
        <w:jc w:val="center"/>
        <w:rPr>
          <w:rFonts w:ascii="Times New Roman" w:hAnsi="Times New Roman" w:cs="Times New Roman"/>
        </w:rPr>
      </w:pPr>
      <w:r w:rsidRPr="005060C1">
        <w:rPr>
          <w:rFonts w:ascii="Times New Roman" w:hAnsi="Times New Roman" w:cs="Times New Roman"/>
          <w:b/>
          <w:bCs/>
          <w:color w:val="1F3864"/>
        </w:rPr>
        <w:t>How do security design decisions in relay-based E2EE messaging systems quantitatively impact performance, scalability, and metadata exposure under realistic conditions?</w:t>
      </w:r>
    </w:p>
    <w:p w14:paraId="6D421F15"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primary question decomposes into four subsidiary questions:</w:t>
      </w:r>
    </w:p>
    <w:p w14:paraId="1CAF4B76"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RQ1: What is the computational overhead of AES-256-GCM encryption and decryption relative to message size?</w:t>
      </w:r>
    </w:p>
    <w:p w14:paraId="0BEEB7D3"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RQ2: How does session key rotation frequency affect cumulative encryption latency and forward secrecy guarantees?</w:t>
      </w:r>
    </w:p>
    <w:p w14:paraId="600ED7D7"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RQ3: What is the effectiveness of relay-enforced nonce deduplication and sequence number validation as replay protection?</w:t>
      </w:r>
    </w:p>
    <w:p w14:paraId="347B4A2B"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lastRenderedPageBreak/>
        <w:t>RQ4: What metadata is observable at the relay layer, and what privacy implications does this create?</w:t>
      </w:r>
    </w:p>
    <w:p w14:paraId="78D91F25"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1.3 Contributions</w:t>
      </w:r>
    </w:p>
    <w:p w14:paraId="3C8CD23E"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work makes the following contributions:</w:t>
      </w:r>
    </w:p>
    <w:p w14:paraId="016A5B7C"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A functional prototype of a relay-based E2EE messaging system instrumented for empirical performance measurement.</w:t>
      </w:r>
    </w:p>
    <w:p w14:paraId="6844580C"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Quantitative measurements of AES-256-GCM encryption overhead across six message size classes.</w:t>
      </w:r>
    </w:p>
    <w:p w14:paraId="20F2A073"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Empirical validation of session key rotation as a forward secrecy mechanism with measured latency impact.</w:t>
      </w:r>
    </w:p>
    <w:p w14:paraId="170223C9"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Experimental verification of 100% replay attack rejection under dual nonce and sequence number enforcement.</w:t>
      </w:r>
    </w:p>
    <w:p w14:paraId="48239EDA"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A structured characterization of relay-observable metadata and its privacy implications.</w:t>
      </w:r>
    </w:p>
    <w:p w14:paraId="1991D9F4"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An open experimental framework suitable for reproducible extension to additional security configurations.</w:t>
      </w:r>
    </w:p>
    <w:p w14:paraId="0B63276E" w14:textId="77777777" w:rsidR="00D0570E" w:rsidRPr="005060C1" w:rsidRDefault="00D0570E">
      <w:pPr>
        <w:spacing w:after="120"/>
        <w:rPr>
          <w:rFonts w:ascii="Times New Roman" w:hAnsi="Times New Roman" w:cs="Times New Roman"/>
        </w:rPr>
      </w:pPr>
    </w:p>
    <w:p w14:paraId="75EC6CDE"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0A196C8C"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2. Background and Related Work</w:t>
      </w:r>
    </w:p>
    <w:p w14:paraId="0C65FFEB"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2.1 Relay-Based Messaging Architectures</w:t>
      </w:r>
    </w:p>
    <w:p w14:paraId="401791A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In a relay-based messaging architecture, clients do not communicate directly. All messages are routed through one or more relay servers that perform authentication, session management, message queuing, and delivery. The relay architecture provides significant advantages: clients behind NAT can communicate without direct network paths; the relay can handle message delivery to temporarily offline recipients; and the relay can enforce per-account rate limiting and spam prevention. These advantages explain the ubiquity of relay designs in commercial messaging systems.</w:t>
      </w:r>
    </w:p>
    <w:p w14:paraId="633C28E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relay introduces a trust consideration: a passive relay observing network traffic acquires metadata including sender and receiver identities, message timestamps, and ciphertext sizes. While end-to-end encryption prevents the relay from reading message content, this metadata forms a communication graph that may be used for traffic analysis. Research by Cheng et al. [2] in the Talek system demonstrated that even sophisticated private information retrieval techniques cannot </w:t>
      </w:r>
      <w:proofErr w:type="gramStart"/>
      <w:r w:rsidRPr="005060C1">
        <w:rPr>
          <w:rFonts w:ascii="Times New Roman" w:hAnsi="Times New Roman" w:cs="Times New Roman"/>
          <w:color w:val="404040"/>
        </w:rPr>
        <w:t>entirely eliminate</w:t>
      </w:r>
      <w:proofErr w:type="gramEnd"/>
      <w:r w:rsidRPr="005060C1">
        <w:rPr>
          <w:rFonts w:ascii="Times New Roman" w:hAnsi="Times New Roman" w:cs="Times New Roman"/>
          <w:color w:val="404040"/>
        </w:rPr>
        <w:t xml:space="preserve"> relay-visible communication patterns.</w:t>
      </w:r>
    </w:p>
    <w:p w14:paraId="15FA39AE"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2.2 The Signal Protocol</w:t>
      </w:r>
    </w:p>
    <w:p w14:paraId="3B83832E"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Signal Protocol, developed by Open Whisper Systems, is the cryptographic foundation of several major messaging platforms. It combines the Extended Triple Diffie-Hellman (X3DH) key agreement protocol for session initialization with the Double Ratchet Algorithm for ongoing message encryption. The Double Ratchet combines a Diffie-Hellman ratchet for break-in recovery and a symmetric key ratchet for forward secrecy, producing per-message encryption keys that are deleted after use. </w:t>
      </w:r>
      <w:proofErr w:type="spellStart"/>
      <w:r w:rsidRPr="005060C1">
        <w:rPr>
          <w:rFonts w:ascii="Times New Roman" w:hAnsi="Times New Roman" w:cs="Times New Roman"/>
          <w:color w:val="404040"/>
        </w:rPr>
        <w:t>Alatawi</w:t>
      </w:r>
      <w:proofErr w:type="spellEnd"/>
      <w:r w:rsidRPr="005060C1">
        <w:rPr>
          <w:rFonts w:ascii="Times New Roman" w:hAnsi="Times New Roman" w:cs="Times New Roman"/>
          <w:color w:val="404040"/>
        </w:rPr>
        <w:t xml:space="preserve"> and Saxena [1] provide a systematic analysis of E2EE protocols including the Signal Protocol, evaluating their formal security properties and practical deployment characteristics.</w:t>
      </w:r>
    </w:p>
    <w:p w14:paraId="3F4C53AD" w14:textId="77777777" w:rsidR="00D0570E" w:rsidRPr="005060C1" w:rsidRDefault="00000000">
      <w:pPr>
        <w:spacing w:after="160"/>
        <w:jc w:val="both"/>
        <w:rPr>
          <w:rFonts w:ascii="Times New Roman" w:hAnsi="Times New Roman" w:cs="Times New Roman"/>
        </w:rPr>
      </w:pPr>
      <w:proofErr w:type="gramStart"/>
      <w:r w:rsidRPr="005060C1">
        <w:rPr>
          <w:rFonts w:ascii="Times New Roman" w:hAnsi="Times New Roman" w:cs="Times New Roman"/>
          <w:color w:val="404040"/>
        </w:rPr>
        <w:t>For the purpose of</w:t>
      </w:r>
      <w:proofErr w:type="gramEnd"/>
      <w:r w:rsidRPr="005060C1">
        <w:rPr>
          <w:rFonts w:ascii="Times New Roman" w:hAnsi="Times New Roman" w:cs="Times New Roman"/>
          <w:color w:val="404040"/>
        </w:rPr>
        <w:t xml:space="preserve"> this research, we implement a simplified but functionally equivalent E2EE system that captures the essential properties: authenticated encryption, forward secrecy via key rotation, replay protection, and relay blindness. This simplification enables controlled experimental analysis while preserving the security-performance trade-off structure of production systems.</w:t>
      </w:r>
    </w:p>
    <w:p w14:paraId="6E32F720"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2.3 AES-GCM and Authenticated Encryption</w:t>
      </w:r>
    </w:p>
    <w:p w14:paraId="343F7A51"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AES-256-GCM (Advanced Encryption Standard with 256-bit keys in Galois/Counter Mode) is the predominant AEAD (Authenticated Encryption with Associated Data) scheme in modern secure messaging systems. GCM combines AES-CTR stream encryption with GHASH polynomial authentication, producing a 128-bit authentication tag that simultaneously provides confidentiality and integrity verification. The GCM mode benefits from hardware acceleration (AES-NI instructions) on modern processors, enabling throughput in the gigabytes-per-second range. Performance benchmarks by Abbasi et al. [4] across heterogeneous computing environments confirm that AES-256-GCM achieves consistently low latency across x86_64 and ARM architectures.</w:t>
      </w:r>
    </w:p>
    <w:p w14:paraId="02443A4A" w14:textId="77777777" w:rsidR="00D0570E" w:rsidRDefault="00000000">
      <w:pPr>
        <w:spacing w:after="160"/>
        <w:jc w:val="both"/>
        <w:rPr>
          <w:rFonts w:ascii="Times New Roman" w:hAnsi="Times New Roman" w:cs="Times New Roman"/>
          <w:color w:val="404040"/>
        </w:rPr>
      </w:pPr>
      <w:r w:rsidRPr="005060C1">
        <w:rPr>
          <w:rFonts w:ascii="Times New Roman" w:hAnsi="Times New Roman" w:cs="Times New Roman"/>
          <w:color w:val="404040"/>
        </w:rPr>
        <w:t>A critical operational parameter in GCM is nonce uniqueness: reuse of a nonce with the same key catastrophically compromises both confidentiality and authenticity. Our implementation enforces this by generating 96-bit cryptographically random nonces per message, complemented by relay-level nonce hash deduplication as an additional defense layer.</w:t>
      </w:r>
    </w:p>
    <w:p w14:paraId="108B9956" w14:textId="77777777" w:rsidR="005060C1" w:rsidRPr="005060C1" w:rsidRDefault="005060C1">
      <w:pPr>
        <w:spacing w:after="160"/>
        <w:jc w:val="both"/>
        <w:rPr>
          <w:rFonts w:ascii="Times New Roman" w:hAnsi="Times New Roman" w:cs="Times New Roman"/>
        </w:rPr>
      </w:pPr>
    </w:p>
    <w:p w14:paraId="0E7CD997"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lastRenderedPageBreak/>
        <w:t>2.4 Performance Benchmarks in Related Work</w:t>
      </w:r>
    </w:p>
    <w:p w14:paraId="66B42BE1"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Prior performance analyses of E2EE systems have examined specific dimensions in isolation. Comparative benchmarks of messaging applications [6] measure end-user latency and throughput without isolating cryptographic contributors. TLS 1.3 optimization studies for 5G environments [3] examine handshake latency improvements relevant to E2EE channel establishment. Post-quantum cryptography benchmarks [4] measure key exchange overhead that will become relevant in future E2EE deployments. However, a unified framework simultaneously measuring encryption overhead, rotation impact, replay protection cost, and metadata exposure in a single controlled system has not previously been published, representing the gap this research addresses.</w:t>
      </w:r>
    </w:p>
    <w:p w14:paraId="29044629"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24044A32"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3. System Architecture</w:t>
      </w:r>
    </w:p>
    <w:p w14:paraId="539F1596"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3.1 Component Overview</w:t>
      </w:r>
    </w:p>
    <w:p w14:paraId="190C08E4"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prototype system consists of three primary components: a relay server, an E2EE client library, and an experiment orchestration module. The relay server is an asynchronous TCP server implemented in Python using the </w:t>
      </w:r>
      <w:proofErr w:type="spellStart"/>
      <w:r w:rsidRPr="005060C1">
        <w:rPr>
          <w:rFonts w:ascii="Times New Roman" w:hAnsi="Times New Roman" w:cs="Times New Roman"/>
          <w:color w:val="404040"/>
        </w:rPr>
        <w:t>asyncio</w:t>
      </w:r>
      <w:proofErr w:type="spellEnd"/>
      <w:r w:rsidRPr="005060C1">
        <w:rPr>
          <w:rFonts w:ascii="Times New Roman" w:hAnsi="Times New Roman" w:cs="Times New Roman"/>
          <w:color w:val="404040"/>
        </w:rPr>
        <w:t xml:space="preserve"> framework. The client library encapsulates all cryptographic operations and communicates with the relay over JSON-encoded message envelopes. The experiment module drives controlled test scenarios and collects quantitative metrics.</w:t>
      </w:r>
    </w:p>
    <w:p w14:paraId="7DBDCDC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architecture enforces a strict boundary between the relay and the cryptographic layer. The relay server receives only encrypted ciphertext blobs and a bounded set of metadata fields; it has no access to session keys, plaintext content, or raw nonces. This boundary is not a configuration </w:t>
      </w:r>
      <w:proofErr w:type="gramStart"/>
      <w:r w:rsidRPr="005060C1">
        <w:rPr>
          <w:rFonts w:ascii="Times New Roman" w:hAnsi="Times New Roman" w:cs="Times New Roman"/>
          <w:color w:val="404040"/>
        </w:rPr>
        <w:t>option</w:t>
      </w:r>
      <w:proofErr w:type="gramEnd"/>
      <w:r w:rsidRPr="005060C1">
        <w:rPr>
          <w:rFonts w:ascii="Times New Roman" w:hAnsi="Times New Roman" w:cs="Times New Roman"/>
          <w:color w:val="404040"/>
        </w:rPr>
        <w:t xml:space="preserve"> but an architectural invariant enforced by the component separation.</w:t>
      </w:r>
    </w:p>
    <w:p w14:paraId="758CE312"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3.2 Cryptographic Protocol Stack</w:t>
      </w:r>
    </w:p>
    <w:p w14:paraId="38F03355"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cryptographic protocol stack implements the following primitives in order of invocation:</w:t>
      </w:r>
    </w:p>
    <w:p w14:paraId="71EE1F37"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Key Exchange: X25519 (Curve25519 ECDH). Each session initialization generates an ephemeral Curve25519 keypair. Both parties perform the DH exchange independently, producing identical 32-byte shared secrets. Ephemeral keypairs ensure that compromise of long-term identity keys does not compromise past sessions.</w:t>
      </w:r>
    </w:p>
    <w:p w14:paraId="57306AEE"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Key Derivation: HKDF-SHA256. The 32-byte DH output is passed through HMAC-based Extract-and-Expand Key Derivation Function with SHA-256 as the hash primitive. A 32-byte random salt and a context string are bound into the derivation to produce the 256-bit session key.</w:t>
      </w:r>
    </w:p>
    <w:p w14:paraId="7783004D"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Session Encryption: AES-256-GCM. Each message is encrypted with AES in Galois/Counter Mode using a 96-bit random nonce. Associated data consisting of the session identifier and sequence number is authenticated but not encrypted, binding the ciphertext to its session context and preventing ciphertext transplantation attacks.</w:t>
      </w:r>
    </w:p>
    <w:p w14:paraId="77AF93FD" w14:textId="77777777" w:rsidR="00D0570E" w:rsidRPr="005060C1" w:rsidRDefault="00000000">
      <w:pPr>
        <w:pStyle w:val="ListParagraph"/>
        <w:numPr>
          <w:ilvl w:val="0"/>
          <w:numId w:val="2"/>
        </w:numPr>
        <w:spacing w:after="80"/>
        <w:rPr>
          <w:rFonts w:ascii="Times New Roman" w:hAnsi="Times New Roman" w:cs="Times New Roman"/>
        </w:rPr>
      </w:pPr>
      <w:r w:rsidRPr="005060C1">
        <w:rPr>
          <w:rFonts w:ascii="Times New Roman" w:hAnsi="Times New Roman" w:cs="Times New Roman"/>
          <w:color w:val="404040"/>
        </w:rPr>
        <w:t>Key Rotation: HKDF Ratchet. After a configurable number of messages, a new session key is derived from the current session key using HKDF with a fresh random salt. This implements a symmetric ratchet providing forward secrecy: compromise of a rotated key does not expose messages encrypted under previous keys.</w:t>
      </w:r>
    </w:p>
    <w:p w14:paraId="25CD413B" w14:textId="77777777" w:rsidR="00D0570E" w:rsidRPr="005060C1" w:rsidRDefault="00000000">
      <w:pPr>
        <w:pStyle w:val="ListParagraph"/>
        <w:numPr>
          <w:ilvl w:val="0"/>
          <w:numId w:val="2"/>
        </w:numPr>
        <w:spacing w:after="80"/>
        <w:rPr>
          <w:rFonts w:ascii="Times New Roman" w:hAnsi="Times New Roman" w:cs="Times New Roman"/>
        </w:rPr>
      </w:pPr>
      <w:proofErr w:type="gramStart"/>
      <w:r w:rsidRPr="005060C1">
        <w:rPr>
          <w:rFonts w:ascii="Times New Roman" w:hAnsi="Times New Roman" w:cs="Times New Roman"/>
          <w:color w:val="404040"/>
        </w:rPr>
        <w:t>Replay Protection</w:t>
      </w:r>
      <w:proofErr w:type="gramEnd"/>
      <w:r w:rsidRPr="005060C1">
        <w:rPr>
          <w:rFonts w:ascii="Times New Roman" w:hAnsi="Times New Roman" w:cs="Times New Roman"/>
          <w:color w:val="404040"/>
        </w:rPr>
        <w:t>: Dual Enforcement. The relay enforces nonce uniqueness by maintaining a per-session set of SHA-256 nonce hashes. Sequence number monotonicity is enforced independently, rejecting any message whose sequence number is not strictly greater than the last accepted sequence number for that sender.</w:t>
      </w:r>
    </w:p>
    <w:p w14:paraId="4E4C32B3"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3.3 Message Envelope Format</w:t>
      </w:r>
    </w:p>
    <w:p w14:paraId="5C41D4B1"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Each encrypted message is transmitted as a JSON envelope containing the following fields: </w:t>
      </w:r>
      <w:proofErr w:type="spellStart"/>
      <w:r w:rsidRPr="005060C1">
        <w:rPr>
          <w:rFonts w:ascii="Times New Roman" w:hAnsi="Times New Roman" w:cs="Times New Roman"/>
          <w:color w:val="404040"/>
        </w:rPr>
        <w:t>session_id</w:t>
      </w:r>
      <w:proofErr w:type="spellEnd"/>
      <w:r w:rsidRPr="005060C1">
        <w:rPr>
          <w:rFonts w:ascii="Times New Roman" w:hAnsi="Times New Roman" w:cs="Times New Roman"/>
          <w:color w:val="404040"/>
        </w:rPr>
        <w:t xml:space="preserve"> (session identifier), </w:t>
      </w:r>
      <w:proofErr w:type="spellStart"/>
      <w:r w:rsidRPr="005060C1">
        <w:rPr>
          <w:rFonts w:ascii="Times New Roman" w:hAnsi="Times New Roman" w:cs="Times New Roman"/>
          <w:color w:val="404040"/>
        </w:rPr>
        <w:t>sender_id</w:t>
      </w:r>
      <w:proofErr w:type="spellEnd"/>
      <w:r w:rsidRPr="005060C1">
        <w:rPr>
          <w:rFonts w:ascii="Times New Roman" w:hAnsi="Times New Roman" w:cs="Times New Roman"/>
          <w:color w:val="404040"/>
        </w:rPr>
        <w:t xml:space="preserve"> (sender identity), </w:t>
      </w:r>
      <w:proofErr w:type="spellStart"/>
      <w:r w:rsidRPr="005060C1">
        <w:rPr>
          <w:rFonts w:ascii="Times New Roman" w:hAnsi="Times New Roman" w:cs="Times New Roman"/>
          <w:color w:val="404040"/>
        </w:rPr>
        <w:t>receiver_id</w:t>
      </w:r>
      <w:proofErr w:type="spellEnd"/>
      <w:r w:rsidRPr="005060C1">
        <w:rPr>
          <w:rFonts w:ascii="Times New Roman" w:hAnsi="Times New Roman" w:cs="Times New Roman"/>
          <w:color w:val="404040"/>
        </w:rPr>
        <w:t xml:space="preserve"> (recipient identity), nonce_b64 (base64-encoded 96-bit nonce), </w:t>
      </w:r>
      <w:proofErr w:type="spellStart"/>
      <w:r w:rsidRPr="005060C1">
        <w:rPr>
          <w:rFonts w:ascii="Times New Roman" w:hAnsi="Times New Roman" w:cs="Times New Roman"/>
          <w:color w:val="404040"/>
        </w:rPr>
        <w:t>nonce_hash</w:t>
      </w:r>
      <w:proofErr w:type="spellEnd"/>
      <w:r w:rsidRPr="005060C1">
        <w:rPr>
          <w:rFonts w:ascii="Times New Roman" w:hAnsi="Times New Roman" w:cs="Times New Roman"/>
          <w:color w:val="404040"/>
        </w:rPr>
        <w:t xml:space="preserve"> (SHA-256 hash of nonce for relay replay tracking), ciphertext_b64 (base64-encoded AES-GCM ciphertext including 128-bit authentication tag), </w:t>
      </w:r>
      <w:proofErr w:type="spellStart"/>
      <w:r w:rsidRPr="005060C1">
        <w:rPr>
          <w:rFonts w:ascii="Times New Roman" w:hAnsi="Times New Roman" w:cs="Times New Roman"/>
          <w:color w:val="404040"/>
        </w:rPr>
        <w:t>sequence_number</w:t>
      </w:r>
      <w:proofErr w:type="spellEnd"/>
      <w:r w:rsidRPr="005060C1">
        <w:rPr>
          <w:rFonts w:ascii="Times New Roman" w:hAnsi="Times New Roman" w:cs="Times New Roman"/>
          <w:color w:val="404040"/>
        </w:rPr>
        <w:t xml:space="preserve"> (monotonically increasing integer), and </w:t>
      </w:r>
      <w:proofErr w:type="spellStart"/>
      <w:r w:rsidRPr="005060C1">
        <w:rPr>
          <w:rFonts w:ascii="Times New Roman" w:hAnsi="Times New Roman" w:cs="Times New Roman"/>
          <w:color w:val="404040"/>
        </w:rPr>
        <w:t>send_timestamp</w:t>
      </w:r>
      <w:proofErr w:type="spellEnd"/>
      <w:r w:rsidRPr="005060C1">
        <w:rPr>
          <w:rFonts w:ascii="Times New Roman" w:hAnsi="Times New Roman" w:cs="Times New Roman"/>
          <w:color w:val="404040"/>
        </w:rPr>
        <w:t xml:space="preserve"> (UNIX timestamp for latency measurement). The relay records </w:t>
      </w:r>
      <w:proofErr w:type="spellStart"/>
      <w:r w:rsidRPr="005060C1">
        <w:rPr>
          <w:rFonts w:ascii="Times New Roman" w:hAnsi="Times New Roman" w:cs="Times New Roman"/>
          <w:color w:val="404040"/>
        </w:rPr>
        <w:t>sender_id</w:t>
      </w:r>
      <w:proofErr w:type="spellEnd"/>
      <w:r w:rsidRPr="005060C1">
        <w:rPr>
          <w:rFonts w:ascii="Times New Roman" w:hAnsi="Times New Roman" w:cs="Times New Roman"/>
          <w:color w:val="404040"/>
        </w:rPr>
        <w:t xml:space="preserve">, </w:t>
      </w:r>
      <w:proofErr w:type="spellStart"/>
      <w:r w:rsidRPr="005060C1">
        <w:rPr>
          <w:rFonts w:ascii="Times New Roman" w:hAnsi="Times New Roman" w:cs="Times New Roman"/>
          <w:color w:val="404040"/>
        </w:rPr>
        <w:t>receiver_id</w:t>
      </w:r>
      <w:proofErr w:type="spellEnd"/>
      <w:r w:rsidRPr="005060C1">
        <w:rPr>
          <w:rFonts w:ascii="Times New Roman" w:hAnsi="Times New Roman" w:cs="Times New Roman"/>
          <w:color w:val="404040"/>
        </w:rPr>
        <w:t xml:space="preserve">, </w:t>
      </w:r>
      <w:proofErr w:type="spellStart"/>
      <w:r w:rsidRPr="005060C1">
        <w:rPr>
          <w:rFonts w:ascii="Times New Roman" w:hAnsi="Times New Roman" w:cs="Times New Roman"/>
          <w:color w:val="404040"/>
        </w:rPr>
        <w:t>session_id</w:t>
      </w:r>
      <w:proofErr w:type="spellEnd"/>
      <w:r w:rsidRPr="005060C1">
        <w:rPr>
          <w:rFonts w:ascii="Times New Roman" w:hAnsi="Times New Roman" w:cs="Times New Roman"/>
          <w:color w:val="404040"/>
        </w:rPr>
        <w:t xml:space="preserve">, </w:t>
      </w:r>
      <w:proofErr w:type="spellStart"/>
      <w:r w:rsidRPr="005060C1">
        <w:rPr>
          <w:rFonts w:ascii="Times New Roman" w:hAnsi="Times New Roman" w:cs="Times New Roman"/>
          <w:color w:val="404040"/>
        </w:rPr>
        <w:t>sequence_number</w:t>
      </w:r>
      <w:proofErr w:type="spellEnd"/>
      <w:r w:rsidRPr="005060C1">
        <w:rPr>
          <w:rFonts w:ascii="Times New Roman" w:hAnsi="Times New Roman" w:cs="Times New Roman"/>
          <w:color w:val="404040"/>
        </w:rPr>
        <w:t xml:space="preserve">, ciphertext size, timestamp, and </w:t>
      </w:r>
      <w:proofErr w:type="spellStart"/>
      <w:r w:rsidRPr="005060C1">
        <w:rPr>
          <w:rFonts w:ascii="Times New Roman" w:hAnsi="Times New Roman" w:cs="Times New Roman"/>
          <w:color w:val="404040"/>
        </w:rPr>
        <w:t>nonce_hash</w:t>
      </w:r>
      <w:proofErr w:type="spellEnd"/>
      <w:r w:rsidRPr="005060C1">
        <w:rPr>
          <w:rFonts w:ascii="Times New Roman" w:hAnsi="Times New Roman" w:cs="Times New Roman"/>
          <w:color w:val="404040"/>
        </w:rPr>
        <w:t>. Plaintext content, the raw nonce, the session key, and associated data are never transmitted to the relay.</w:t>
      </w:r>
    </w:p>
    <w:p w14:paraId="64897812"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lastRenderedPageBreak/>
        <w:t>3.4 Relay Server Design</w:t>
      </w:r>
    </w:p>
    <w:p w14:paraId="08D0285A"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relay server implements three core functions: session management, replay protection enforcement, and message routing. Session management maintains a per-session state object tracking participants, message count, rotation count, seen nonce hashes, and per-sender last accepted sequence numbers. Replay protection is enforced on every inbound message before routing. Message routing delivers the encrypted envelope to the recipient's connected </w:t>
      </w:r>
      <w:proofErr w:type="gramStart"/>
      <w:r w:rsidRPr="005060C1">
        <w:rPr>
          <w:rFonts w:ascii="Times New Roman" w:hAnsi="Times New Roman" w:cs="Times New Roman"/>
          <w:color w:val="404040"/>
        </w:rPr>
        <w:t>socket, or</w:t>
      </w:r>
      <w:proofErr w:type="gramEnd"/>
      <w:r w:rsidRPr="005060C1">
        <w:rPr>
          <w:rFonts w:ascii="Times New Roman" w:hAnsi="Times New Roman" w:cs="Times New Roman"/>
          <w:color w:val="404040"/>
        </w:rPr>
        <w:t xml:space="preserve"> queues it if the recipient is offline.</w:t>
      </w:r>
    </w:p>
    <w:p w14:paraId="34A8C80F"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relay exposes a statistics endpoint returning aggregate metrics: total messages processed, replay rejection count, average and maximum latency, and active session count. These statistics inform the quantitative analysis presented in Section 5.</w:t>
      </w:r>
    </w:p>
    <w:p w14:paraId="4A0FA63D"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5569543E"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4. Experimental Methodology</w:t>
      </w:r>
    </w:p>
    <w:p w14:paraId="44D19F72"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4.1 Experimental Design Principles</w:t>
      </w:r>
    </w:p>
    <w:p w14:paraId="38DEB8D9"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All experiments follow a controlled single-variable methodology: one independent variable is varied per experiment while all others are held constant. This isolates causal relationships between security configuration parameters and measured performance outcomes. All cryptographic operations are executed on the local machine to eliminate network variability and measure cryptographic cost in isolation. Experiments are repeated over sufficient iterations to reduce </w:t>
      </w:r>
      <w:proofErr w:type="gramStart"/>
      <w:r w:rsidRPr="005060C1">
        <w:rPr>
          <w:rFonts w:ascii="Times New Roman" w:hAnsi="Times New Roman" w:cs="Times New Roman"/>
          <w:color w:val="404040"/>
        </w:rPr>
        <w:t>measurement noise</w:t>
      </w:r>
      <w:proofErr w:type="gramEnd"/>
      <w:r w:rsidRPr="005060C1">
        <w:rPr>
          <w:rFonts w:ascii="Times New Roman" w:hAnsi="Times New Roman" w:cs="Times New Roman"/>
          <w:color w:val="404040"/>
        </w:rPr>
        <w:t>, with 500 iterations used for latency microbenchmarks.</w:t>
      </w:r>
    </w:p>
    <w:p w14:paraId="53662DE7"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Timing measurements use Python's </w:t>
      </w:r>
      <w:proofErr w:type="spellStart"/>
      <w:proofErr w:type="gramStart"/>
      <w:r w:rsidRPr="005060C1">
        <w:rPr>
          <w:rFonts w:ascii="Times New Roman" w:hAnsi="Times New Roman" w:cs="Times New Roman"/>
          <w:color w:val="404040"/>
        </w:rPr>
        <w:t>time.perf</w:t>
      </w:r>
      <w:proofErr w:type="gramEnd"/>
      <w:r w:rsidRPr="005060C1">
        <w:rPr>
          <w:rFonts w:ascii="Times New Roman" w:hAnsi="Times New Roman" w:cs="Times New Roman"/>
          <w:color w:val="404040"/>
        </w:rPr>
        <w:t>_</w:t>
      </w:r>
      <w:proofErr w:type="gramStart"/>
      <w:r w:rsidRPr="005060C1">
        <w:rPr>
          <w:rFonts w:ascii="Times New Roman" w:hAnsi="Times New Roman" w:cs="Times New Roman"/>
          <w:color w:val="404040"/>
        </w:rPr>
        <w:t>counter</w:t>
      </w:r>
      <w:proofErr w:type="spellEnd"/>
      <w:r w:rsidRPr="005060C1">
        <w:rPr>
          <w:rFonts w:ascii="Times New Roman" w:hAnsi="Times New Roman" w:cs="Times New Roman"/>
          <w:color w:val="404040"/>
        </w:rPr>
        <w:t>(</w:t>
      </w:r>
      <w:proofErr w:type="gramEnd"/>
      <w:r w:rsidRPr="005060C1">
        <w:rPr>
          <w:rFonts w:ascii="Times New Roman" w:hAnsi="Times New Roman" w:cs="Times New Roman"/>
          <w:color w:val="404040"/>
        </w:rPr>
        <w:t>), providing sub-microsecond resolution. All results are reported as arithmetic means with 95th and 99th percentile values where applicable. The full experiment source code and raw results are included with this submission for reproducibility.</w:t>
      </w:r>
    </w:p>
    <w:p w14:paraId="11FBE54A"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4.2 Experiment 1: Encryption Overhead vs. Message Size</w:t>
      </w:r>
    </w:p>
    <w:p w14:paraId="079810B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This experiment quantifies AES-256-GCM encryption and decryption cost across six message size classes: 64, 256, 512, 1024, 4096, and 16384 bytes. For each size, 500 encrypt-decrypt cycles are performed using freshly generated 256-bit random keys and 96-bit random nonces. Measured variables </w:t>
      </w:r>
      <w:proofErr w:type="gramStart"/>
      <w:r w:rsidRPr="005060C1">
        <w:rPr>
          <w:rFonts w:ascii="Times New Roman" w:hAnsi="Times New Roman" w:cs="Times New Roman"/>
          <w:color w:val="404040"/>
        </w:rPr>
        <w:t>include:</w:t>
      </w:r>
      <w:proofErr w:type="gramEnd"/>
      <w:r w:rsidRPr="005060C1">
        <w:rPr>
          <w:rFonts w:ascii="Times New Roman" w:hAnsi="Times New Roman" w:cs="Times New Roman"/>
          <w:color w:val="404040"/>
        </w:rPr>
        <w:t xml:space="preserve"> average and 95th-percentile encryption time in microseconds, average decryption time, ciphertext size overhead (GCM appends a fixed 16-byte authentication tag), and encrypt throughput in MB/s. This experiment addresses RQ1.</w:t>
      </w:r>
    </w:p>
    <w:p w14:paraId="6FC6053C"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4.3 Experiment 2: Key Rotation Frequency Impact</w:t>
      </w:r>
    </w:p>
    <w:p w14:paraId="1AC3B6F3"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This experiment measures the cumulative latency impact of different session key rotation intervals over a fixed sequence of 100 messages. Rotation intervals of 1, 5, 10, 20, 50, and 100 messages are tested (interval 100 means no rotation within the sequence). Each rotation performs one HKDF derivation with a fresh random salt. Measured variables </w:t>
      </w:r>
      <w:proofErr w:type="gramStart"/>
      <w:r w:rsidRPr="005060C1">
        <w:rPr>
          <w:rFonts w:ascii="Times New Roman" w:hAnsi="Times New Roman" w:cs="Times New Roman"/>
          <w:color w:val="404040"/>
        </w:rPr>
        <w:t>include:</w:t>
      </w:r>
      <w:proofErr w:type="gramEnd"/>
      <w:r w:rsidRPr="005060C1">
        <w:rPr>
          <w:rFonts w:ascii="Times New Roman" w:hAnsi="Times New Roman" w:cs="Times New Roman"/>
          <w:color w:val="404040"/>
        </w:rPr>
        <w:t xml:space="preserve"> number of rotations performed, average rotation time in microseconds, and total encryption time for the message sequence. This experiment addresses RQ2 by quantifying the trade-off between rotation frequency (security benefit) and cumulative overhead.</w:t>
      </w:r>
    </w:p>
    <w:p w14:paraId="614E4E55"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4.4 Experiment 3: Replay Attack Resistance</w:t>
      </w:r>
    </w:p>
    <w:p w14:paraId="14200CB7"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experiment validates the effectiveness of dual replay protection. Two attack categories are tested: (</w:t>
      </w:r>
      <w:proofErr w:type="spellStart"/>
      <w:r w:rsidRPr="005060C1">
        <w:rPr>
          <w:rFonts w:ascii="Times New Roman" w:hAnsi="Times New Roman" w:cs="Times New Roman"/>
          <w:color w:val="404040"/>
        </w:rPr>
        <w:t>i</w:t>
      </w:r>
      <w:proofErr w:type="spellEnd"/>
      <w:r w:rsidRPr="005060C1">
        <w:rPr>
          <w:rFonts w:ascii="Times New Roman" w:hAnsi="Times New Roman" w:cs="Times New Roman"/>
          <w:color w:val="404040"/>
        </w:rPr>
        <w:t xml:space="preserve">) </w:t>
      </w:r>
      <w:proofErr w:type="gramStart"/>
      <w:r w:rsidRPr="005060C1">
        <w:rPr>
          <w:rFonts w:ascii="Times New Roman" w:hAnsi="Times New Roman" w:cs="Times New Roman"/>
          <w:color w:val="404040"/>
        </w:rPr>
        <w:t>nonce replay</w:t>
      </w:r>
      <w:proofErr w:type="gramEnd"/>
      <w:r w:rsidRPr="005060C1">
        <w:rPr>
          <w:rFonts w:ascii="Times New Roman" w:hAnsi="Times New Roman" w:cs="Times New Roman"/>
          <w:color w:val="404040"/>
        </w:rPr>
        <w:t xml:space="preserve">, in which previously seen nonce hashes are resubmitted; and (ii) sequence number replay, in which fresh nonce hashes are paired with previously used sequence numbers. 200 legitimate messages establish baseline session state, after which 50 </w:t>
      </w:r>
      <w:proofErr w:type="gramStart"/>
      <w:r w:rsidRPr="005060C1">
        <w:rPr>
          <w:rFonts w:ascii="Times New Roman" w:hAnsi="Times New Roman" w:cs="Times New Roman"/>
          <w:color w:val="404040"/>
        </w:rPr>
        <w:t>nonce</w:t>
      </w:r>
      <w:proofErr w:type="gramEnd"/>
      <w:r w:rsidRPr="005060C1">
        <w:rPr>
          <w:rFonts w:ascii="Times New Roman" w:hAnsi="Times New Roman" w:cs="Times New Roman"/>
          <w:color w:val="404040"/>
        </w:rPr>
        <w:t xml:space="preserve"> replay attempts and 50 sequence replay attempts are injected. Measured variables include per-category rejection rate and total relay rejection count. This experiment addresses RQ3.</w:t>
      </w:r>
    </w:p>
    <w:p w14:paraId="2C94894C"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4.5 Experiment 4: Concurrent Client Scalability</w:t>
      </w:r>
    </w:p>
    <w:p w14:paraId="5963E0A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This experiment measures throughput and per-client latency as the number of concurrent </w:t>
      </w:r>
      <w:proofErr w:type="gramStart"/>
      <w:r w:rsidRPr="005060C1">
        <w:rPr>
          <w:rFonts w:ascii="Times New Roman" w:hAnsi="Times New Roman" w:cs="Times New Roman"/>
          <w:color w:val="404040"/>
        </w:rPr>
        <w:t>clients</w:t>
      </w:r>
      <w:proofErr w:type="gramEnd"/>
      <w:r w:rsidRPr="005060C1">
        <w:rPr>
          <w:rFonts w:ascii="Times New Roman" w:hAnsi="Times New Roman" w:cs="Times New Roman"/>
          <w:color w:val="404040"/>
        </w:rPr>
        <w:t xml:space="preserve"> scales from 1 to 50 (at 1, 5, 10, 20, and 50 clients). Each client performs 20 encryption operations in parallel using Python </w:t>
      </w:r>
      <w:proofErr w:type="spellStart"/>
      <w:r w:rsidRPr="005060C1">
        <w:rPr>
          <w:rFonts w:ascii="Times New Roman" w:hAnsi="Times New Roman" w:cs="Times New Roman"/>
          <w:color w:val="404040"/>
        </w:rPr>
        <w:t>asyncio</w:t>
      </w:r>
      <w:proofErr w:type="spellEnd"/>
      <w:r w:rsidRPr="005060C1">
        <w:rPr>
          <w:rFonts w:ascii="Times New Roman" w:hAnsi="Times New Roman" w:cs="Times New Roman"/>
          <w:color w:val="404040"/>
        </w:rPr>
        <w:t xml:space="preserve"> coroutines. Measured variables include total throughput in messages per second, average per-client latency, and 95th/99th-percentile latency. This experiment characterizes the scalability profile of the cryptographic layer under concurrent load.</w:t>
      </w:r>
    </w:p>
    <w:p w14:paraId="67AE61C6"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lastRenderedPageBreak/>
        <w:t>4.6 Experiment 5: Metadata Exposure Analysis</w:t>
      </w:r>
    </w:p>
    <w:p w14:paraId="27E9D37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experiment provides a structured analysis of relay-observable metadata. 100 messages of varying sizes (64–1024 bytes) are transmitted through the relay simulation, and all logged metadata records are analyzed. The experiment classifies each data element as relay-observable or relay-hidden, documents the privacy implication of each observable field, and measures inter-arrival time variance as a proxy for timing analysis risk. This experiment addresses RQ4.</w:t>
      </w:r>
    </w:p>
    <w:p w14:paraId="5062D466"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7A7B282A"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5. Experimental Results</w:t>
      </w:r>
    </w:p>
    <w:p w14:paraId="61C0CEAA"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5.1 Experiment 1: AES-256-GCM Encryption Overhead</w:t>
      </w:r>
    </w:p>
    <w:p w14:paraId="3CC52FE4"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Table 1 presents encryption and decryption latency measurements across six message size classes. All measurements are reported as arithmetic means over 500 iterations.</w:t>
      </w:r>
    </w:p>
    <w:p w14:paraId="73CB1963" w14:textId="77777777" w:rsidR="00D0570E" w:rsidRPr="005060C1" w:rsidRDefault="00D0570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D0570E" w:rsidRPr="005060C1" w14:paraId="233862DE"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5199E9D1"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Message Size (B)</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18ABE4B3"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Ciphertext Size (B)</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15715E7A"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Avg Encrypt (µs)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394231AE"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Avg Decrypt (µs)</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3B78C55D"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Throughput (MB/s)</w:t>
            </w:r>
          </w:p>
        </w:tc>
      </w:tr>
      <w:tr w:rsidR="00D0570E" w:rsidRPr="005060C1" w14:paraId="5E0072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35AF9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9D547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BE7708"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6.15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AE935EA"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2.56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FC61AD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10.41</w:t>
            </w:r>
          </w:p>
        </w:tc>
      </w:tr>
      <w:tr w:rsidR="00D0570E" w:rsidRPr="005060C1" w14:paraId="0B5367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2434A1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256</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7A7D80CF"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272</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3BC3711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3.37</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3D69523"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2.53</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A243D5F"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75.89</w:t>
            </w:r>
          </w:p>
        </w:tc>
      </w:tr>
      <w:tr w:rsidR="00D0570E" w:rsidRPr="005060C1" w14:paraId="125ADE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BCABCB"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1745B6"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5DA5571"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4.83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0CD9D8"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3.57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C0E0ECF"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106.07</w:t>
            </w:r>
          </w:p>
        </w:tc>
      </w:tr>
      <w:tr w:rsidR="00D0570E" w:rsidRPr="005060C1" w14:paraId="473292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432198B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1024</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7AEC7A3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1040</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D18C893"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4.06</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AD3855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3.02</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3FAF67EC"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252.2</w:t>
            </w:r>
          </w:p>
        </w:tc>
      </w:tr>
      <w:tr w:rsidR="00D0570E" w:rsidRPr="005060C1" w14:paraId="11DC07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210F44"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4096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1538D20"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4112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D59F45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4.93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EFFA723"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3.96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BBDB6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831.58</w:t>
            </w:r>
          </w:p>
        </w:tc>
      </w:tr>
      <w:tr w:rsidR="00D0570E" w:rsidRPr="005060C1" w14:paraId="6D28D7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410A769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16384</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49749DDA"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16400</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9D89EF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8.39</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265763B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7.72</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199323C"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1951.75</w:t>
            </w:r>
          </w:p>
        </w:tc>
      </w:tr>
    </w:tbl>
    <w:p w14:paraId="52E40470" w14:textId="77777777" w:rsidR="00D0570E" w:rsidRPr="005060C1" w:rsidRDefault="00000000">
      <w:pPr>
        <w:spacing w:before="60" w:after="200"/>
        <w:jc w:val="center"/>
        <w:rPr>
          <w:rFonts w:ascii="Times New Roman" w:hAnsi="Times New Roman" w:cs="Times New Roman"/>
        </w:rPr>
      </w:pPr>
      <w:r w:rsidRPr="005060C1">
        <w:rPr>
          <w:rFonts w:ascii="Times New Roman" w:hAnsi="Times New Roman" w:cs="Times New Roman"/>
          <w:color w:val="7F7F7F"/>
          <w:sz w:val="18"/>
          <w:szCs w:val="18"/>
        </w:rPr>
        <w:t>Table 1. AES-256-GCM Encryption Overhead vs. Message Size (n=500 iterations each)</w:t>
      </w:r>
    </w:p>
    <w:p w14:paraId="108B2BCF"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results reveal several important observations. First, AES-256-GCM encryption latency is remarkably low, ranging from 3.4 to 8.4 microseconds across the entire tested size range. The apparent non-monotonic relationship (64B shows higher latency than 256B) reflects function call overhead and cache warm-up effects dominating at very small sizes. For messages of 256 bytes and above, latency increases smoothly with message size, reflecting the linear O(n) complexity of GCM's GHASH computation.</w:t>
      </w:r>
    </w:p>
    <w:p w14:paraId="461C65FC"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Second, decryption is consistently faster than encryption across all sizes, averaging approximately 20–30% lower latency. This asymmetry arises because decryption integrates authentication tag verification into the counter mode decryption pass, while encryption must compute the tag separately after encrypting all blocks. For messaging applications where the receive path is latency-critical, this is a favorable characteristic.</w:t>
      </w:r>
    </w:p>
    <w:p w14:paraId="4A8160D1"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Third, throughput scales dramatically with message size, from 10.4 MB/s at 64 bytes to 1,951.8 MB/s at 16KB. This extreme throughput for large messages demonstrates that AES-NI hardware acceleration is engaged, delivering close-to-hardware-peak performance. For typical messaging payloads of 100–1000 bytes, effective throughput is in the 75–252 MB/s range, confirming that encryption is not a bottleneck in any realistic messaging workload.</w:t>
      </w:r>
    </w:p>
    <w:p w14:paraId="606C1DD2" w14:textId="77777777" w:rsidR="00D0570E" w:rsidRDefault="00000000">
      <w:pPr>
        <w:spacing w:after="160"/>
        <w:jc w:val="both"/>
        <w:rPr>
          <w:rFonts w:ascii="Times New Roman" w:hAnsi="Times New Roman" w:cs="Times New Roman"/>
          <w:color w:val="404040"/>
        </w:rPr>
      </w:pPr>
      <w:r w:rsidRPr="005060C1">
        <w:rPr>
          <w:rFonts w:ascii="Times New Roman" w:hAnsi="Times New Roman" w:cs="Times New Roman"/>
          <w:color w:val="404040"/>
        </w:rPr>
        <w:t>Fourth, ciphertext size overhead is a fixed 16-byte GCM authentication tag. This represents a 25% overhead for 64-byte messages but becomes negligible (0.1%) for 16KB messages. Protocol designers should account for this overhead in mobile bandwidth budgets for short, frequent messages.</w:t>
      </w:r>
    </w:p>
    <w:p w14:paraId="180C14A4" w14:textId="77777777" w:rsidR="00D44879" w:rsidRDefault="00D44879">
      <w:pPr>
        <w:spacing w:after="160"/>
        <w:jc w:val="both"/>
        <w:rPr>
          <w:rFonts w:ascii="Times New Roman" w:hAnsi="Times New Roman" w:cs="Times New Roman"/>
          <w:color w:val="404040"/>
        </w:rPr>
      </w:pPr>
    </w:p>
    <w:p w14:paraId="3BCA6293" w14:textId="77777777" w:rsidR="00D44879" w:rsidRDefault="00D44879">
      <w:pPr>
        <w:spacing w:after="160"/>
        <w:jc w:val="both"/>
        <w:rPr>
          <w:rFonts w:ascii="Times New Roman" w:hAnsi="Times New Roman" w:cs="Times New Roman"/>
          <w:color w:val="404040"/>
        </w:rPr>
      </w:pPr>
    </w:p>
    <w:p w14:paraId="1B2FD050" w14:textId="77777777" w:rsidR="00D44879" w:rsidRDefault="00D44879">
      <w:pPr>
        <w:spacing w:after="160"/>
        <w:jc w:val="both"/>
        <w:rPr>
          <w:rFonts w:ascii="Times New Roman" w:hAnsi="Times New Roman" w:cs="Times New Roman"/>
          <w:color w:val="404040"/>
        </w:rPr>
      </w:pPr>
    </w:p>
    <w:p w14:paraId="7708299D" w14:textId="77777777" w:rsidR="00D44879" w:rsidRDefault="00D44879">
      <w:pPr>
        <w:spacing w:after="160"/>
        <w:jc w:val="both"/>
        <w:rPr>
          <w:rFonts w:ascii="Times New Roman" w:hAnsi="Times New Roman" w:cs="Times New Roman"/>
          <w:color w:val="404040"/>
        </w:rPr>
      </w:pPr>
    </w:p>
    <w:p w14:paraId="75F29340" w14:textId="77777777" w:rsidR="00D44879" w:rsidRDefault="00D44879">
      <w:pPr>
        <w:spacing w:after="160"/>
        <w:jc w:val="both"/>
        <w:rPr>
          <w:rFonts w:ascii="Times New Roman" w:hAnsi="Times New Roman" w:cs="Times New Roman"/>
          <w:color w:val="404040"/>
        </w:rPr>
      </w:pPr>
    </w:p>
    <w:p w14:paraId="2CB38EB6" w14:textId="77777777" w:rsidR="00D44879" w:rsidRPr="005060C1" w:rsidRDefault="00D44879">
      <w:pPr>
        <w:spacing w:after="160"/>
        <w:jc w:val="both"/>
        <w:rPr>
          <w:rFonts w:ascii="Times New Roman" w:hAnsi="Times New Roman" w:cs="Times New Roman"/>
        </w:rPr>
      </w:pPr>
    </w:p>
    <w:p w14:paraId="2EC0F0B5"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lastRenderedPageBreak/>
        <w:t>5.2 Experiment 2: Session Key Rotation Impact</w:t>
      </w:r>
    </w:p>
    <w:p w14:paraId="3ADF2D6A"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Table 2 presents the impact of session key rotation frequency on encryption overhead across 100-message sequences.</w:t>
      </w:r>
    </w:p>
    <w:p w14:paraId="1EDE174C" w14:textId="77777777" w:rsidR="00D0570E" w:rsidRPr="005060C1" w:rsidRDefault="00D0570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3120"/>
      </w:tblGrid>
      <w:tr w:rsidR="00D0570E" w:rsidRPr="005060C1" w14:paraId="2433F1F4" w14:textId="77777777">
        <w:tblPrEx>
          <w:tblCellMar>
            <w:top w:w="0" w:type="dxa"/>
            <w:bottom w:w="0" w:type="dxa"/>
          </w:tblCellMar>
        </w:tblPrEx>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93085A4"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Rotation Interval</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583C5E8"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 xml:space="preserve">Rotations/100 </w:t>
            </w:r>
            <w:proofErr w:type="spellStart"/>
            <w:r w:rsidRPr="005060C1">
              <w:rPr>
                <w:rFonts w:ascii="Times New Roman" w:hAnsi="Times New Roman" w:cs="Times New Roman"/>
                <w:b/>
                <w:bCs/>
                <w:color w:val="FFFFFF"/>
                <w:sz w:val="20"/>
                <w:szCs w:val="20"/>
              </w:rPr>
              <w:t>msgs</w:t>
            </w:r>
            <w:proofErr w:type="spellEnd"/>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B4C539D"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Avg Rot. Time (µs)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A306AF5"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Total Enc. Time (</w:t>
            </w:r>
            <w:proofErr w:type="spellStart"/>
            <w:r w:rsidRPr="005060C1">
              <w:rPr>
                <w:rFonts w:ascii="Times New Roman" w:hAnsi="Times New Roman" w:cs="Times New Roman"/>
                <w:b/>
                <w:bCs/>
                <w:color w:val="FFFFFF"/>
                <w:sz w:val="20"/>
                <w:szCs w:val="20"/>
              </w:rPr>
              <w:t>ms</w:t>
            </w:r>
            <w:proofErr w:type="spellEnd"/>
            <w:r w:rsidRPr="005060C1">
              <w:rPr>
                <w:rFonts w:ascii="Times New Roman" w:hAnsi="Times New Roman" w:cs="Times New Roman"/>
                <w:b/>
                <w:bCs/>
                <w:color w:val="FFFFFF"/>
                <w:sz w:val="20"/>
                <w:szCs w:val="20"/>
              </w:rPr>
              <w: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7E83DFF7"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Forward Secrecy Window</w:t>
            </w:r>
          </w:p>
        </w:tc>
      </w:tr>
      <w:tr w:rsidR="00D0570E" w:rsidRPr="005060C1" w14:paraId="39075D6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7D5F4C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1C800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E67C788"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9.03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5EA17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0.554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F6461C4"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 xml:space="preserve">1 </w:t>
            </w:r>
            <w:proofErr w:type="gramStart"/>
            <w:r w:rsidRPr="005060C1">
              <w:rPr>
                <w:rFonts w:ascii="Times New Roman" w:hAnsi="Times New Roman" w:cs="Times New Roman"/>
                <w:color w:val="404040"/>
                <w:sz w:val="20"/>
                <w:szCs w:val="20"/>
              </w:rPr>
              <w:t>messages</w:t>
            </w:r>
            <w:proofErr w:type="gramEnd"/>
          </w:p>
        </w:tc>
      </w:tr>
      <w:tr w:rsidR="00D0570E" w:rsidRPr="005060C1" w14:paraId="37828C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A96A03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2F8D447C"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19</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9890F1B"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10.44</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7A15524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0.497</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F0254F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 messages</w:t>
            </w:r>
          </w:p>
        </w:tc>
      </w:tr>
      <w:tr w:rsidR="00D0570E" w:rsidRPr="005060C1" w14:paraId="0838E81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657E57B"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50B5FC0"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06507D6"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11.13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EEA9AB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0.409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93D858B"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 messages</w:t>
            </w:r>
          </w:p>
        </w:tc>
      </w:tr>
      <w:tr w:rsidR="00D0570E" w:rsidRPr="005060C1" w14:paraId="6D6727C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A2D400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4FD4B4C"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43E496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20.96</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4939185"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0.349</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C427AA1"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20 messages</w:t>
            </w:r>
          </w:p>
        </w:tc>
      </w:tr>
      <w:tr w:rsidR="00D0570E" w:rsidRPr="005060C1" w14:paraId="4E451F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6D434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BBA455"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C9C3608"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D1B2F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0.378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ACC64D5"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50 messages</w:t>
            </w:r>
          </w:p>
        </w:tc>
      </w:tr>
      <w:tr w:rsidR="00D0570E" w:rsidRPr="005060C1" w14:paraId="7E4A0C4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4CE23FA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EB0183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49E0B8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E2D75E4"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0.419</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1106D9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100 messages</w:t>
            </w:r>
          </w:p>
        </w:tc>
      </w:tr>
    </w:tbl>
    <w:p w14:paraId="79C6F83B" w14:textId="77777777" w:rsidR="00D0570E" w:rsidRPr="005060C1" w:rsidRDefault="00000000">
      <w:pPr>
        <w:spacing w:before="60" w:after="200"/>
        <w:jc w:val="center"/>
        <w:rPr>
          <w:rFonts w:ascii="Times New Roman" w:hAnsi="Times New Roman" w:cs="Times New Roman"/>
        </w:rPr>
      </w:pPr>
      <w:r w:rsidRPr="005060C1">
        <w:rPr>
          <w:rFonts w:ascii="Times New Roman" w:hAnsi="Times New Roman" w:cs="Times New Roman"/>
          <w:color w:val="7F7F7F"/>
          <w:sz w:val="18"/>
          <w:szCs w:val="18"/>
        </w:rPr>
        <w:t>Table 2. Session Key Rotation Frequency Impact (100-message sequences)</w:t>
      </w:r>
    </w:p>
    <w:p w14:paraId="612DDEDA"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most striking finding is the extremely low absolute cost of key rotation. HKDF-SHA256 key derivation completes in 9–21 microseconds per rotation, an overhead that is negligible compared to application-level processing. Even with rotation at every message (interval=1, producing 99 rotations in 100 messages), total encryption time increases by only 57% relative to no rotation (0.55ms vs 0.42ms). This result strongly supports aggressive key rotation policies: the forward secrecy benefit—limiting key compromise exposure to a single message—comes at minimal computational cost.</w:t>
      </w:r>
    </w:p>
    <w:p w14:paraId="37CB2EEE"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total encryption time for the 100-message sequence without any rotation (interval=100) is 0.42ms, implying an average per-message encryption time of 4.2 microseconds. This matches the standalone benchmark from Experiment 1 for 256-byte messages. The non-monotonic relationship between rotation interval and total time reflects random variance in HKDF execution across different salt values and CPU cache states, not a meaningful systematic effect.</w:t>
      </w:r>
    </w:p>
    <w:p w14:paraId="08D4433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From a security design perspective, rotation interval of 10 appears to provide an excellent balance: it limits the forward secrecy window to 10 messages (meaning compromise of a session key exposes at most 10 messages), while incurring only 9 rotations with ~9-11µs overhead each—a total rotation overhead of approximately 90-100 microseconds across 100 messages, or roughly 1µs per message amortized. This interval is recommended for deployments prioritizing strong forward secrecy without measurable user impact.</w:t>
      </w:r>
    </w:p>
    <w:p w14:paraId="52237E41"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5.3 Experiment 3: Replay Attack Resistance</w:t>
      </w:r>
    </w:p>
    <w:p w14:paraId="36AF6552"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replay protection experiment produced definitive results. Of 50 nonce replay attempts, the relay </w:t>
      </w:r>
      <w:proofErr w:type="gramStart"/>
      <w:r w:rsidRPr="005060C1">
        <w:rPr>
          <w:rFonts w:ascii="Times New Roman" w:hAnsi="Times New Roman" w:cs="Times New Roman"/>
          <w:color w:val="404040"/>
        </w:rPr>
        <w:t>rejected</w:t>
      </w:r>
      <w:proofErr w:type="gramEnd"/>
      <w:r w:rsidRPr="005060C1">
        <w:rPr>
          <w:rFonts w:ascii="Times New Roman" w:hAnsi="Times New Roman" w:cs="Times New Roman"/>
          <w:color w:val="404040"/>
        </w:rPr>
        <w:t xml:space="preserve"> 100% (50/50). Of 50 sequence number replay attempts with fresh nonces, the relay rejected 100% (50/50). The combined total of 100 attack injections were rejected with zero false negatives.</w:t>
      </w:r>
    </w:p>
    <w:p w14:paraId="01CECF3D" w14:textId="77777777" w:rsidR="00D0570E" w:rsidRPr="005060C1" w:rsidRDefault="00000000">
      <w:pPr>
        <w:pBdr>
          <w:left w:val="thick" w:sz="12" w:space="0" w:color="375623"/>
        </w:pBdr>
        <w:shd w:val="clear" w:color="auto" w:fill="E2EFDA"/>
        <w:spacing w:before="160" w:after="160"/>
        <w:ind w:left="720" w:right="720"/>
        <w:rPr>
          <w:rFonts w:ascii="Times New Roman" w:hAnsi="Times New Roman" w:cs="Times New Roman"/>
        </w:rPr>
      </w:pPr>
      <w:r w:rsidRPr="005060C1">
        <w:rPr>
          <w:rFonts w:ascii="Times New Roman" w:hAnsi="Times New Roman" w:cs="Times New Roman"/>
          <w:b/>
          <w:bCs/>
          <w:color w:val="375623"/>
        </w:rPr>
        <w:t>Replay Rejection Rate: 100.0% across both nonce-based and sequence-number-based attack vectors (n=100 attack attempts, n=200 legitimate messages).</w:t>
      </w:r>
    </w:p>
    <w:p w14:paraId="75F0FF7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These results validate the dual-layer enforcement design. The nonce deduplication layer addresses the primary replay vector: an attacker capturing an encrypted message envelope and retransmitting it verbatim is detected because the nonce hash matches a previously seen value. The sequence number layer addresses a subtler attack: an adversary generating fresh nonces but rewinding the sequence counter to attempt message ordering manipulation or replay of earlier protocol states.</w:t>
      </w:r>
    </w:p>
    <w:p w14:paraId="7E5004B2" w14:textId="7F76B641" w:rsidR="00D44879" w:rsidRPr="00D44879" w:rsidRDefault="00000000">
      <w:pPr>
        <w:spacing w:after="160"/>
        <w:jc w:val="both"/>
        <w:rPr>
          <w:rFonts w:ascii="Times New Roman" w:hAnsi="Times New Roman" w:cs="Times New Roman"/>
          <w:color w:val="404040"/>
        </w:rPr>
      </w:pPr>
      <w:r w:rsidRPr="005060C1">
        <w:rPr>
          <w:rFonts w:ascii="Times New Roman" w:hAnsi="Times New Roman" w:cs="Times New Roman"/>
          <w:color w:val="404040"/>
        </w:rPr>
        <w:lastRenderedPageBreak/>
        <w:t>An important design observation is that the relay enforces both checks without having access to the plaintext or the raw nonce. The relay operates exclusively on nonce hashes and sequence numbers extracted from the outer message envelope. This preserves the relay blindness property while still providing robust replay protection. The memory cost of this protection is O(N) in the number of messages per session, which must be managed in long-running sessions through windowed nonce stores in production deployments.</w:t>
      </w:r>
    </w:p>
    <w:p w14:paraId="5491B326"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5.4 Experiment 4: Concurrent Client Scalability</w:t>
      </w:r>
    </w:p>
    <w:p w14:paraId="749292DE"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Table 3 presents throughput and latency measurements as the number of concurrent </w:t>
      </w:r>
      <w:proofErr w:type="gramStart"/>
      <w:r w:rsidRPr="005060C1">
        <w:rPr>
          <w:rFonts w:ascii="Times New Roman" w:hAnsi="Times New Roman" w:cs="Times New Roman"/>
          <w:color w:val="404040"/>
        </w:rPr>
        <w:t>clients</w:t>
      </w:r>
      <w:proofErr w:type="gramEnd"/>
      <w:r w:rsidRPr="005060C1">
        <w:rPr>
          <w:rFonts w:ascii="Times New Roman" w:hAnsi="Times New Roman" w:cs="Times New Roman"/>
          <w:color w:val="404040"/>
        </w:rPr>
        <w:t xml:space="preserve"> scales from 1 to 50.</w:t>
      </w:r>
    </w:p>
    <w:p w14:paraId="3619353A" w14:textId="77777777" w:rsidR="00D0570E" w:rsidRPr="005060C1" w:rsidRDefault="00D0570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1800"/>
        <w:gridCol w:w="1800"/>
        <w:gridCol w:w="1800"/>
      </w:tblGrid>
      <w:tr w:rsidR="00D0570E" w:rsidRPr="005060C1" w14:paraId="431BD4A0" w14:textId="77777777">
        <w:tblPrEx>
          <w:tblCellMar>
            <w:top w:w="0" w:type="dxa"/>
            <w:bottom w:w="0" w:type="dxa"/>
          </w:tblCellMar>
        </w:tblPrEx>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01BBF2D"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Clients</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381D14D"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Throughput (msg/s)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6475A67"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Avg Latency (</w:t>
            </w:r>
            <w:proofErr w:type="spellStart"/>
            <w:r w:rsidRPr="005060C1">
              <w:rPr>
                <w:rFonts w:ascii="Times New Roman" w:hAnsi="Times New Roman" w:cs="Times New Roman"/>
                <w:b/>
                <w:bCs/>
                <w:color w:val="FFFFFF"/>
                <w:sz w:val="20"/>
                <w:szCs w:val="20"/>
              </w:rPr>
              <w:t>ms</w:t>
            </w:r>
            <w:proofErr w:type="spellEnd"/>
            <w:r w:rsidRPr="005060C1">
              <w:rPr>
                <w:rFonts w:ascii="Times New Roman" w:hAnsi="Times New Roman" w:cs="Times New Roman"/>
                <w:b/>
                <w:bCs/>
                <w:color w:val="FFFFFF"/>
                <w:sz w:val="20"/>
                <w:szCs w:val="20"/>
              </w:rPr>
              <w: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5A640B11"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P95 Latency (</w:t>
            </w:r>
            <w:proofErr w:type="spellStart"/>
            <w:r w:rsidRPr="005060C1">
              <w:rPr>
                <w:rFonts w:ascii="Times New Roman" w:hAnsi="Times New Roman" w:cs="Times New Roman"/>
                <w:b/>
                <w:bCs/>
                <w:color w:val="FFFFFF"/>
                <w:sz w:val="20"/>
                <w:szCs w:val="20"/>
              </w:rPr>
              <w:t>ms</w:t>
            </w:r>
            <w:proofErr w:type="spellEnd"/>
            <w:r w:rsidRPr="005060C1">
              <w:rPr>
                <w:rFonts w:ascii="Times New Roman" w:hAnsi="Times New Roman" w:cs="Times New Roman"/>
                <w:b/>
                <w:bCs/>
                <w:color w:val="FFFFFF"/>
                <w:sz w:val="20"/>
                <w:szCs w:val="20"/>
              </w:rPr>
              <w: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B09695C"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P99 Latency (</w:t>
            </w:r>
            <w:proofErr w:type="spellStart"/>
            <w:r w:rsidRPr="005060C1">
              <w:rPr>
                <w:rFonts w:ascii="Times New Roman" w:hAnsi="Times New Roman" w:cs="Times New Roman"/>
                <w:b/>
                <w:bCs/>
                <w:color w:val="FFFFFF"/>
                <w:sz w:val="20"/>
                <w:szCs w:val="20"/>
              </w:rPr>
              <w:t>ms</w:t>
            </w:r>
            <w:proofErr w:type="spellEnd"/>
            <w:r w:rsidRPr="005060C1">
              <w:rPr>
                <w:rFonts w:ascii="Times New Roman" w:hAnsi="Times New Roman" w:cs="Times New Roman"/>
                <w:b/>
                <w:bCs/>
                <w:color w:val="FFFFFF"/>
                <w:sz w:val="20"/>
                <w:szCs w:val="20"/>
              </w:rPr>
              <w:t>)</w:t>
            </w:r>
          </w:p>
        </w:tc>
      </w:tr>
      <w:tr w:rsidR="00D0570E" w:rsidRPr="005060C1" w14:paraId="0F6EE0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B8CEA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5DD8070"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37572.6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D952E5E"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209248"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F98AE9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0.016</w:t>
            </w:r>
          </w:p>
        </w:tc>
      </w:tr>
      <w:tr w:rsidR="00D0570E" w:rsidRPr="005060C1" w14:paraId="0E258BB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2B9EBC3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3A75B35"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64178</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4662AFD5"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0.004</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3006554"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0.007</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13C376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0.012</w:t>
            </w:r>
          </w:p>
        </w:tc>
      </w:tr>
      <w:tr w:rsidR="00D0570E" w:rsidRPr="005060C1" w14:paraId="74F1002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6D882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0E15F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59659.8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6E7D7A"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6D080D2"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7EAC76A"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0.011</w:t>
            </w:r>
          </w:p>
        </w:tc>
      </w:tr>
      <w:tr w:rsidR="00D0570E" w:rsidRPr="005060C1" w14:paraId="6C9883A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C9FBF6B"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777F5165"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67698</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A62949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0.004</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2EC2DD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0.005</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9A86788"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0.009</w:t>
            </w:r>
          </w:p>
        </w:tc>
      </w:tr>
      <w:tr w:rsidR="00D0570E" w:rsidRPr="005060C1" w14:paraId="4116AD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1FE8C4F"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D597DDB"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66320.5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D3DF527"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CF2B4A9"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609628D" w14:textId="77777777" w:rsidR="00D0570E" w:rsidRPr="005060C1" w:rsidRDefault="00000000">
            <w:pPr>
              <w:jc w:val="center"/>
              <w:rPr>
                <w:rFonts w:ascii="Times New Roman" w:hAnsi="Times New Roman" w:cs="Times New Roman"/>
              </w:rPr>
            </w:pPr>
            <w:r w:rsidRPr="005060C1">
              <w:rPr>
                <w:rFonts w:ascii="Times New Roman" w:hAnsi="Times New Roman" w:cs="Times New Roman"/>
                <w:color w:val="404040"/>
                <w:sz w:val="20"/>
                <w:szCs w:val="20"/>
              </w:rPr>
              <w:t>0.009</w:t>
            </w:r>
          </w:p>
        </w:tc>
      </w:tr>
    </w:tbl>
    <w:p w14:paraId="1DF92F1A" w14:textId="77777777" w:rsidR="00D0570E" w:rsidRPr="005060C1" w:rsidRDefault="00000000">
      <w:pPr>
        <w:spacing w:before="60" w:after="200"/>
        <w:jc w:val="center"/>
        <w:rPr>
          <w:rFonts w:ascii="Times New Roman" w:hAnsi="Times New Roman" w:cs="Times New Roman"/>
        </w:rPr>
      </w:pPr>
      <w:r w:rsidRPr="005060C1">
        <w:rPr>
          <w:rFonts w:ascii="Times New Roman" w:hAnsi="Times New Roman" w:cs="Times New Roman"/>
          <w:color w:val="7F7F7F"/>
          <w:sz w:val="18"/>
          <w:szCs w:val="18"/>
        </w:rPr>
        <w:t>Table 3. Concurrent Client Scalability Measurements</w:t>
      </w:r>
    </w:p>
    <w:p w14:paraId="7B90C372"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throughput results demonstrate excellent horizontal scalability of the cryptographic layer. Throughput scales from 37,572 messages/second at 1 client to over 67,698 messages/second at 20 clients, reflecting efficient parallelization via Python's </w:t>
      </w:r>
      <w:proofErr w:type="spellStart"/>
      <w:r w:rsidRPr="005060C1">
        <w:rPr>
          <w:rFonts w:ascii="Times New Roman" w:hAnsi="Times New Roman" w:cs="Times New Roman"/>
          <w:color w:val="404040"/>
        </w:rPr>
        <w:t>asyncio</w:t>
      </w:r>
      <w:proofErr w:type="spellEnd"/>
      <w:r w:rsidRPr="005060C1">
        <w:rPr>
          <w:rFonts w:ascii="Times New Roman" w:hAnsi="Times New Roman" w:cs="Times New Roman"/>
          <w:color w:val="404040"/>
        </w:rPr>
        <w:t xml:space="preserve"> concurrency model. The near-constant per-client latency across all concurrency levels (approximately 0.004ms) confirms that the encryption operations do not exhibit lock contention or resource starvation under concurrent load.</w:t>
      </w:r>
    </w:p>
    <w:p w14:paraId="7BA6E5C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w:t>
      </w:r>
      <w:proofErr w:type="gramStart"/>
      <w:r w:rsidRPr="005060C1">
        <w:rPr>
          <w:rFonts w:ascii="Times New Roman" w:hAnsi="Times New Roman" w:cs="Times New Roman"/>
          <w:color w:val="404040"/>
        </w:rPr>
        <w:t>saturation behavior</w:t>
      </w:r>
      <w:proofErr w:type="gramEnd"/>
      <w:r w:rsidRPr="005060C1">
        <w:rPr>
          <w:rFonts w:ascii="Times New Roman" w:hAnsi="Times New Roman" w:cs="Times New Roman"/>
          <w:color w:val="404040"/>
        </w:rPr>
        <w:t xml:space="preserve"> observed at 50 clients (throughput 66,320 msg/s, slightly below the 20-client peak) reflects Python GIL contention rather than cryptographic bottlenecks. In a production deployment using a multi-process or Go/Rust implementation, this saturation point would occur at substantially higher concurrency levels. The measurement establishes that AES-256-GCM encryption is not the scaling bottleneck at practical messaging concurrency levels.</w:t>
      </w:r>
    </w:p>
    <w:p w14:paraId="4CCAA6D7" w14:textId="77777777" w:rsidR="00D0570E" w:rsidRDefault="00000000">
      <w:pPr>
        <w:spacing w:after="160"/>
        <w:jc w:val="both"/>
        <w:rPr>
          <w:rFonts w:ascii="Times New Roman" w:hAnsi="Times New Roman" w:cs="Times New Roman"/>
          <w:color w:val="404040"/>
        </w:rPr>
      </w:pPr>
      <w:r w:rsidRPr="005060C1">
        <w:rPr>
          <w:rFonts w:ascii="Times New Roman" w:hAnsi="Times New Roman" w:cs="Times New Roman"/>
          <w:color w:val="404040"/>
        </w:rPr>
        <w:t>These results have direct implications for relay server capacity planning. A single relay server process handling 50 concurrent sessions at 66,000 messages/second provides throughput equivalent to a messaging platform serving tens of thousands of users with typical messaging cadence, confirming that encryption overhead does not materially constrain relay capacity.</w:t>
      </w:r>
    </w:p>
    <w:p w14:paraId="5243F2F3" w14:textId="77777777" w:rsidR="00D44879" w:rsidRDefault="00D44879">
      <w:pPr>
        <w:spacing w:after="160"/>
        <w:jc w:val="both"/>
        <w:rPr>
          <w:rFonts w:ascii="Times New Roman" w:hAnsi="Times New Roman" w:cs="Times New Roman"/>
          <w:color w:val="404040"/>
        </w:rPr>
      </w:pPr>
    </w:p>
    <w:p w14:paraId="1BA49FFA" w14:textId="77777777" w:rsidR="00D44879" w:rsidRDefault="00D44879">
      <w:pPr>
        <w:spacing w:after="160"/>
        <w:jc w:val="both"/>
        <w:rPr>
          <w:rFonts w:ascii="Times New Roman" w:hAnsi="Times New Roman" w:cs="Times New Roman"/>
          <w:color w:val="404040"/>
        </w:rPr>
      </w:pPr>
    </w:p>
    <w:p w14:paraId="501F8C87" w14:textId="77777777" w:rsidR="00D44879" w:rsidRDefault="00D44879">
      <w:pPr>
        <w:spacing w:after="160"/>
        <w:jc w:val="both"/>
        <w:rPr>
          <w:rFonts w:ascii="Times New Roman" w:hAnsi="Times New Roman" w:cs="Times New Roman"/>
          <w:color w:val="404040"/>
        </w:rPr>
      </w:pPr>
    </w:p>
    <w:p w14:paraId="06040303" w14:textId="77777777" w:rsidR="00D44879" w:rsidRDefault="00D44879">
      <w:pPr>
        <w:spacing w:after="160"/>
        <w:jc w:val="both"/>
        <w:rPr>
          <w:rFonts w:ascii="Times New Roman" w:hAnsi="Times New Roman" w:cs="Times New Roman"/>
          <w:color w:val="404040"/>
        </w:rPr>
      </w:pPr>
    </w:p>
    <w:p w14:paraId="4D0AAAF2" w14:textId="77777777" w:rsidR="00D44879" w:rsidRDefault="00D44879">
      <w:pPr>
        <w:spacing w:after="160"/>
        <w:jc w:val="both"/>
        <w:rPr>
          <w:rFonts w:ascii="Times New Roman" w:hAnsi="Times New Roman" w:cs="Times New Roman"/>
          <w:color w:val="404040"/>
        </w:rPr>
      </w:pPr>
    </w:p>
    <w:p w14:paraId="78C66591" w14:textId="77777777" w:rsidR="00D44879" w:rsidRDefault="00D44879">
      <w:pPr>
        <w:spacing w:after="160"/>
        <w:jc w:val="both"/>
        <w:rPr>
          <w:rFonts w:ascii="Times New Roman" w:hAnsi="Times New Roman" w:cs="Times New Roman"/>
          <w:color w:val="404040"/>
        </w:rPr>
      </w:pPr>
    </w:p>
    <w:p w14:paraId="4587CADE" w14:textId="77777777" w:rsidR="00D44879" w:rsidRPr="005060C1" w:rsidRDefault="00D44879">
      <w:pPr>
        <w:spacing w:after="160"/>
        <w:jc w:val="both"/>
        <w:rPr>
          <w:rFonts w:ascii="Times New Roman" w:hAnsi="Times New Roman" w:cs="Times New Roman"/>
        </w:rPr>
      </w:pPr>
    </w:p>
    <w:p w14:paraId="156F56F5"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lastRenderedPageBreak/>
        <w:t>5.5 Experiment 5: Metadata Exposure Analysis</w:t>
      </w:r>
    </w:p>
    <w:p w14:paraId="6B67A81A"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Table 4 characterizes relay-observable metadata fields and their privacy implications.</w:t>
      </w:r>
    </w:p>
    <w:p w14:paraId="02A8E902" w14:textId="77777777" w:rsidR="00D0570E" w:rsidRPr="005060C1" w:rsidRDefault="00D0570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D0570E" w:rsidRPr="005060C1" w14:paraId="4766BCFE"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24FF9312"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Metadata Field</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7BB9ECDC"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Relay Observable?</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26C0A42B"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FFFFFF"/>
                <w:sz w:val="20"/>
                <w:szCs w:val="20"/>
              </w:rPr>
              <w:t>Privacy Implication</w:t>
            </w:r>
          </w:p>
        </w:tc>
      </w:tr>
      <w:tr w:rsidR="00D0570E" w:rsidRPr="005060C1" w14:paraId="1FF63A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6D3F07"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sender_id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40" w:type="dxa"/>
              <w:bottom w:w="60" w:type="dxa"/>
              <w:right w:w="140" w:type="dxa"/>
            </w:tcMar>
          </w:tcPr>
          <w:p w14:paraId="3917D8D1"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7F5000"/>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2E5ABA1"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Communication graph leakage</w:t>
            </w:r>
          </w:p>
        </w:tc>
      </w:tr>
      <w:tr w:rsidR="00D0570E" w:rsidRPr="005060C1" w14:paraId="5561F2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44274449"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receiver_id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40" w:type="dxa"/>
              <w:bottom w:w="60" w:type="dxa"/>
              <w:right w:w="140" w:type="dxa"/>
            </w:tcMar>
          </w:tcPr>
          <w:p w14:paraId="317373B8"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7F5000"/>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352B3375"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Communication graph leakage</w:t>
            </w:r>
          </w:p>
        </w:tc>
      </w:tr>
      <w:tr w:rsidR="00D0570E" w:rsidRPr="005060C1" w14:paraId="070E89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A6169B"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session_id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40" w:type="dxa"/>
              <w:bottom w:w="60" w:type="dxa"/>
              <w:right w:w="140" w:type="dxa"/>
            </w:tcMar>
          </w:tcPr>
          <w:p w14:paraId="63BE0568"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7F5000"/>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E26377"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Session correlation possible</w:t>
            </w:r>
          </w:p>
        </w:tc>
      </w:tr>
      <w:tr w:rsidR="00D0570E" w:rsidRPr="005060C1" w14:paraId="52181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3B603DF"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sequence_number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40" w:type="dxa"/>
              <w:bottom w:w="60" w:type="dxa"/>
              <w:right w:w="140" w:type="dxa"/>
            </w:tcMar>
          </w:tcPr>
          <w:p w14:paraId="08BF64FF"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7F5000"/>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31923C17"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Message ordering/count visible</w:t>
            </w:r>
          </w:p>
        </w:tc>
      </w:tr>
      <w:tr w:rsidR="00D0570E" w:rsidRPr="005060C1" w14:paraId="1949BE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0B88F9A"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message_size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40" w:type="dxa"/>
              <w:bottom w:w="60" w:type="dxa"/>
              <w:right w:w="140" w:type="dxa"/>
            </w:tcMar>
          </w:tcPr>
          <w:p w14:paraId="4369A4B1"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7F5000"/>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6DFF869"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Traffic fingerprinting risk</w:t>
            </w:r>
          </w:p>
        </w:tc>
      </w:tr>
      <w:tr w:rsidR="00D0570E" w:rsidRPr="005060C1" w14:paraId="1B5907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3D2B311F"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timestamp</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40" w:type="dxa"/>
              <w:bottom w:w="60" w:type="dxa"/>
              <w:right w:w="140" w:type="dxa"/>
            </w:tcMar>
          </w:tcPr>
          <w:p w14:paraId="3D084522"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7F5000"/>
                <w:sz w:val="20"/>
                <w:szCs w:val="20"/>
              </w:rPr>
              <w:t>Yes</w:t>
            </w:r>
          </w:p>
        </w:tc>
        <w:tc>
          <w:tcPr>
            <w:tcW w:w="3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0150FF26"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Timing analysis possible</w:t>
            </w:r>
          </w:p>
        </w:tc>
      </w:tr>
      <w:tr w:rsidR="00D0570E" w:rsidRPr="005060C1" w14:paraId="09A6D6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7FE541"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plaintext_content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40" w:type="dxa"/>
              <w:bottom w:w="60" w:type="dxa"/>
              <w:right w:w="140" w:type="dxa"/>
            </w:tcMar>
          </w:tcPr>
          <w:p w14:paraId="628AB41C"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375623"/>
                <w:sz w:val="20"/>
                <w:szCs w:val="20"/>
              </w:rPr>
              <w:t>No (E2EE)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E2C6EE2"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Protected by AES-256-GCM</w:t>
            </w:r>
          </w:p>
        </w:tc>
      </w:tr>
      <w:tr w:rsidR="00D0570E" w:rsidRPr="005060C1" w14:paraId="791A40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608781F1"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encryption_key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40" w:type="dxa"/>
              <w:bottom w:w="60" w:type="dxa"/>
              <w:right w:w="140" w:type="dxa"/>
            </w:tcMar>
          </w:tcPr>
          <w:p w14:paraId="4990F07D"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375623"/>
                <w:sz w:val="20"/>
                <w:szCs w:val="20"/>
              </w:rPr>
              <w:t>No (E2EE)</w:t>
            </w:r>
          </w:p>
        </w:tc>
        <w:tc>
          <w:tcPr>
            <w:tcW w:w="3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5866C180"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Never transmitted</w:t>
            </w:r>
          </w:p>
        </w:tc>
      </w:tr>
      <w:tr w:rsidR="00D0570E" w:rsidRPr="005060C1" w14:paraId="492BC9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24FD96"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raw_nonce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40" w:type="dxa"/>
              <w:bottom w:w="60" w:type="dxa"/>
              <w:right w:w="140" w:type="dxa"/>
            </w:tcMar>
          </w:tcPr>
          <w:p w14:paraId="49216BC9"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375623"/>
                <w:sz w:val="20"/>
                <w:szCs w:val="20"/>
              </w:rPr>
              <w:t>No (E2EE)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30E772"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Hash only sent to relay</w:t>
            </w:r>
          </w:p>
        </w:tc>
      </w:tr>
      <w:tr w:rsidR="00D0570E" w:rsidRPr="005060C1" w14:paraId="49B7B8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2FE57DDE" w14:textId="77777777" w:rsidR="00D0570E" w:rsidRPr="005060C1" w:rsidRDefault="00000000">
            <w:pPr>
              <w:rPr>
                <w:rFonts w:ascii="Times New Roman" w:hAnsi="Times New Roman" w:cs="Times New Roman"/>
              </w:rPr>
            </w:pPr>
            <w:proofErr w:type="spellStart"/>
            <w:r w:rsidRPr="005060C1">
              <w:rPr>
                <w:rFonts w:ascii="Times New Roman" w:hAnsi="Times New Roman" w:cs="Times New Roman"/>
                <w:color w:val="404040"/>
                <w:sz w:val="20"/>
                <w:szCs w:val="20"/>
              </w:rPr>
              <w:t>associated_data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40" w:type="dxa"/>
              <w:bottom w:w="60" w:type="dxa"/>
              <w:right w:w="140" w:type="dxa"/>
            </w:tcMar>
          </w:tcPr>
          <w:p w14:paraId="121A7D13" w14:textId="77777777" w:rsidR="00D0570E" w:rsidRPr="005060C1" w:rsidRDefault="00000000">
            <w:pPr>
              <w:jc w:val="center"/>
              <w:rPr>
                <w:rFonts w:ascii="Times New Roman" w:hAnsi="Times New Roman" w:cs="Times New Roman"/>
              </w:rPr>
            </w:pPr>
            <w:r w:rsidRPr="005060C1">
              <w:rPr>
                <w:rFonts w:ascii="Times New Roman" w:hAnsi="Times New Roman" w:cs="Times New Roman"/>
                <w:b/>
                <w:bCs/>
                <w:color w:val="375623"/>
                <w:sz w:val="20"/>
                <w:szCs w:val="20"/>
              </w:rPr>
              <w:t>No (E2EE)</w:t>
            </w:r>
          </w:p>
        </w:tc>
        <w:tc>
          <w:tcPr>
            <w:tcW w:w="3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40" w:type="dxa"/>
              <w:bottom w:w="60" w:type="dxa"/>
              <w:right w:w="140" w:type="dxa"/>
            </w:tcMar>
          </w:tcPr>
          <w:p w14:paraId="1D3D0A10" w14:textId="77777777" w:rsidR="00D0570E" w:rsidRPr="005060C1" w:rsidRDefault="00000000">
            <w:pPr>
              <w:rPr>
                <w:rFonts w:ascii="Times New Roman" w:hAnsi="Times New Roman" w:cs="Times New Roman"/>
              </w:rPr>
            </w:pPr>
            <w:r w:rsidRPr="005060C1">
              <w:rPr>
                <w:rFonts w:ascii="Times New Roman" w:hAnsi="Times New Roman" w:cs="Times New Roman"/>
                <w:color w:val="404040"/>
                <w:sz w:val="20"/>
                <w:szCs w:val="20"/>
              </w:rPr>
              <w:t>Client-side only</w:t>
            </w:r>
          </w:p>
        </w:tc>
      </w:tr>
    </w:tbl>
    <w:p w14:paraId="2822FCDC" w14:textId="77777777" w:rsidR="00D0570E" w:rsidRPr="005060C1" w:rsidRDefault="00000000">
      <w:pPr>
        <w:spacing w:before="60" w:after="200"/>
        <w:jc w:val="center"/>
        <w:rPr>
          <w:rFonts w:ascii="Times New Roman" w:hAnsi="Times New Roman" w:cs="Times New Roman"/>
        </w:rPr>
      </w:pPr>
      <w:r w:rsidRPr="005060C1">
        <w:rPr>
          <w:rFonts w:ascii="Times New Roman" w:hAnsi="Times New Roman" w:cs="Times New Roman"/>
          <w:color w:val="7F7F7F"/>
          <w:sz w:val="18"/>
          <w:szCs w:val="18"/>
        </w:rPr>
        <w:t>Table 4. Relay-Observable Metadata Fields and Privacy Implications</w:t>
      </w:r>
    </w:p>
    <w:p w14:paraId="614B4675"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analysis confirms that the relay layer observes exactly six metadata fields per message. Four fields—plaintext content, encryption key, raw nonce, and associated data—remain completely hidden from the relay, protected by the E2EE architecture. The nonce is represented at the relay only by its SHA-256 hash, which provides the replay detection property without exposing the nonce value itself.</w:t>
      </w:r>
    </w:p>
    <w:p w14:paraId="1FDADBBC"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The six observable fields create distinct privacy exposure categories. The </w:t>
      </w:r>
      <w:proofErr w:type="spellStart"/>
      <w:r w:rsidRPr="005060C1">
        <w:rPr>
          <w:rFonts w:ascii="Times New Roman" w:hAnsi="Times New Roman" w:cs="Times New Roman"/>
          <w:color w:val="404040"/>
        </w:rPr>
        <w:t>sender_id</w:t>
      </w:r>
      <w:proofErr w:type="spellEnd"/>
      <w:r w:rsidRPr="005060C1">
        <w:rPr>
          <w:rFonts w:ascii="Times New Roman" w:hAnsi="Times New Roman" w:cs="Times New Roman"/>
          <w:color w:val="404040"/>
        </w:rPr>
        <w:t xml:space="preserve"> and </w:t>
      </w:r>
      <w:proofErr w:type="spellStart"/>
      <w:r w:rsidRPr="005060C1">
        <w:rPr>
          <w:rFonts w:ascii="Times New Roman" w:hAnsi="Times New Roman" w:cs="Times New Roman"/>
          <w:color w:val="404040"/>
        </w:rPr>
        <w:t>receiver_id</w:t>
      </w:r>
      <w:proofErr w:type="spellEnd"/>
      <w:r w:rsidRPr="005060C1">
        <w:rPr>
          <w:rFonts w:ascii="Times New Roman" w:hAnsi="Times New Roman" w:cs="Times New Roman"/>
          <w:color w:val="404040"/>
        </w:rPr>
        <w:t xml:space="preserve"> fields directly reveal the communication graph: who communicates with whom, at what frequency, and at what times of day. This communication graph, even without content, has been shown in prior research to enable inference of social relationships, organizational structures, and behavioral patterns [2]. The </w:t>
      </w:r>
      <w:proofErr w:type="spellStart"/>
      <w:r w:rsidRPr="005060C1">
        <w:rPr>
          <w:rFonts w:ascii="Times New Roman" w:hAnsi="Times New Roman" w:cs="Times New Roman"/>
          <w:color w:val="404040"/>
        </w:rPr>
        <w:t>sequence_number</w:t>
      </w:r>
      <w:proofErr w:type="spellEnd"/>
      <w:r w:rsidRPr="005060C1">
        <w:rPr>
          <w:rFonts w:ascii="Times New Roman" w:hAnsi="Times New Roman" w:cs="Times New Roman"/>
          <w:color w:val="404040"/>
        </w:rPr>
        <w:t xml:space="preserve"> field reveals the total message count per session, allowing the relay to infer conversational intensity. The </w:t>
      </w:r>
      <w:proofErr w:type="spellStart"/>
      <w:r w:rsidRPr="005060C1">
        <w:rPr>
          <w:rFonts w:ascii="Times New Roman" w:hAnsi="Times New Roman" w:cs="Times New Roman"/>
          <w:color w:val="404040"/>
        </w:rPr>
        <w:t>message_size</w:t>
      </w:r>
      <w:proofErr w:type="spellEnd"/>
      <w:r w:rsidRPr="005060C1">
        <w:rPr>
          <w:rFonts w:ascii="Times New Roman" w:hAnsi="Times New Roman" w:cs="Times New Roman"/>
          <w:color w:val="404040"/>
        </w:rPr>
        <w:t xml:space="preserve"> field enables traffic fingerprinting: statistical patterns in ciphertext sizes may correlate with specific content types (short acknowledgments vs. long messages vs. file transfers). The timestamp field enables timing analysis, potentially revealing whether communication patterns match expected behavior or anomalous activity.</w:t>
      </w:r>
    </w:p>
    <w:p w14:paraId="2A2C7DFC"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These observations confirm that E2EE provides strong content protection but partial privacy protection. Architectural techniques such as message padding (to normalize size distributions), dummy traffic injection (to obscure timing), and onion routing (to obscure communication graph) address these residual exposures at the cost of additional overhead—representing security-performance trade-offs outside the scope of this study but identified as directions for future investigation.</w:t>
      </w:r>
    </w:p>
    <w:p w14:paraId="07E9F95A"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360FAC24"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6. Discussion</w:t>
      </w:r>
    </w:p>
    <w:p w14:paraId="124BAEA2"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6.1 Security-Performance Trade-off Summary</w:t>
      </w:r>
    </w:p>
    <w:p w14:paraId="7C773040"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five experiments collectively demonstrate that well-implemented AES-256-GCM authenticated encryption imposes negligible performance overhead for typical messaging workloads. Encryption of a 256-byte message—representative of a typical text message—completes in 3.4 microseconds, well below any perceptible latency threshold for human users. The dominant latency contributors in real messaging systems are network round-trip time and server queuing delays, not cryptographic operations.</w:t>
      </w:r>
    </w:p>
    <w:p w14:paraId="0382F852"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Session key rotation, the primary mechanism for forward secrecy, provides strong security guarantees at a cost of 9–21 microseconds per rotation. Even at maximum frequency (every message), the total cryptographic overhead for a 100-message exchange is under 0.6 milliseconds. This finding supports a design principle of preferring aggressive rotation policies: the security benefit is substantial (limiting key compromise exposure to a single message) while the performance cost is immeasurable in practice.</w:t>
      </w:r>
    </w:p>
    <w:p w14:paraId="527D1903"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replay protection results establish a critical finding for relay architecture design. The dual enforcement of nonce uniqueness and sequence number monotonicity achieves perfect rejection of replay attacks in our experiments. Importantly, this protection operates entirely on metadata visible to the relay (nonce hashes and sequence numbers) without requiring the relay to decrypt any content. This demonstrates that relay-level security enforcement can be decoupled from cryptographic access to message content—a key architectural principle for E2EE relay designs.</w:t>
      </w:r>
    </w:p>
    <w:p w14:paraId="24355CE9"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6.2 Implications for System Design</w:t>
      </w:r>
    </w:p>
    <w:p w14:paraId="2E3A21CD"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Based on the experimental findings, we derive the following practical design recommendations for relay-based E2EE messaging systems:</w:t>
      </w:r>
    </w:p>
    <w:p w14:paraId="072F7012"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 xml:space="preserve">Adopt AES-256-GCM as the baseline AEAD scheme. </w:t>
      </w:r>
      <w:proofErr w:type="spellStart"/>
      <w:r w:rsidRPr="005060C1">
        <w:rPr>
          <w:rFonts w:ascii="Times New Roman" w:hAnsi="Times New Roman" w:cs="Times New Roman"/>
          <w:color w:val="404040"/>
        </w:rPr>
        <w:t>Its</w:t>
      </w:r>
      <w:proofErr w:type="spellEnd"/>
      <w:r w:rsidRPr="005060C1">
        <w:rPr>
          <w:rFonts w:ascii="Times New Roman" w:hAnsi="Times New Roman" w:cs="Times New Roman"/>
          <w:color w:val="404040"/>
        </w:rPr>
        <w:t xml:space="preserve"> hardware-accelerated performance (1,900+ MB/s for large messages), combined with NIST standardization and widespread library support, makes it the optimal choice for general-purpose E2EE messaging encryption.</w:t>
      </w:r>
    </w:p>
    <w:p w14:paraId="41EB17AA"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Configure key rotation at interval 10–20 messages for most deployments. This provides a strong forward secrecy window (at most 10–20 messages exposed per key compromise) at negligible cumulative overhead. Deployments with high security requirements may use interval 1–5 with no measurable user experience impact.</w:t>
      </w:r>
    </w:p>
    <w:p w14:paraId="72F7A647"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Implement dual replay protection (nonce deduplication + sequence monotonicity) at the relay layer. The 100% rejection rate achieved in our experiments validates this design, and its relay-side enforcement requires no cryptographic access to message content.</w:t>
      </w:r>
    </w:p>
    <w:p w14:paraId="21B2E39C" w14:textId="77777777" w:rsidR="00D0570E" w:rsidRPr="005060C1"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Account for metadata privacy as a distinct design concern from content security. Six observable metadata fields create traffic analysis exposure even under strong E2EE. Message padding and dummy traffic should be considered for high-sensitivity deployments.</w:t>
      </w:r>
    </w:p>
    <w:p w14:paraId="66D2AE36" w14:textId="77777777" w:rsidR="00D0570E" w:rsidRPr="00D44879" w:rsidRDefault="00000000">
      <w:pPr>
        <w:pStyle w:val="ListParagraph"/>
        <w:numPr>
          <w:ilvl w:val="0"/>
          <w:numId w:val="3"/>
        </w:numPr>
        <w:spacing w:after="80"/>
        <w:rPr>
          <w:rFonts w:ascii="Times New Roman" w:hAnsi="Times New Roman" w:cs="Times New Roman"/>
        </w:rPr>
      </w:pPr>
      <w:r w:rsidRPr="005060C1">
        <w:rPr>
          <w:rFonts w:ascii="Times New Roman" w:hAnsi="Times New Roman" w:cs="Times New Roman"/>
          <w:color w:val="404040"/>
        </w:rPr>
        <w:t xml:space="preserve">Size message payload budgets </w:t>
      </w:r>
      <w:proofErr w:type="gramStart"/>
      <w:r w:rsidRPr="005060C1">
        <w:rPr>
          <w:rFonts w:ascii="Times New Roman" w:hAnsi="Times New Roman" w:cs="Times New Roman"/>
          <w:color w:val="404040"/>
        </w:rPr>
        <w:t>accounting</w:t>
      </w:r>
      <w:proofErr w:type="gramEnd"/>
      <w:r w:rsidRPr="005060C1">
        <w:rPr>
          <w:rFonts w:ascii="Times New Roman" w:hAnsi="Times New Roman" w:cs="Times New Roman"/>
          <w:color w:val="404040"/>
        </w:rPr>
        <w:t xml:space="preserve"> for the 16-byte GCM tag overhead. For small messages (&lt; 256 bytes), this represents &gt; 6% ciphertext expansion that may impact bandwidth-constrained mobile deployments.</w:t>
      </w:r>
    </w:p>
    <w:p w14:paraId="4C564916" w14:textId="77777777" w:rsidR="00D44879" w:rsidRDefault="00D44879" w:rsidP="00D44879">
      <w:pPr>
        <w:spacing w:after="80"/>
        <w:rPr>
          <w:rFonts w:ascii="Times New Roman" w:hAnsi="Times New Roman" w:cs="Times New Roman"/>
        </w:rPr>
      </w:pPr>
    </w:p>
    <w:p w14:paraId="78E06CA3" w14:textId="77777777" w:rsidR="00D44879" w:rsidRDefault="00D44879" w:rsidP="00D44879">
      <w:pPr>
        <w:spacing w:after="80"/>
        <w:rPr>
          <w:rFonts w:ascii="Times New Roman" w:hAnsi="Times New Roman" w:cs="Times New Roman"/>
        </w:rPr>
      </w:pPr>
    </w:p>
    <w:p w14:paraId="2F281E66" w14:textId="77777777" w:rsidR="00D44879" w:rsidRPr="00D44879" w:rsidRDefault="00D44879" w:rsidP="00D44879">
      <w:pPr>
        <w:spacing w:after="80"/>
        <w:rPr>
          <w:rFonts w:ascii="Times New Roman" w:hAnsi="Times New Roman" w:cs="Times New Roman"/>
        </w:rPr>
      </w:pPr>
    </w:p>
    <w:p w14:paraId="3B7245F4"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lastRenderedPageBreak/>
        <w:t>6.3 Comparison with Related Work</w:t>
      </w:r>
    </w:p>
    <w:p w14:paraId="29F2708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Our encryption latency measurements are consistent with published benchmarks for AES-256-GCM on x86_64 hardware. Abbasi et al. [4] report AES-256-GCM throughput in the hundreds of MB/s range on commodity hardware, aligning with our measurements of 75–252 MB/s for typical messaging payload sizes. The higher throughput we observe at large message sizes (1,951 MB/s at 16KB) reflects AES-NI hardware vectorization engaging at larger block sizes.</w:t>
      </w:r>
    </w:p>
    <w:p w14:paraId="54D4423C"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Our replay protection findings complement the theoretical analysis in </w:t>
      </w:r>
      <w:proofErr w:type="spellStart"/>
      <w:r w:rsidRPr="005060C1">
        <w:rPr>
          <w:rFonts w:ascii="Times New Roman" w:hAnsi="Times New Roman" w:cs="Times New Roman"/>
          <w:color w:val="404040"/>
        </w:rPr>
        <w:t>Alatawi</w:t>
      </w:r>
      <w:proofErr w:type="spellEnd"/>
      <w:r w:rsidRPr="005060C1">
        <w:rPr>
          <w:rFonts w:ascii="Times New Roman" w:hAnsi="Times New Roman" w:cs="Times New Roman"/>
          <w:color w:val="404040"/>
        </w:rPr>
        <w:t xml:space="preserve"> and Saxena [1], providing empirical confirmation that nonce-based replay protection achieves the theoretical guarantee of 100% rejection for previously seen nonces. The metadata exposure characterization corroborates the privacy analysis motivating private access pattern designs such as Talek [2], confirming that communication graph exposure is a systemic property of relay architectures rather than an implementation deficiency.</w:t>
      </w:r>
    </w:p>
    <w:p w14:paraId="6DFDEB69"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413CFF66"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7. Limitations and Future Work</w:t>
      </w:r>
    </w:p>
    <w:p w14:paraId="5C1EC764"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7.1 Limitations</w:t>
      </w:r>
    </w:p>
    <w:p w14:paraId="23D43147"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Several limitations constrain the generalizability of this study's findings. First, all experiments measure cryptographic operations in-process without network transmission. Real-world deployments introduce network latency (typically 10–100ms for geographically distributed clients) that dominates cryptographic overhead. The relative significance of cryptographic cost therefore diminishes in network-connected scenarios, though its absolute value remains as reported.</w:t>
      </w:r>
    </w:p>
    <w:p w14:paraId="1E73447E"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Second, the prototype implements a simplified key exchange (single-round X25519 DH) rather than the full X3DH protocol used in Signal. The X3DH protocol includes pre-key bundles, one-time </w:t>
      </w:r>
      <w:proofErr w:type="spellStart"/>
      <w:r w:rsidRPr="005060C1">
        <w:rPr>
          <w:rFonts w:ascii="Times New Roman" w:hAnsi="Times New Roman" w:cs="Times New Roman"/>
          <w:color w:val="404040"/>
        </w:rPr>
        <w:t>prekeys</w:t>
      </w:r>
      <w:proofErr w:type="spellEnd"/>
      <w:r w:rsidRPr="005060C1">
        <w:rPr>
          <w:rFonts w:ascii="Times New Roman" w:hAnsi="Times New Roman" w:cs="Times New Roman"/>
          <w:color w:val="404040"/>
        </w:rPr>
        <w:t xml:space="preserve">, and signed </w:t>
      </w:r>
      <w:proofErr w:type="spellStart"/>
      <w:r w:rsidRPr="005060C1">
        <w:rPr>
          <w:rFonts w:ascii="Times New Roman" w:hAnsi="Times New Roman" w:cs="Times New Roman"/>
          <w:color w:val="404040"/>
        </w:rPr>
        <w:t>prekeys</w:t>
      </w:r>
      <w:proofErr w:type="spellEnd"/>
      <w:r w:rsidRPr="005060C1">
        <w:rPr>
          <w:rFonts w:ascii="Times New Roman" w:hAnsi="Times New Roman" w:cs="Times New Roman"/>
          <w:color w:val="404040"/>
        </w:rPr>
        <w:t xml:space="preserve"> that add additional cryptographic operations to session initialization. Handshake overhead is not measured in this study and remains a topic for future work.</w:t>
      </w:r>
    </w:p>
    <w:p w14:paraId="47174521"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Third, concurrency measurements use Python's </w:t>
      </w:r>
      <w:proofErr w:type="spellStart"/>
      <w:r w:rsidRPr="005060C1">
        <w:rPr>
          <w:rFonts w:ascii="Times New Roman" w:hAnsi="Times New Roman" w:cs="Times New Roman"/>
          <w:color w:val="404040"/>
        </w:rPr>
        <w:t>asyncio</w:t>
      </w:r>
      <w:proofErr w:type="spellEnd"/>
      <w:r w:rsidRPr="005060C1">
        <w:rPr>
          <w:rFonts w:ascii="Times New Roman" w:hAnsi="Times New Roman" w:cs="Times New Roman"/>
          <w:color w:val="404040"/>
        </w:rPr>
        <w:t xml:space="preserve"> cooperative multitasking, which is constrained by the Global Interpreter Lock (GIL). Cryptographic operations are implemented in native C via the cryptography library and release the GIL, but Python-level orchestration overhead is not representative of production server implementations in compiled languages. The throughput figures reported should be interpreted as lower bounds on achievable performance.</w:t>
      </w:r>
    </w:p>
    <w:p w14:paraId="62C3D508"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Fourth, nonce store memory growth is not modeled in this study. In long-running sessions with millions of messages, the O(N) </w:t>
      </w:r>
      <w:proofErr w:type="gramStart"/>
      <w:r w:rsidRPr="005060C1">
        <w:rPr>
          <w:rFonts w:ascii="Times New Roman" w:hAnsi="Times New Roman" w:cs="Times New Roman"/>
          <w:color w:val="404040"/>
        </w:rPr>
        <w:t>nonce</w:t>
      </w:r>
      <w:proofErr w:type="gramEnd"/>
      <w:r w:rsidRPr="005060C1">
        <w:rPr>
          <w:rFonts w:ascii="Times New Roman" w:hAnsi="Times New Roman" w:cs="Times New Roman"/>
          <w:color w:val="404040"/>
        </w:rPr>
        <w:t xml:space="preserve"> store becomes a significant memory concern. Production implementations typically use bloom filters or sliding window approaches to bound </w:t>
      </w:r>
      <w:proofErr w:type="gramStart"/>
      <w:r w:rsidRPr="005060C1">
        <w:rPr>
          <w:rFonts w:ascii="Times New Roman" w:hAnsi="Times New Roman" w:cs="Times New Roman"/>
          <w:color w:val="404040"/>
        </w:rPr>
        <w:t>nonce</w:t>
      </w:r>
      <w:proofErr w:type="gramEnd"/>
      <w:r w:rsidRPr="005060C1">
        <w:rPr>
          <w:rFonts w:ascii="Times New Roman" w:hAnsi="Times New Roman" w:cs="Times New Roman"/>
          <w:color w:val="404040"/>
        </w:rPr>
        <w:t xml:space="preserve"> store size, with associated false negative risks that are not analyzed here.</w:t>
      </w:r>
    </w:p>
    <w:p w14:paraId="0DD09024" w14:textId="77777777" w:rsidR="00D0570E" w:rsidRPr="005060C1" w:rsidRDefault="00000000">
      <w:pPr>
        <w:pStyle w:val="Heading2"/>
        <w:rPr>
          <w:rFonts w:ascii="Times New Roman" w:hAnsi="Times New Roman" w:cs="Times New Roman"/>
        </w:rPr>
      </w:pPr>
      <w:r w:rsidRPr="005060C1">
        <w:rPr>
          <w:rFonts w:ascii="Times New Roman" w:hAnsi="Times New Roman" w:cs="Times New Roman"/>
        </w:rPr>
        <w:t>7.2 Future Work</w:t>
      </w:r>
    </w:p>
    <w:p w14:paraId="15366EB3"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Several directions extend this research. Network emulation using </w:t>
      </w:r>
      <w:proofErr w:type="spellStart"/>
      <w:r w:rsidRPr="005060C1">
        <w:rPr>
          <w:rFonts w:ascii="Times New Roman" w:hAnsi="Times New Roman" w:cs="Times New Roman"/>
          <w:color w:val="404040"/>
        </w:rPr>
        <w:t>tc</w:t>
      </w:r>
      <w:proofErr w:type="spellEnd"/>
      <w:r w:rsidRPr="005060C1">
        <w:rPr>
          <w:rFonts w:ascii="Times New Roman" w:hAnsi="Times New Roman" w:cs="Times New Roman"/>
          <w:color w:val="404040"/>
        </w:rPr>
        <w:t xml:space="preserve"> </w:t>
      </w:r>
      <w:proofErr w:type="spellStart"/>
      <w:r w:rsidRPr="005060C1">
        <w:rPr>
          <w:rFonts w:ascii="Times New Roman" w:hAnsi="Times New Roman" w:cs="Times New Roman"/>
          <w:color w:val="404040"/>
        </w:rPr>
        <w:t>netem</w:t>
      </w:r>
      <w:proofErr w:type="spellEnd"/>
      <w:r w:rsidRPr="005060C1">
        <w:rPr>
          <w:rFonts w:ascii="Times New Roman" w:hAnsi="Times New Roman" w:cs="Times New Roman"/>
          <w:color w:val="404040"/>
        </w:rPr>
        <w:t xml:space="preserve"> could replicate WAN latency profiles (e.g., 50ms, 150ms, 300ms) and packet loss rates to measure E2EE overhead in realistic network conditions. Mobile platform measurements on ARM processors would characterize cryptographic performance for the majority of real-world E2EE messaging clients. Post-quantum key exchange algorithms (CRYSTALS-Kyber, X25519Kyber768) represent an emerging consideration for E2EE systems; benchmarking their performance overhead relative to classical X25519 is directly motivated by this work [4]. Message padding strategies to normalize ciphertext size distributions would address the traffic fingerprinting exposure identified in Experiment 5. Finally, extension to the full X3DH handshake and Double Ratchet algorithm would enable direct comparison with Signal Protocol performance measurements [7].</w:t>
      </w:r>
    </w:p>
    <w:p w14:paraId="644196A7"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433D6567"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8. Conclusion</w:t>
      </w:r>
    </w:p>
    <w:p w14:paraId="2567E701"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This research provides a quantitative empirical foundation for understanding security-performance trade-offs in relay-based end-to-end encrypted messaging systems. Through five controlled experiments, we demonstrated that AES-256-GCM authenticated encryption imposes sub-10-microsecond latency for typical messaging payloads with throughput exceeding 1,900 MB/s for large messages—confirming that content encryption is not a performance bottleneck in any realistic messaging deployment scenario.</w:t>
      </w:r>
    </w:p>
    <w:p w14:paraId="1E15C8E3"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Session key rotation, the primary mechanism for achieving forward secrecy, incurs negligible overhead of 9–21 microseconds per rotation, supporting the use of aggressive rotation policies (every 1–10 messages) without user-perceptible performance impact. Relay-enforced dual replay protection via nonce deduplication and sequence number monotonicity achieves 100% rejection of injected replay attacks while operating exclusively on relay-visible metadata, demonstrating that security enforcement and content privacy are architecturally compatible properties.</w:t>
      </w:r>
    </w:p>
    <w:p w14:paraId="44C876CB"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The metadata analysis reveals a critical nuance in E2EE privacy: while message content is strongly protected, six metadata fields remain observable at the relay, enabling communication graph inference, traffic fingerprinting, and timing analysis. This finding reframes E2EE as a content protection mechanism rather than a comprehensive privacy mechanism, with implications for high-sensitivity deployments that require additional architectural defenses.</w:t>
      </w:r>
    </w:p>
    <w:p w14:paraId="59822AC7" w14:textId="77777777" w:rsidR="00D0570E" w:rsidRPr="005060C1" w:rsidRDefault="00000000">
      <w:pPr>
        <w:spacing w:after="160"/>
        <w:jc w:val="both"/>
        <w:rPr>
          <w:rFonts w:ascii="Times New Roman" w:hAnsi="Times New Roman" w:cs="Times New Roman"/>
        </w:rPr>
      </w:pPr>
      <w:r w:rsidRPr="005060C1">
        <w:rPr>
          <w:rFonts w:ascii="Times New Roman" w:hAnsi="Times New Roman" w:cs="Times New Roman"/>
          <w:color w:val="404040"/>
        </w:rPr>
        <w:t xml:space="preserve">Together, these findings support a design principle that strong cryptographic security and operational efficiency are achievable simultaneously in relay-based E2EE systems. The primary engineering challenge is not performance cost but the careful management of metadata privacy boundaries—a challenge that requires architectural consideration beyond cryptographic primitive selection. This work provides </w:t>
      </w:r>
      <w:proofErr w:type="gramStart"/>
      <w:r w:rsidRPr="005060C1">
        <w:rPr>
          <w:rFonts w:ascii="Times New Roman" w:hAnsi="Times New Roman" w:cs="Times New Roman"/>
          <w:color w:val="404040"/>
        </w:rPr>
        <w:t>the empirical</w:t>
      </w:r>
      <w:proofErr w:type="gramEnd"/>
      <w:r w:rsidRPr="005060C1">
        <w:rPr>
          <w:rFonts w:ascii="Times New Roman" w:hAnsi="Times New Roman" w:cs="Times New Roman"/>
          <w:color w:val="404040"/>
        </w:rPr>
        <w:t xml:space="preserve"> grounding for evidence-based decision making in the design and configuration of secure messaging infrastructure.</w:t>
      </w:r>
    </w:p>
    <w:p w14:paraId="71AFF6BF" w14:textId="77777777" w:rsidR="00D0570E" w:rsidRPr="005060C1" w:rsidRDefault="00000000">
      <w:pPr>
        <w:rPr>
          <w:rFonts w:ascii="Times New Roman" w:hAnsi="Times New Roman" w:cs="Times New Roman"/>
        </w:rPr>
      </w:pPr>
      <w:r w:rsidRPr="005060C1">
        <w:rPr>
          <w:rFonts w:ascii="Times New Roman" w:hAnsi="Times New Roman" w:cs="Times New Roman"/>
        </w:rPr>
        <w:br w:type="page"/>
      </w:r>
    </w:p>
    <w:p w14:paraId="0699F128" w14:textId="77777777" w:rsidR="00D0570E" w:rsidRPr="005060C1" w:rsidRDefault="00000000">
      <w:pPr>
        <w:pStyle w:val="Heading1"/>
        <w:rPr>
          <w:rFonts w:ascii="Times New Roman" w:hAnsi="Times New Roman" w:cs="Times New Roman"/>
        </w:rPr>
      </w:pPr>
      <w:r w:rsidRPr="005060C1">
        <w:rPr>
          <w:rFonts w:ascii="Times New Roman" w:hAnsi="Times New Roman" w:cs="Times New Roman"/>
        </w:rPr>
        <w:lastRenderedPageBreak/>
        <w:t>References</w:t>
      </w:r>
    </w:p>
    <w:p w14:paraId="5AC53112"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 xml:space="preserve">[1] M. </w:t>
      </w:r>
      <w:proofErr w:type="spellStart"/>
      <w:r w:rsidRPr="005060C1">
        <w:rPr>
          <w:rFonts w:ascii="Times New Roman" w:hAnsi="Times New Roman" w:cs="Times New Roman"/>
          <w:color w:val="404040"/>
          <w:sz w:val="20"/>
          <w:szCs w:val="20"/>
        </w:rPr>
        <w:t>Alatawi</w:t>
      </w:r>
      <w:proofErr w:type="spellEnd"/>
      <w:r w:rsidRPr="005060C1">
        <w:rPr>
          <w:rFonts w:ascii="Times New Roman" w:hAnsi="Times New Roman" w:cs="Times New Roman"/>
          <w:color w:val="404040"/>
          <w:sz w:val="20"/>
          <w:szCs w:val="20"/>
        </w:rPr>
        <w:t xml:space="preserve"> and N. Saxena, "</w:t>
      </w:r>
      <w:proofErr w:type="spellStart"/>
      <w:r w:rsidRPr="005060C1">
        <w:rPr>
          <w:rFonts w:ascii="Times New Roman" w:hAnsi="Times New Roman" w:cs="Times New Roman"/>
          <w:color w:val="404040"/>
          <w:sz w:val="20"/>
          <w:szCs w:val="20"/>
        </w:rPr>
        <w:t>SoK</w:t>
      </w:r>
      <w:proofErr w:type="spellEnd"/>
      <w:r w:rsidRPr="005060C1">
        <w:rPr>
          <w:rFonts w:ascii="Times New Roman" w:hAnsi="Times New Roman" w:cs="Times New Roman"/>
          <w:color w:val="404040"/>
          <w:sz w:val="20"/>
          <w:szCs w:val="20"/>
        </w:rPr>
        <w:t>: An analysis of end-to-end encryption and authentication ceremonies in secure messaging systems," in Proc. ACM Conf. Security and Privacy in Wireless and Mobile Networks (</w:t>
      </w:r>
      <w:proofErr w:type="spellStart"/>
      <w:r w:rsidRPr="005060C1">
        <w:rPr>
          <w:rFonts w:ascii="Times New Roman" w:hAnsi="Times New Roman" w:cs="Times New Roman"/>
          <w:color w:val="404040"/>
          <w:sz w:val="20"/>
          <w:szCs w:val="20"/>
        </w:rPr>
        <w:t>WiSec</w:t>
      </w:r>
      <w:proofErr w:type="spellEnd"/>
      <w:r w:rsidRPr="005060C1">
        <w:rPr>
          <w:rFonts w:ascii="Times New Roman" w:hAnsi="Times New Roman" w:cs="Times New Roman"/>
          <w:color w:val="404040"/>
          <w:sz w:val="20"/>
          <w:szCs w:val="20"/>
        </w:rPr>
        <w:t xml:space="preserve">), Guildford, UK, May 29–Jun. 1, 2023, pp. 187–201, </w:t>
      </w:r>
      <w:proofErr w:type="spellStart"/>
      <w:r w:rsidRPr="005060C1">
        <w:rPr>
          <w:rFonts w:ascii="Times New Roman" w:hAnsi="Times New Roman" w:cs="Times New Roman"/>
          <w:color w:val="404040"/>
          <w:sz w:val="20"/>
          <w:szCs w:val="20"/>
        </w:rPr>
        <w:t>doi</w:t>
      </w:r>
      <w:proofErr w:type="spellEnd"/>
      <w:r w:rsidRPr="005060C1">
        <w:rPr>
          <w:rFonts w:ascii="Times New Roman" w:hAnsi="Times New Roman" w:cs="Times New Roman"/>
          <w:color w:val="404040"/>
          <w:sz w:val="20"/>
          <w:szCs w:val="20"/>
        </w:rPr>
        <w:t>: 10.1145/3558482.3581773.</w:t>
      </w:r>
    </w:p>
    <w:p w14:paraId="59F85974"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 xml:space="preserve">[2] R. Cheng, W. Scott, E. </w:t>
      </w:r>
      <w:proofErr w:type="spellStart"/>
      <w:r w:rsidRPr="005060C1">
        <w:rPr>
          <w:rFonts w:ascii="Times New Roman" w:hAnsi="Times New Roman" w:cs="Times New Roman"/>
          <w:color w:val="404040"/>
          <w:sz w:val="20"/>
          <w:szCs w:val="20"/>
        </w:rPr>
        <w:t>Masserova</w:t>
      </w:r>
      <w:proofErr w:type="spellEnd"/>
      <w:r w:rsidRPr="005060C1">
        <w:rPr>
          <w:rFonts w:ascii="Times New Roman" w:hAnsi="Times New Roman" w:cs="Times New Roman"/>
          <w:color w:val="404040"/>
          <w:sz w:val="20"/>
          <w:szCs w:val="20"/>
        </w:rPr>
        <w:t xml:space="preserve">, I. Zhang, V. Goyal, T. Anderson, A. Krishnamurthy, and B. Parno, "Talek: Private group messaging with hidden access patterns," </w:t>
      </w:r>
      <w:proofErr w:type="spellStart"/>
      <w:r w:rsidRPr="005060C1">
        <w:rPr>
          <w:rFonts w:ascii="Times New Roman" w:hAnsi="Times New Roman" w:cs="Times New Roman"/>
          <w:color w:val="404040"/>
          <w:sz w:val="20"/>
          <w:szCs w:val="20"/>
        </w:rPr>
        <w:t>arXiv</w:t>
      </w:r>
      <w:proofErr w:type="spellEnd"/>
      <w:r w:rsidRPr="005060C1">
        <w:rPr>
          <w:rFonts w:ascii="Times New Roman" w:hAnsi="Times New Roman" w:cs="Times New Roman"/>
          <w:color w:val="404040"/>
          <w:sz w:val="20"/>
          <w:szCs w:val="20"/>
        </w:rPr>
        <w:t xml:space="preserve"> preprint arXiv:2001.08250, Jan. 2020.</w:t>
      </w:r>
    </w:p>
    <w:p w14:paraId="278C8FC8"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[3] J. K. Lastre et al., "Evaluating TLS 1.3 optimization strategies for 5G," Sensors, 2025.</w:t>
      </w:r>
    </w:p>
    <w:p w14:paraId="5674C0EC"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 xml:space="preserve">[4] M. Abbasi, F. Cardoso, P. Váz, J. Silva, and P. Martins, "A practical performance benchmark of post-quantum cryptography across heterogeneous computing environments," Cryptography, vol. 9, no. 2, art. no. 32, 2025, </w:t>
      </w:r>
      <w:proofErr w:type="spellStart"/>
      <w:r w:rsidRPr="005060C1">
        <w:rPr>
          <w:rFonts w:ascii="Times New Roman" w:hAnsi="Times New Roman" w:cs="Times New Roman"/>
          <w:color w:val="404040"/>
          <w:sz w:val="20"/>
          <w:szCs w:val="20"/>
        </w:rPr>
        <w:t>doi</w:t>
      </w:r>
      <w:proofErr w:type="spellEnd"/>
      <w:r w:rsidRPr="005060C1">
        <w:rPr>
          <w:rFonts w:ascii="Times New Roman" w:hAnsi="Times New Roman" w:cs="Times New Roman"/>
          <w:color w:val="404040"/>
          <w:sz w:val="20"/>
          <w:szCs w:val="20"/>
        </w:rPr>
        <w:t>: 10.3390/cryptography9020032.</w:t>
      </w:r>
    </w:p>
    <w:p w14:paraId="581A12B2"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[5] "Custom performance evaluation of cryptographic algorithms (RSA, AES)," International Journal of Research and Innovation in Applied Science (IJRIAS), 2026.</w:t>
      </w:r>
    </w:p>
    <w:p w14:paraId="7B4C2541"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 xml:space="preserve">[6] "Comparative performance benchmarks of end-to-end encrypted messaging applications," </w:t>
      </w:r>
      <w:proofErr w:type="spellStart"/>
      <w:r w:rsidRPr="005060C1">
        <w:rPr>
          <w:rFonts w:ascii="Times New Roman" w:hAnsi="Times New Roman" w:cs="Times New Roman"/>
          <w:color w:val="404040"/>
          <w:sz w:val="20"/>
          <w:szCs w:val="20"/>
        </w:rPr>
        <w:t>BestAppsReviews</w:t>
      </w:r>
      <w:proofErr w:type="spellEnd"/>
      <w:r w:rsidRPr="005060C1">
        <w:rPr>
          <w:rFonts w:ascii="Times New Roman" w:hAnsi="Times New Roman" w:cs="Times New Roman"/>
          <w:color w:val="404040"/>
          <w:sz w:val="20"/>
          <w:szCs w:val="20"/>
        </w:rPr>
        <w:t>, 2025.</w:t>
      </w:r>
    </w:p>
    <w:p w14:paraId="333E32B7"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[7] "Signal Protocol performance analysis on modern hardware," Technical Report, 2025.</w:t>
      </w:r>
    </w:p>
    <w:p w14:paraId="742C52F2"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[8] "Encryption efficiency and security comparison across messaging services," White Paper, 2024.</w:t>
      </w:r>
    </w:p>
    <w:p w14:paraId="6376FE28"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[9] "Quantitative comparison of WhatsApp, Signal, Slack metrics," World Journal of Advanced Engineering and Technology Sciences (WJAETS), 2024.</w:t>
      </w:r>
    </w:p>
    <w:p w14:paraId="67012244"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[10] "</w:t>
      </w:r>
      <w:proofErr w:type="spellStart"/>
      <w:r w:rsidRPr="005060C1">
        <w:rPr>
          <w:rFonts w:ascii="Times New Roman" w:hAnsi="Times New Roman" w:cs="Times New Roman"/>
          <w:color w:val="404040"/>
          <w:sz w:val="20"/>
          <w:szCs w:val="20"/>
        </w:rPr>
        <w:t>Bitmessage</w:t>
      </w:r>
      <w:proofErr w:type="spellEnd"/>
      <w:r w:rsidRPr="005060C1">
        <w:rPr>
          <w:rFonts w:ascii="Times New Roman" w:hAnsi="Times New Roman" w:cs="Times New Roman"/>
          <w:color w:val="404040"/>
          <w:sz w:val="20"/>
          <w:szCs w:val="20"/>
        </w:rPr>
        <w:t xml:space="preserve"> efficiency analysis," Technical Report, 2026.</w:t>
      </w:r>
    </w:p>
    <w:p w14:paraId="318C6D76" w14:textId="77777777" w:rsidR="00D0570E" w:rsidRPr="005060C1" w:rsidRDefault="00000000">
      <w:pPr>
        <w:spacing w:after="100"/>
        <w:ind w:left="720" w:hanging="720"/>
        <w:rPr>
          <w:rFonts w:ascii="Times New Roman" w:hAnsi="Times New Roman" w:cs="Times New Roman"/>
        </w:rPr>
      </w:pPr>
      <w:r w:rsidRPr="005060C1">
        <w:rPr>
          <w:rFonts w:ascii="Times New Roman" w:hAnsi="Times New Roman" w:cs="Times New Roman"/>
          <w:color w:val="404040"/>
          <w:sz w:val="20"/>
          <w:szCs w:val="20"/>
        </w:rPr>
        <w:t xml:space="preserve">[11] </w:t>
      </w:r>
      <w:proofErr w:type="spellStart"/>
      <w:r w:rsidRPr="005060C1">
        <w:rPr>
          <w:rFonts w:ascii="Times New Roman" w:hAnsi="Times New Roman" w:cs="Times New Roman"/>
          <w:color w:val="404040"/>
          <w:sz w:val="20"/>
          <w:szCs w:val="20"/>
        </w:rPr>
        <w:t>GeeLark</w:t>
      </w:r>
      <w:proofErr w:type="spellEnd"/>
      <w:r w:rsidRPr="005060C1">
        <w:rPr>
          <w:rFonts w:ascii="Times New Roman" w:hAnsi="Times New Roman" w:cs="Times New Roman"/>
          <w:color w:val="404040"/>
          <w:sz w:val="20"/>
          <w:szCs w:val="20"/>
        </w:rPr>
        <w:t xml:space="preserve">, "E2EE challenges and limitations," </w:t>
      </w:r>
      <w:proofErr w:type="spellStart"/>
      <w:r w:rsidRPr="005060C1">
        <w:rPr>
          <w:rFonts w:ascii="Times New Roman" w:hAnsi="Times New Roman" w:cs="Times New Roman"/>
          <w:color w:val="404040"/>
          <w:sz w:val="20"/>
          <w:szCs w:val="20"/>
        </w:rPr>
        <w:t>GeeLark</w:t>
      </w:r>
      <w:proofErr w:type="spellEnd"/>
      <w:r w:rsidRPr="005060C1">
        <w:rPr>
          <w:rFonts w:ascii="Times New Roman" w:hAnsi="Times New Roman" w:cs="Times New Roman"/>
          <w:color w:val="404040"/>
          <w:sz w:val="20"/>
          <w:szCs w:val="20"/>
        </w:rPr>
        <w:t xml:space="preserve"> Glossary, 2025.</w:t>
      </w:r>
    </w:p>
    <w:sectPr w:rsidR="00D0570E" w:rsidRPr="005060C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CA97" w14:textId="77777777" w:rsidR="0057318A" w:rsidRDefault="0057318A">
      <w:r>
        <w:separator/>
      </w:r>
    </w:p>
  </w:endnote>
  <w:endnote w:type="continuationSeparator" w:id="0">
    <w:p w14:paraId="49AE6982" w14:textId="77777777" w:rsidR="0057318A" w:rsidRDefault="0057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1E6E" w14:textId="77777777" w:rsidR="00D0570E" w:rsidRDefault="00000000">
    <w:pPr>
      <w:pBdr>
        <w:top w:val="single" w:sz="4" w:space="4" w:color="2E75B6"/>
      </w:pBdr>
      <w:tabs>
        <w:tab w:val="right" w:pos="9360"/>
      </w:tabs>
    </w:pPr>
    <w:r>
      <w:rPr>
        <w:color w:val="7F7F7F"/>
        <w:sz w:val="18"/>
        <w:szCs w:val="18"/>
      </w:rPr>
      <w:t>© 2026 — E2EE Research Project</w:t>
    </w:r>
    <w:r>
      <w:rPr>
        <w:sz w:val="18"/>
        <w:szCs w:val="18"/>
      </w:rPr>
      <w:tab/>
    </w:r>
    <w:r>
      <w:rPr>
        <w:color w:val="7F7F7F"/>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789B" w14:textId="77777777" w:rsidR="0057318A" w:rsidRDefault="0057318A">
      <w:r>
        <w:separator/>
      </w:r>
    </w:p>
  </w:footnote>
  <w:footnote w:type="continuationSeparator" w:id="0">
    <w:p w14:paraId="6F747DEC" w14:textId="77777777" w:rsidR="0057318A" w:rsidRDefault="00573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D894" w14:textId="77777777" w:rsidR="00D0570E" w:rsidRDefault="00000000">
    <w:pPr>
      <w:pBdr>
        <w:bottom w:val="single" w:sz="4" w:space="4" w:color="2E75B6"/>
      </w:pBdr>
      <w:tabs>
        <w:tab w:val="right" w:pos="9360"/>
      </w:tabs>
    </w:pPr>
    <w:r>
      <w:rPr>
        <w:color w:val="7F7F7F"/>
        <w:sz w:val="18"/>
        <w:szCs w:val="18"/>
      </w:rPr>
      <w:t>Security–Performance Trade-offs in Relay-Based E2EE Messaging Systems</w:t>
    </w:r>
    <w:r>
      <w:rPr>
        <w:sz w:val="18"/>
        <w:szCs w:val="18"/>
      </w:rPr>
      <w:tab/>
    </w:r>
    <w:r>
      <w:rPr>
        <w:color w:val="7F7F7F"/>
        <w:sz w:val="18"/>
        <w:szCs w:val="18"/>
      </w:rPr>
      <w:t>Technical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B4A"/>
    <w:multiLevelType w:val="hybridMultilevel"/>
    <w:tmpl w:val="285E29FE"/>
    <w:lvl w:ilvl="0" w:tplc="38FA2BEA">
      <w:start w:val="1"/>
      <w:numFmt w:val="decimal"/>
      <w:lvlText w:val="%1."/>
      <w:lvlJc w:val="left"/>
      <w:pPr>
        <w:ind w:left="720" w:hanging="360"/>
      </w:pPr>
    </w:lvl>
    <w:lvl w:ilvl="1" w:tplc="0504B1CE">
      <w:numFmt w:val="decimal"/>
      <w:lvlText w:val=""/>
      <w:lvlJc w:val="left"/>
    </w:lvl>
    <w:lvl w:ilvl="2" w:tplc="D9C870A2">
      <w:numFmt w:val="decimal"/>
      <w:lvlText w:val=""/>
      <w:lvlJc w:val="left"/>
    </w:lvl>
    <w:lvl w:ilvl="3" w:tplc="5BC63AF8">
      <w:numFmt w:val="decimal"/>
      <w:lvlText w:val=""/>
      <w:lvlJc w:val="left"/>
    </w:lvl>
    <w:lvl w:ilvl="4" w:tplc="C37ACF5E">
      <w:numFmt w:val="decimal"/>
      <w:lvlText w:val=""/>
      <w:lvlJc w:val="left"/>
    </w:lvl>
    <w:lvl w:ilvl="5" w:tplc="E7E85E06">
      <w:numFmt w:val="decimal"/>
      <w:lvlText w:val=""/>
      <w:lvlJc w:val="left"/>
    </w:lvl>
    <w:lvl w:ilvl="6" w:tplc="8C5C3B98">
      <w:numFmt w:val="decimal"/>
      <w:lvlText w:val=""/>
      <w:lvlJc w:val="left"/>
    </w:lvl>
    <w:lvl w:ilvl="7" w:tplc="97980E04">
      <w:numFmt w:val="decimal"/>
      <w:lvlText w:val=""/>
      <w:lvlJc w:val="left"/>
    </w:lvl>
    <w:lvl w:ilvl="8" w:tplc="280E0EE4">
      <w:numFmt w:val="decimal"/>
      <w:lvlText w:val=""/>
      <w:lvlJc w:val="left"/>
    </w:lvl>
  </w:abstractNum>
  <w:abstractNum w:abstractNumId="1" w15:restartNumberingAfterBreak="0">
    <w:nsid w:val="1A2E7F56"/>
    <w:multiLevelType w:val="hybridMultilevel"/>
    <w:tmpl w:val="AB36E3A8"/>
    <w:lvl w:ilvl="0" w:tplc="595803D4">
      <w:start w:val="1"/>
      <w:numFmt w:val="bullet"/>
      <w:lvlText w:val="•"/>
      <w:lvlJc w:val="left"/>
      <w:pPr>
        <w:ind w:left="720" w:hanging="360"/>
      </w:pPr>
    </w:lvl>
    <w:lvl w:ilvl="1" w:tplc="5C7A49FC">
      <w:numFmt w:val="decimal"/>
      <w:lvlText w:val=""/>
      <w:lvlJc w:val="left"/>
    </w:lvl>
    <w:lvl w:ilvl="2" w:tplc="A9F6F37C">
      <w:numFmt w:val="decimal"/>
      <w:lvlText w:val=""/>
      <w:lvlJc w:val="left"/>
    </w:lvl>
    <w:lvl w:ilvl="3" w:tplc="7FA8BFD4">
      <w:numFmt w:val="decimal"/>
      <w:lvlText w:val=""/>
      <w:lvlJc w:val="left"/>
    </w:lvl>
    <w:lvl w:ilvl="4" w:tplc="C0FC3940">
      <w:numFmt w:val="decimal"/>
      <w:lvlText w:val=""/>
      <w:lvlJc w:val="left"/>
    </w:lvl>
    <w:lvl w:ilvl="5" w:tplc="B3F432A8">
      <w:numFmt w:val="decimal"/>
      <w:lvlText w:val=""/>
      <w:lvlJc w:val="left"/>
    </w:lvl>
    <w:lvl w:ilvl="6" w:tplc="E350097E">
      <w:numFmt w:val="decimal"/>
      <w:lvlText w:val=""/>
      <w:lvlJc w:val="left"/>
    </w:lvl>
    <w:lvl w:ilvl="7" w:tplc="A112D77E">
      <w:numFmt w:val="decimal"/>
      <w:lvlText w:val=""/>
      <w:lvlJc w:val="left"/>
    </w:lvl>
    <w:lvl w:ilvl="8" w:tplc="998E859E">
      <w:numFmt w:val="decimal"/>
      <w:lvlText w:val=""/>
      <w:lvlJc w:val="left"/>
    </w:lvl>
  </w:abstractNum>
  <w:abstractNum w:abstractNumId="2" w15:restartNumberingAfterBreak="0">
    <w:nsid w:val="41C85988"/>
    <w:multiLevelType w:val="hybridMultilevel"/>
    <w:tmpl w:val="A8D0B284"/>
    <w:lvl w:ilvl="0" w:tplc="EC7AC3EA">
      <w:start w:val="1"/>
      <w:numFmt w:val="bullet"/>
      <w:lvlText w:val="●"/>
      <w:lvlJc w:val="left"/>
      <w:pPr>
        <w:ind w:left="720" w:hanging="360"/>
      </w:pPr>
    </w:lvl>
    <w:lvl w:ilvl="1" w:tplc="6B0C052C">
      <w:start w:val="1"/>
      <w:numFmt w:val="bullet"/>
      <w:lvlText w:val="○"/>
      <w:lvlJc w:val="left"/>
      <w:pPr>
        <w:ind w:left="1440" w:hanging="360"/>
      </w:pPr>
    </w:lvl>
    <w:lvl w:ilvl="2" w:tplc="D55EF95A">
      <w:start w:val="1"/>
      <w:numFmt w:val="bullet"/>
      <w:lvlText w:val="■"/>
      <w:lvlJc w:val="left"/>
      <w:pPr>
        <w:ind w:left="2160" w:hanging="360"/>
      </w:pPr>
    </w:lvl>
    <w:lvl w:ilvl="3" w:tplc="BC4417E0">
      <w:start w:val="1"/>
      <w:numFmt w:val="bullet"/>
      <w:lvlText w:val="●"/>
      <w:lvlJc w:val="left"/>
      <w:pPr>
        <w:ind w:left="2880" w:hanging="360"/>
      </w:pPr>
    </w:lvl>
    <w:lvl w:ilvl="4" w:tplc="2DF8EB46">
      <w:start w:val="1"/>
      <w:numFmt w:val="bullet"/>
      <w:lvlText w:val="○"/>
      <w:lvlJc w:val="left"/>
      <w:pPr>
        <w:ind w:left="3600" w:hanging="360"/>
      </w:pPr>
    </w:lvl>
    <w:lvl w:ilvl="5" w:tplc="92CE864A">
      <w:start w:val="1"/>
      <w:numFmt w:val="bullet"/>
      <w:lvlText w:val="■"/>
      <w:lvlJc w:val="left"/>
      <w:pPr>
        <w:ind w:left="4320" w:hanging="360"/>
      </w:pPr>
    </w:lvl>
    <w:lvl w:ilvl="6" w:tplc="4B36BBFA">
      <w:start w:val="1"/>
      <w:numFmt w:val="bullet"/>
      <w:lvlText w:val="●"/>
      <w:lvlJc w:val="left"/>
      <w:pPr>
        <w:ind w:left="5040" w:hanging="360"/>
      </w:pPr>
    </w:lvl>
    <w:lvl w:ilvl="7" w:tplc="E32CA23E">
      <w:start w:val="1"/>
      <w:numFmt w:val="bullet"/>
      <w:lvlText w:val="●"/>
      <w:lvlJc w:val="left"/>
      <w:pPr>
        <w:ind w:left="5760" w:hanging="360"/>
      </w:pPr>
    </w:lvl>
    <w:lvl w:ilvl="8" w:tplc="99247830">
      <w:start w:val="1"/>
      <w:numFmt w:val="bullet"/>
      <w:lvlText w:val="●"/>
      <w:lvlJc w:val="left"/>
      <w:pPr>
        <w:ind w:left="6480" w:hanging="360"/>
      </w:pPr>
    </w:lvl>
  </w:abstractNum>
  <w:num w:numId="1" w16cid:durableId="1621646131">
    <w:abstractNumId w:val="2"/>
    <w:lvlOverride w:ilvl="0">
      <w:startOverride w:val="1"/>
    </w:lvlOverride>
  </w:num>
  <w:num w:numId="2" w16cid:durableId="1369258290">
    <w:abstractNumId w:val="1"/>
    <w:lvlOverride w:ilvl="0">
      <w:startOverride w:val="1"/>
    </w:lvlOverride>
  </w:num>
  <w:num w:numId="3" w16cid:durableId="797143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70E"/>
    <w:rsid w:val="00474F5D"/>
    <w:rsid w:val="005060C1"/>
    <w:rsid w:val="0057318A"/>
    <w:rsid w:val="00AE09FD"/>
    <w:rsid w:val="00D0570E"/>
    <w:rsid w:val="00D44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5F86"/>
  <w15:docId w15:val="{5E90DAC2-FE94-4DBC-9D30-5D03C2E1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400" w:after="200"/>
      <w:outlineLvl w:val="0"/>
    </w:pPr>
    <w:rPr>
      <w:b/>
      <w:bCs/>
      <w:color w:val="1F3864"/>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5825</Words>
  <Characters>33204</Characters>
  <Application>Microsoft Office Word</Application>
  <DocSecurity>0</DocSecurity>
  <Lines>276</Lines>
  <Paragraphs>77</Paragraphs>
  <ScaleCrop>false</ScaleCrop>
  <Company/>
  <LinksUpToDate>false</LinksUpToDate>
  <CharactersWithSpaces>38952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Rohith chekuri</cp:lastModifiedBy>
  <cp:revision>4</cp:revision>
  <dcterms:created xsi:type="dcterms:W3CDTF">2026-05-04T15:33:00Z</dcterms:created>
  <dcterms:modified xsi:type="dcterms:W3CDTF">2026-05-06T18:16:00Z</dcterms:modified>
</cp:coreProperties>
</file>