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BBB54" w14:textId="0C2C1603" w:rsidR="00F63C85" w:rsidRPr="00F63C85" w:rsidRDefault="00F63C85" w:rsidP="00F63C85">
      <w:pPr>
        <w:jc w:val="center"/>
        <w:rPr>
          <w:b/>
          <w:bCs/>
          <w:sz w:val="72"/>
          <w:szCs w:val="72"/>
          <w:u w:val="single"/>
        </w:rPr>
      </w:pPr>
      <w:r w:rsidRPr="00F63C85">
        <w:rPr>
          <w:rFonts w:ascii="Calibri" w:hAnsi="Calibri"/>
          <w:b/>
          <w:bCs/>
          <w:sz w:val="72"/>
          <w:szCs w:val="72"/>
          <w:u w:val="single"/>
        </w:rPr>
        <w:t>Objective Questions</w:t>
      </w:r>
    </w:p>
    <w:p w14:paraId="53948150" w14:textId="77777777" w:rsidR="00F63C85" w:rsidRPr="00D93A45" w:rsidRDefault="00F63C85" w:rsidP="00F63C85">
      <w:pPr>
        <w:rPr>
          <w:b/>
          <w:bCs/>
          <w:sz w:val="26"/>
          <w:szCs w:val="26"/>
        </w:rPr>
      </w:pPr>
    </w:p>
    <w:p w14:paraId="0331BFE5" w14:textId="77777777" w:rsidR="00F63C85" w:rsidRPr="00D93A45" w:rsidRDefault="00F63C85" w:rsidP="00F63C85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 w:rsidRPr="00D93A45">
        <w:rPr>
          <w:rFonts w:ascii="Calibri" w:hAnsi="Calibri" w:cs="Arial"/>
          <w:b/>
          <w:bCs/>
          <w:color w:val="EE0000"/>
          <w:sz w:val="26"/>
          <w:szCs w:val="26"/>
        </w:rPr>
        <w:t>What is the total no. of attributes present in the data?</w:t>
      </w:r>
    </w:p>
    <w:p w14:paraId="269B61E6" w14:textId="77777777" w:rsidR="00F63C85" w:rsidRPr="003C5F49" w:rsidRDefault="00F63C85" w:rsidP="00F63C8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</w:rPr>
      </w:pPr>
      <w:r w:rsidRPr="003C5F49">
        <w:rPr>
          <w:rFonts w:ascii="Calibri" w:hAnsi="Calibri"/>
          <w:sz w:val="22"/>
        </w:rPr>
        <w:t xml:space="preserve">The dataset contains </w:t>
      </w:r>
      <w:r>
        <w:rPr>
          <w:rFonts w:ascii="Calibri" w:hAnsi="Calibri"/>
          <w:sz w:val="22"/>
        </w:rPr>
        <w:t>15</w:t>
      </w:r>
      <w:r w:rsidRPr="003C5F49">
        <w:rPr>
          <w:rFonts w:ascii="Calibri" w:hAnsi="Calibri"/>
          <w:sz w:val="22"/>
        </w:rPr>
        <w:t xml:space="preserve"> </w:t>
      </w:r>
      <w:proofErr w:type="spellStart"/>
      <w:r w:rsidRPr="003C5F49">
        <w:rPr>
          <w:rFonts w:ascii="Calibri" w:hAnsi="Calibri"/>
          <w:sz w:val="22"/>
        </w:rPr>
        <w:t>attributes:</w:t>
      </w:r>
      <w:r>
        <w:rPr>
          <w:rFonts w:ascii="Calibri" w:hAnsi="Calibri"/>
          <w:sz w:val="22"/>
        </w:rPr>
        <w:t>ID</w:t>
      </w:r>
      <w:proofErr w:type="spellEnd"/>
      <w:r w:rsidRPr="003C5F49">
        <w:rPr>
          <w:rFonts w:ascii="Calibri" w:hAnsi="Calibri"/>
          <w:sz w:val="22"/>
        </w:rPr>
        <w:t xml:space="preserve"> </w:t>
      </w:r>
      <w:proofErr w:type="gramStart"/>
      <w:r w:rsidRPr="003C5F49">
        <w:rPr>
          <w:rFonts w:ascii="Calibri" w:hAnsi="Calibri"/>
          <w:sz w:val="22"/>
        </w:rPr>
        <w:t>Ticket ,</w:t>
      </w:r>
      <w:r>
        <w:rPr>
          <w:rFonts w:ascii="Calibri" w:hAnsi="Calibri"/>
          <w:sz w:val="22"/>
        </w:rPr>
        <w:t>Date</w:t>
      </w:r>
      <w:proofErr w:type="gramEnd"/>
      <w:r>
        <w:rPr>
          <w:rFonts w:ascii="Calibri" w:hAnsi="Calibri"/>
          <w:sz w:val="22"/>
        </w:rPr>
        <w:t xml:space="preserve"> of </w:t>
      </w:r>
      <w:proofErr w:type="gramStart"/>
      <w:r>
        <w:rPr>
          <w:rFonts w:ascii="Calibri" w:hAnsi="Calibri"/>
          <w:sz w:val="22"/>
        </w:rPr>
        <w:t>Ticket ,Employee</w:t>
      </w:r>
      <w:proofErr w:type="gramEnd"/>
      <w:r>
        <w:rPr>
          <w:rFonts w:ascii="Calibri" w:hAnsi="Calibri"/>
          <w:sz w:val="22"/>
        </w:rPr>
        <w:t xml:space="preserve"> ID,</w:t>
      </w:r>
      <w:r w:rsidRPr="003C5F4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Agent ID, </w:t>
      </w:r>
      <w:r w:rsidRPr="003C5F49">
        <w:rPr>
          <w:rFonts w:ascii="Calibri" w:hAnsi="Calibri"/>
          <w:sz w:val="22"/>
        </w:rPr>
        <w:t xml:space="preserve">Agent Name, </w:t>
      </w:r>
      <w:r>
        <w:rPr>
          <w:rFonts w:ascii="Calibri" w:hAnsi="Calibri"/>
          <w:sz w:val="22"/>
        </w:rPr>
        <w:t xml:space="preserve">Request </w:t>
      </w:r>
      <w:r w:rsidRPr="003C5F49">
        <w:rPr>
          <w:rFonts w:ascii="Calibri" w:hAnsi="Calibri"/>
          <w:sz w:val="22"/>
        </w:rPr>
        <w:t>Category,</w:t>
      </w:r>
      <w:r>
        <w:rPr>
          <w:rFonts w:ascii="Calibri" w:hAnsi="Calibri"/>
          <w:sz w:val="22"/>
        </w:rPr>
        <w:t xml:space="preserve"> Issue Type, </w:t>
      </w:r>
      <w:proofErr w:type="gramStart"/>
      <w:r>
        <w:rPr>
          <w:rFonts w:ascii="Calibri" w:hAnsi="Calibri"/>
          <w:sz w:val="22"/>
        </w:rPr>
        <w:t>Severity ,Severity</w:t>
      </w:r>
      <w:proofErr w:type="gramEnd"/>
      <w:r>
        <w:rPr>
          <w:rFonts w:ascii="Calibri" w:hAnsi="Calibri"/>
          <w:sz w:val="22"/>
        </w:rPr>
        <w:t xml:space="preserve"> Score,</w:t>
      </w:r>
      <w:r w:rsidRPr="003C5F49">
        <w:rPr>
          <w:rFonts w:ascii="Calibri" w:hAnsi="Calibri"/>
          <w:sz w:val="22"/>
        </w:rPr>
        <w:t xml:space="preserve"> Priority, Resolution Time, Satisfaction Rate</w:t>
      </w:r>
      <w:r>
        <w:rPr>
          <w:rFonts w:ascii="Calibri" w:hAnsi="Calibri"/>
          <w:sz w:val="22"/>
        </w:rPr>
        <w:t xml:space="preserve">, performance, </w:t>
      </w:r>
      <w:proofErr w:type="gramStart"/>
      <w:r>
        <w:rPr>
          <w:rFonts w:ascii="Calibri" w:hAnsi="Calibri"/>
          <w:sz w:val="22"/>
        </w:rPr>
        <w:t>phase(</w:t>
      </w:r>
      <w:proofErr w:type="gramEnd"/>
      <w:r>
        <w:rPr>
          <w:rFonts w:ascii="Calibri" w:hAnsi="Calibri"/>
          <w:sz w:val="22"/>
        </w:rPr>
        <w:t>Before/After Tools) and Age</w:t>
      </w:r>
      <w:r w:rsidRPr="003C5F49">
        <w:rPr>
          <w:rFonts w:ascii="Calibri" w:hAnsi="Calibri"/>
          <w:sz w:val="22"/>
        </w:rPr>
        <w:t>.</w:t>
      </w:r>
    </w:p>
    <w:p w14:paraId="320786C1" w14:textId="77777777" w:rsidR="00F63C85" w:rsidRPr="00033D0A" w:rsidRDefault="00F63C85" w:rsidP="00F63C85">
      <w:pPr>
        <w:pStyle w:val="NormalWeb"/>
        <w:spacing w:before="0" w:beforeAutospacing="0" w:after="200" w:afterAutospacing="0"/>
        <w:ind w:left="360"/>
        <w:textAlignment w:val="baseline"/>
        <w:rPr>
          <w:rFonts w:ascii="Arial" w:hAnsi="Arial" w:cs="Arial"/>
          <w:b/>
          <w:bCs/>
          <w:color w:val="EE0000"/>
          <w:sz w:val="28"/>
          <w:szCs w:val="28"/>
        </w:rPr>
      </w:pPr>
    </w:p>
    <w:p w14:paraId="65C96E8E" w14:textId="77777777" w:rsidR="00F63C85" w:rsidRPr="00D93A45" w:rsidRDefault="00F63C85" w:rsidP="00F63C85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 w:rsidRPr="00D93A45">
        <w:rPr>
          <w:rFonts w:ascii="Calibri" w:hAnsi="Calibri" w:cs="Arial"/>
          <w:b/>
          <w:bCs/>
          <w:color w:val="EE0000"/>
          <w:sz w:val="26"/>
          <w:szCs w:val="26"/>
        </w:rPr>
        <w:t>Which columns have inconsistent or missing values, and what is the count of such values?</w:t>
      </w:r>
    </w:p>
    <w:p w14:paraId="4EE93AD5" w14:textId="787DEB03" w:rsidR="00FD1FF6" w:rsidRPr="00FD1FF6" w:rsidRDefault="00FD1FF6" w:rsidP="00FD1FF6">
      <w:pPr>
        <w:pStyle w:val="NormalWeb"/>
        <w:spacing w:before="0" w:beforeAutospacing="0" w:after="200" w:afterAutospacing="0"/>
        <w:textAlignment w:val="baseline"/>
        <w:rPr>
          <w:rFonts w:ascii="Calibri" w:hAnsi="Calibri"/>
          <w:sz w:val="22"/>
        </w:rPr>
      </w:pPr>
      <w:r w:rsidRPr="00FD1FF6">
        <w:rPr>
          <w:rFonts w:ascii="Calibri" w:hAnsi="Calibri"/>
          <w:sz w:val="22"/>
        </w:rPr>
        <w:t>The dataset was reviewed for missing or inconsistent values using filters and blank checks. No missing values were found across any of the attributes; all columns are complete, making the dataset clean and ready for analysis.</w:t>
      </w:r>
    </w:p>
    <w:p w14:paraId="6482E47A" w14:textId="77777777" w:rsidR="00FD1FF6" w:rsidRPr="00FD1FF6" w:rsidRDefault="00FD1FF6" w:rsidP="00FD1FF6">
      <w:pPr>
        <w:pStyle w:val="NormalWeb"/>
        <w:spacing w:before="0" w:beforeAutospacing="0" w:after="200" w:afterAutospacing="0"/>
        <w:textAlignment w:val="baseline"/>
        <w:rPr>
          <w:rFonts w:ascii="Calibri" w:hAnsi="Calibri"/>
          <w:sz w:val="22"/>
          <w:szCs w:val="22"/>
        </w:rPr>
      </w:pPr>
      <w:r w:rsidRPr="00FD1FF6">
        <w:rPr>
          <w:rFonts w:ascii="Calibri" w:hAnsi="Calibri"/>
          <w:sz w:val="22"/>
          <w:szCs w:val="22"/>
        </w:rPr>
        <w:t xml:space="preserve">However, a few </w:t>
      </w:r>
      <w:r w:rsidRPr="00FD1FF6">
        <w:rPr>
          <w:rFonts w:ascii="Calibri" w:hAnsi="Calibri"/>
          <w:b/>
          <w:bCs/>
          <w:sz w:val="22"/>
          <w:szCs w:val="22"/>
        </w:rPr>
        <w:t>data quality issues</w:t>
      </w:r>
      <w:r w:rsidRPr="00FD1FF6">
        <w:rPr>
          <w:rFonts w:ascii="Calibri" w:hAnsi="Calibri"/>
          <w:sz w:val="22"/>
          <w:szCs w:val="22"/>
        </w:rPr>
        <w:t xml:space="preserve"> were identified and corrected:</w:t>
      </w:r>
    </w:p>
    <w:p w14:paraId="0C841A21" w14:textId="2C3056C0" w:rsidR="00FD1FF6" w:rsidRPr="00FD1FF6" w:rsidRDefault="00FD1FF6" w:rsidP="00FD1FF6">
      <w:pPr>
        <w:pStyle w:val="NormalWeb"/>
        <w:numPr>
          <w:ilvl w:val="0"/>
          <w:numId w:val="13"/>
        </w:numPr>
        <w:spacing w:before="0" w:beforeAutospacing="0" w:after="200" w:afterAutospacing="0"/>
        <w:textAlignment w:val="baseline"/>
        <w:rPr>
          <w:rFonts w:ascii="Calibri" w:hAnsi="Calibri"/>
          <w:sz w:val="22"/>
          <w:szCs w:val="22"/>
        </w:rPr>
      </w:pPr>
      <w:r w:rsidRPr="00FD1FF6">
        <w:rPr>
          <w:rFonts w:ascii="Calibri" w:hAnsi="Calibri"/>
          <w:b/>
          <w:bCs/>
          <w:sz w:val="22"/>
          <w:szCs w:val="22"/>
        </w:rPr>
        <w:t>Severity Column</w:t>
      </w:r>
      <w:r w:rsidRPr="00FD1FF6">
        <w:rPr>
          <w:rFonts w:ascii="Calibri" w:hAnsi="Calibri"/>
          <w:sz w:val="22"/>
          <w:szCs w:val="22"/>
        </w:rPr>
        <w:t xml:space="preserve"> – Contained minor spelling errors in some categories (e.g., “Mayor” instead of “Major”). These were corrected to maintain consistency.</w:t>
      </w:r>
    </w:p>
    <w:p w14:paraId="42EB167D" w14:textId="42995157" w:rsidR="00FD1FF6" w:rsidRPr="00FD1FF6" w:rsidRDefault="00FD1FF6" w:rsidP="00FD1FF6">
      <w:pPr>
        <w:pStyle w:val="NormalWeb"/>
        <w:numPr>
          <w:ilvl w:val="0"/>
          <w:numId w:val="13"/>
        </w:numPr>
        <w:spacing w:before="0" w:beforeAutospacing="0" w:after="200" w:afterAutospacing="0"/>
        <w:textAlignment w:val="baseline"/>
        <w:rPr>
          <w:rFonts w:ascii="Calibri" w:hAnsi="Calibri"/>
          <w:sz w:val="22"/>
          <w:szCs w:val="22"/>
        </w:rPr>
      </w:pPr>
      <w:r w:rsidRPr="00FD1FF6">
        <w:rPr>
          <w:rFonts w:ascii="Calibri" w:hAnsi="Calibri"/>
          <w:b/>
          <w:bCs/>
          <w:sz w:val="22"/>
          <w:szCs w:val="22"/>
        </w:rPr>
        <w:t>Agent Sheet (Full Name Column)</w:t>
      </w:r>
      <w:r w:rsidRPr="00FD1FF6">
        <w:rPr>
          <w:rFonts w:ascii="Calibri" w:hAnsi="Calibri"/>
          <w:sz w:val="22"/>
          <w:szCs w:val="22"/>
        </w:rPr>
        <w:t xml:space="preserve"> – Some agent names included unnecessary periods (e.g., “Javier D.” instead of “Javier D”), which could create duplicate entries during grouping. The periods were removed for standardization.</w:t>
      </w:r>
    </w:p>
    <w:p w14:paraId="4FCAA395" w14:textId="0ED25FBC" w:rsidR="00FD1FF6" w:rsidRPr="00FD1FF6" w:rsidRDefault="00FD1FF6" w:rsidP="00FD1FF6">
      <w:pPr>
        <w:pStyle w:val="NormalWeb"/>
        <w:spacing w:before="0" w:beforeAutospacing="0" w:after="200" w:afterAutospacing="0"/>
        <w:textAlignment w:val="baseline"/>
        <w:rPr>
          <w:rFonts w:ascii="Calibri" w:hAnsi="Calibri"/>
          <w:sz w:val="22"/>
          <w:szCs w:val="22"/>
        </w:rPr>
      </w:pPr>
      <w:r w:rsidRPr="00FD1FF6">
        <w:rPr>
          <w:rFonts w:ascii="Calibri" w:hAnsi="Calibri"/>
          <w:sz w:val="22"/>
          <w:szCs w:val="22"/>
        </w:rPr>
        <w:t xml:space="preserve"> After these corrections, the dataset is consistent, reliable, and ready for pivot table and chart analysis.</w:t>
      </w:r>
    </w:p>
    <w:p w14:paraId="4A5890D7" w14:textId="2BF273BB" w:rsidR="00F63C85" w:rsidRPr="00EF7814" w:rsidRDefault="00F63C85" w:rsidP="00F63C85">
      <w:pPr>
        <w:pStyle w:val="NormalWeb"/>
        <w:spacing w:before="0" w:beforeAutospacing="0" w:after="200" w:afterAutospacing="0"/>
        <w:textAlignment w:val="baseline"/>
        <w:rPr>
          <w:rFonts w:ascii="Calibri" w:hAnsi="Calibri"/>
          <w:sz w:val="22"/>
        </w:rPr>
      </w:pPr>
    </w:p>
    <w:p w14:paraId="42B97234" w14:textId="77777777" w:rsidR="00F63C85" w:rsidRPr="00D93A45" w:rsidRDefault="00F63C85" w:rsidP="00F63C85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 w:rsidRPr="00D93A45">
        <w:rPr>
          <w:rFonts w:ascii="Calibri" w:hAnsi="Calibri" w:cs="Arial"/>
          <w:b/>
          <w:bCs/>
          <w:color w:val="EE0000"/>
          <w:sz w:val="26"/>
          <w:szCs w:val="26"/>
        </w:rPr>
        <w:t>What is the average daily ticket volume over time?</w:t>
      </w:r>
    </w:p>
    <w:p w14:paraId="5F5F1685" w14:textId="77777777" w:rsidR="00F63C85" w:rsidRDefault="00F63C85" w:rsidP="00F63C8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8"/>
          <w:szCs w:val="28"/>
        </w:rPr>
      </w:pPr>
      <w:r>
        <w:rPr>
          <w:rFonts w:ascii="Calibri" w:hAnsi="Calibri"/>
          <w:sz w:val="22"/>
        </w:rPr>
        <w:t xml:space="preserve">The average daily ticket volume was calculated using a Pivot Table grouped by date. Across the entire dataset, the IT team handles an average of </w:t>
      </w:r>
      <w:r>
        <w:rPr>
          <w:rStyle w:val="Strong"/>
          <w:rFonts w:ascii="Calibri" w:eastAsiaTheme="majorEastAsia" w:hAnsi="Calibri"/>
          <w:sz w:val="22"/>
        </w:rPr>
        <w:t>53 tickets per day</w:t>
      </w:r>
      <w:r>
        <w:rPr>
          <w:rFonts w:ascii="Calibri" w:hAnsi="Calibri"/>
          <w:sz w:val="22"/>
        </w:rPr>
        <w:t>. Daily volumes vary, with peak days showing significantly higher ticket loads</w:t>
      </w:r>
    </w:p>
    <w:p w14:paraId="5DEFE027" w14:textId="77777777" w:rsidR="00F63C85" w:rsidRPr="00D93A45" w:rsidRDefault="00F63C85" w:rsidP="00F63C85">
      <w:pPr>
        <w:pStyle w:val="NormalWeb"/>
        <w:spacing w:before="0" w:beforeAutospacing="0" w:after="200" w:afterAutospacing="0"/>
        <w:ind w:left="36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</w:p>
    <w:p w14:paraId="56773153" w14:textId="77777777" w:rsidR="00F63C85" w:rsidRPr="00D93A45" w:rsidRDefault="00F63C85" w:rsidP="00F63C85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 w:rsidRPr="00D93A45">
        <w:rPr>
          <w:rFonts w:ascii="Calibri" w:hAnsi="Calibri" w:cs="Arial"/>
          <w:b/>
          <w:bCs/>
          <w:color w:val="EE0000"/>
          <w:sz w:val="26"/>
          <w:szCs w:val="26"/>
        </w:rPr>
        <w:t>What is the distribution of ticket categories (e.g., Login Access, System, Software)?</w:t>
      </w:r>
    </w:p>
    <w:tbl>
      <w:tblPr>
        <w:tblW w:w="3460" w:type="dxa"/>
        <w:tblLook w:val="04A0" w:firstRow="1" w:lastRow="0" w:firstColumn="1" w:lastColumn="0" w:noHBand="0" w:noVBand="1"/>
      </w:tblPr>
      <w:tblGrid>
        <w:gridCol w:w="1740"/>
        <w:gridCol w:w="1720"/>
      </w:tblGrid>
      <w:tr w:rsidR="00F63C85" w:rsidRPr="00D7438B" w14:paraId="5ED31A65" w14:textId="77777777" w:rsidTr="00737672">
        <w:trPr>
          <w:trHeight w:val="57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5AC3257" w14:textId="77777777" w:rsidR="00F63C85" w:rsidRPr="00D7438B" w:rsidRDefault="00F63C85" w:rsidP="007376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A1410BE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ID Ticket</w:t>
            </w:r>
          </w:p>
        </w:tc>
      </w:tr>
      <w:tr w:rsidR="00F63C85" w:rsidRPr="00D7438B" w14:paraId="47012B01" w14:textId="77777777" w:rsidTr="00737672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A87892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Hardware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657BF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9733</w:t>
            </w:r>
          </w:p>
        </w:tc>
      </w:tr>
      <w:tr w:rsidR="00F63C85" w:rsidRPr="00D7438B" w14:paraId="5F6D2E5F" w14:textId="77777777" w:rsidTr="00737672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B9F6E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Login Access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7FFF2E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29193</w:t>
            </w:r>
          </w:p>
        </w:tc>
      </w:tr>
      <w:tr w:rsidR="00F63C85" w:rsidRPr="00D7438B" w14:paraId="5E235103" w14:textId="77777777" w:rsidTr="00737672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98E839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Software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11BA42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19570</w:t>
            </w:r>
          </w:p>
        </w:tc>
      </w:tr>
      <w:tr w:rsidR="00F63C85" w:rsidRPr="00D7438B" w14:paraId="0D4115EE" w14:textId="77777777" w:rsidTr="00737672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E7D488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System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D12339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39002</w:t>
            </w:r>
          </w:p>
        </w:tc>
      </w:tr>
      <w:tr w:rsidR="00F63C85" w:rsidRPr="00D7438B" w14:paraId="4300A621" w14:textId="77777777" w:rsidTr="00737672">
        <w:trPr>
          <w:trHeight w:val="285"/>
        </w:trPr>
        <w:tc>
          <w:tcPr>
            <w:tcW w:w="1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F3053C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1C83FF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97498</w:t>
            </w:r>
          </w:p>
        </w:tc>
      </w:tr>
    </w:tbl>
    <w:p w14:paraId="0AF20753" w14:textId="77777777" w:rsidR="00F63C85" w:rsidRPr="00D93A45" w:rsidRDefault="00F63C85" w:rsidP="00F63C8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</w:p>
    <w:p w14:paraId="020FABA3" w14:textId="77777777" w:rsidR="00F63C85" w:rsidRPr="00D93A45" w:rsidRDefault="00F63C85" w:rsidP="00F63C85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 w:rsidRPr="00D93A45">
        <w:rPr>
          <w:rFonts w:ascii="Calibri" w:hAnsi="Calibri" w:cs="Arial"/>
          <w:b/>
          <w:bCs/>
          <w:color w:val="EE0000"/>
          <w:sz w:val="26"/>
          <w:szCs w:val="26"/>
        </w:rPr>
        <w:t>How many tickets has each agent handled?</w:t>
      </w:r>
    </w:p>
    <w:tbl>
      <w:tblPr>
        <w:tblW w:w="3800" w:type="dxa"/>
        <w:tblLook w:val="04A0" w:firstRow="1" w:lastRow="0" w:firstColumn="1" w:lastColumn="0" w:noHBand="0" w:noVBand="1"/>
      </w:tblPr>
      <w:tblGrid>
        <w:gridCol w:w="2080"/>
        <w:gridCol w:w="1720"/>
      </w:tblGrid>
      <w:tr w:rsidR="00F63C85" w:rsidRPr="00D7438B" w14:paraId="17AFFBA4" w14:textId="77777777" w:rsidTr="00737672">
        <w:trPr>
          <w:trHeight w:val="570"/>
        </w:trPr>
        <w:tc>
          <w:tcPr>
            <w:tcW w:w="20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382D56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C2FFAA9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ID Ticket</w:t>
            </w:r>
          </w:p>
        </w:tc>
      </w:tr>
      <w:tr w:rsidR="00F63C85" w:rsidRPr="00D7438B" w14:paraId="5C290E0A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5578AD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A. Trejo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03643B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1949</w:t>
            </w:r>
          </w:p>
        </w:tc>
      </w:tr>
      <w:tr w:rsidR="00F63C85" w:rsidRPr="00D7438B" w14:paraId="51ABADB1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0C70F9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Alberto Casillas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56C40B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1974</w:t>
            </w:r>
          </w:p>
        </w:tc>
      </w:tr>
      <w:tr w:rsidR="00F63C85" w:rsidRPr="00D7438B" w14:paraId="45F73E27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333505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Alberto Gastelum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5D2DD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1889</w:t>
            </w:r>
          </w:p>
        </w:tc>
      </w:tr>
      <w:tr w:rsidR="00F63C85" w:rsidRPr="00D7438B" w14:paraId="313DEB7B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83E27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Aldo Carrillo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152BCA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1966</w:t>
            </w:r>
          </w:p>
        </w:tc>
      </w:tr>
      <w:tr w:rsidR="00F63C85" w:rsidRPr="00D7438B" w14:paraId="344D1F13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F9458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Alfonso Barraza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6AB275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1984</w:t>
            </w:r>
          </w:p>
        </w:tc>
      </w:tr>
      <w:tr w:rsidR="00F63C85" w:rsidRPr="00D7438B" w14:paraId="12618C03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ADFD50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Alfredo Barreras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B9EA2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1920</w:t>
            </w:r>
          </w:p>
        </w:tc>
      </w:tr>
      <w:tr w:rsidR="00F63C85" w:rsidRPr="00D7438B" w14:paraId="1D5C6375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451CCA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Armando Sierra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6E5915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1890</w:t>
            </w:r>
          </w:p>
        </w:tc>
      </w:tr>
      <w:tr w:rsidR="00F63C85" w:rsidRPr="00D7438B" w14:paraId="5D7F4A92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603766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Aurelio Tanori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3A313A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2027</w:t>
            </w:r>
          </w:p>
        </w:tc>
      </w:tr>
      <w:tr w:rsidR="00F63C85" w:rsidRPr="00D7438B" w14:paraId="3C533722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5CAE55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Barbara Grijalva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8F747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2003</w:t>
            </w:r>
          </w:p>
        </w:tc>
      </w:tr>
      <w:tr w:rsidR="00F63C85" w:rsidRPr="00D7438B" w14:paraId="0B9BA2B6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6F31C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Barraza Alberto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595841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1988</w:t>
            </w:r>
          </w:p>
        </w:tc>
      </w:tr>
      <w:tr w:rsidR="00F63C85" w:rsidRPr="00D7438B" w14:paraId="14822D21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BDE593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Darwin E.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1D20DA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1945</w:t>
            </w:r>
          </w:p>
        </w:tc>
      </w:tr>
      <w:tr w:rsidR="00F63C85" w:rsidRPr="00D7438B" w14:paraId="4043D2AD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0A0DF9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Diana Rojo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6F221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1927</w:t>
            </w:r>
          </w:p>
        </w:tc>
      </w:tr>
      <w:tr w:rsidR="00F63C85" w:rsidRPr="00D7438B" w14:paraId="410E06CE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605E7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Eduardo Luna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D143B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1920</w:t>
            </w:r>
          </w:p>
        </w:tc>
      </w:tr>
      <w:tr w:rsidR="00F63C85" w:rsidRPr="00D7438B" w14:paraId="65CB6F4E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27F1EA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Elena Velez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78791E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2021</w:t>
            </w:r>
          </w:p>
        </w:tc>
      </w:tr>
      <w:tr w:rsidR="00F63C85" w:rsidRPr="00D7438B" w14:paraId="5C34C321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9E365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Enrique Montiel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56E4A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1938</w:t>
            </w:r>
          </w:p>
        </w:tc>
      </w:tr>
      <w:tr w:rsidR="00F63C85" w:rsidRPr="00D7438B" w14:paraId="2F58750D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2EB64E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Estuardo </w:t>
            </w:r>
            <w:proofErr w:type="spellStart"/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Ocaño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4CF0F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1935</w:t>
            </w:r>
          </w:p>
        </w:tc>
      </w:tr>
      <w:tr w:rsidR="00F63C85" w:rsidRPr="00D7438B" w14:paraId="07EF6165" w14:textId="77777777" w:rsidTr="00737672">
        <w:trPr>
          <w:trHeight w:val="36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8F3E46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EstuardoTorres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54F95D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1942</w:t>
            </w:r>
          </w:p>
        </w:tc>
      </w:tr>
      <w:tr w:rsidR="00F63C85" w:rsidRPr="00D7438B" w14:paraId="7EF7D2CE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7815CB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Eva Cardenas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E8C5C4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1943</w:t>
            </w:r>
          </w:p>
        </w:tc>
      </w:tr>
      <w:tr w:rsidR="00F63C85" w:rsidRPr="00D7438B" w14:paraId="73D14D68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5F2A8A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Flores Sierra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EFB3CB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1963</w:t>
            </w:r>
          </w:p>
        </w:tc>
      </w:tr>
      <w:tr w:rsidR="00F63C85" w:rsidRPr="00D7438B" w14:paraId="69053CA1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9386BE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Galindo Guadalupe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4F986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1991</w:t>
            </w:r>
          </w:p>
        </w:tc>
      </w:tr>
      <w:tr w:rsidR="00F63C85" w:rsidRPr="00D7438B" w14:paraId="2BF07BF7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3DA1D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Griselda Galindo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03340C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1856</w:t>
            </w:r>
          </w:p>
        </w:tc>
      </w:tr>
      <w:tr w:rsidR="00F63C85" w:rsidRPr="00D7438B" w14:paraId="773D4011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D070C5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Guadalupe Hernandez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831EB1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1915</w:t>
            </w:r>
          </w:p>
        </w:tc>
      </w:tr>
      <w:tr w:rsidR="00F63C85" w:rsidRPr="00D7438B" w14:paraId="7DB539BF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CFCF3B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Guadalupe Torrico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4DB212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1987</w:t>
            </w:r>
          </w:p>
        </w:tc>
      </w:tr>
      <w:tr w:rsidR="00F63C85" w:rsidRPr="00D7438B" w14:paraId="4F930C7D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755318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Guadalupe Villanueva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17931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1958</w:t>
            </w:r>
          </w:p>
        </w:tc>
      </w:tr>
      <w:tr w:rsidR="00F63C85" w:rsidRPr="00D7438B" w14:paraId="645FC609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530062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Isela Leyva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429BCD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1968</w:t>
            </w:r>
          </w:p>
        </w:tc>
      </w:tr>
      <w:tr w:rsidR="00F63C85" w:rsidRPr="00D7438B" w14:paraId="7881185A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3D3ACF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Javier D.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05F47C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1897</w:t>
            </w:r>
          </w:p>
        </w:tc>
      </w:tr>
      <w:tr w:rsidR="00F63C85" w:rsidRPr="00D7438B" w14:paraId="2D52B0B5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9036B3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Jesus Contreras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8F2A33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2026</w:t>
            </w:r>
          </w:p>
        </w:tc>
      </w:tr>
      <w:tr w:rsidR="00F63C85" w:rsidRPr="00D7438B" w14:paraId="2340F30F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51E2D9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Jesus Pacheco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788987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1931</w:t>
            </w:r>
          </w:p>
        </w:tc>
      </w:tr>
      <w:tr w:rsidR="00F63C85" w:rsidRPr="00D7438B" w14:paraId="32195125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95953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JesusGrajeda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A47496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1968</w:t>
            </w:r>
          </w:p>
        </w:tc>
      </w:tr>
      <w:tr w:rsidR="00F63C85" w:rsidRPr="00D7438B" w14:paraId="23D62337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ACA31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Leon Lourdes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3B73CC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1961</w:t>
            </w:r>
          </w:p>
        </w:tc>
      </w:tr>
      <w:tr w:rsidR="00F63C85" w:rsidRPr="00D7438B" w14:paraId="0ED947C5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11C11B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Lopez Moran.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2A17A0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1956</w:t>
            </w:r>
          </w:p>
        </w:tc>
      </w:tr>
      <w:tr w:rsidR="00F63C85" w:rsidRPr="00D7438B" w14:paraId="5A5CD18A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A30099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Lorena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5AB19E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1966</w:t>
            </w:r>
          </w:p>
        </w:tc>
      </w:tr>
      <w:tr w:rsidR="00F63C85" w:rsidRPr="00D7438B" w14:paraId="7358C17D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DF7E7D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Luis Arguello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0455B4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1929</w:t>
            </w:r>
          </w:p>
        </w:tc>
      </w:tr>
      <w:tr w:rsidR="00F63C85" w:rsidRPr="00D7438B" w14:paraId="7C1E2C82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03D637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Luis Torres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3DD4EC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1913</w:t>
            </w:r>
          </w:p>
        </w:tc>
      </w:tr>
      <w:tr w:rsidR="00F63C85" w:rsidRPr="00D7438B" w14:paraId="48902496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E8212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Marisol Piedrahita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F0B658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1960</w:t>
            </w:r>
          </w:p>
        </w:tc>
      </w:tr>
      <w:tr w:rsidR="00F63C85" w:rsidRPr="00D7438B" w14:paraId="55E341EC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8676E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Mata Lucero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04D81A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1969</w:t>
            </w:r>
          </w:p>
        </w:tc>
      </w:tr>
      <w:tr w:rsidR="00F63C85" w:rsidRPr="00D7438B" w14:paraId="46943EB6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64EAE8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Melinda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947689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2007</w:t>
            </w:r>
          </w:p>
        </w:tc>
      </w:tr>
      <w:tr w:rsidR="00F63C85" w:rsidRPr="00D7438B" w14:paraId="1EC49737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696E5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Miller Gaviria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47B3AD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1892</w:t>
            </w:r>
          </w:p>
        </w:tc>
      </w:tr>
      <w:tr w:rsidR="00F63C85" w:rsidRPr="00D7438B" w14:paraId="1B0EFCC7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E9E8A0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Nurio Zepeda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8E458E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1946</w:t>
            </w:r>
          </w:p>
        </w:tc>
      </w:tr>
      <w:tr w:rsidR="00F63C85" w:rsidRPr="00D7438B" w14:paraId="2F450E8D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042DDE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Orci</w:t>
            </w:r>
            <w:proofErr w:type="spellEnd"/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Carlos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073BE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1926</w:t>
            </w:r>
          </w:p>
        </w:tc>
      </w:tr>
      <w:tr w:rsidR="00F63C85" w:rsidRPr="00D7438B" w14:paraId="79DF164C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BF87D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Parra Luna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88EE8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1963</w:t>
            </w:r>
          </w:p>
        </w:tc>
      </w:tr>
      <w:tr w:rsidR="00F63C85" w:rsidRPr="00D7438B" w14:paraId="6129C794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74E67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Ramon Macias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37BBBA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1949</w:t>
            </w:r>
          </w:p>
        </w:tc>
      </w:tr>
      <w:tr w:rsidR="00F63C85" w:rsidRPr="00D7438B" w14:paraId="5E1CE200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A6005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Reyna Santacruz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25ED5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1897</w:t>
            </w:r>
          </w:p>
        </w:tc>
      </w:tr>
      <w:tr w:rsidR="00F63C85" w:rsidRPr="00D7438B" w14:paraId="2DFF0AC1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1704ED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Rosa Olguin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4B34B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1950</w:t>
            </w:r>
          </w:p>
        </w:tc>
      </w:tr>
      <w:tr w:rsidR="00F63C85" w:rsidRPr="00D7438B" w14:paraId="0CE32DB8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4C6508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Sandra Lujan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CCB25C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1906</w:t>
            </w:r>
          </w:p>
        </w:tc>
      </w:tr>
      <w:tr w:rsidR="00F63C85" w:rsidRPr="00D7438B" w14:paraId="10B3308D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DAB76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Segura Garcia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78982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1931</w:t>
            </w:r>
          </w:p>
        </w:tc>
      </w:tr>
      <w:tr w:rsidR="00F63C85" w:rsidRPr="00D7438B" w14:paraId="79EBFF31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5A400E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Silvia Morales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820B8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1974</w:t>
            </w:r>
          </w:p>
        </w:tc>
      </w:tr>
      <w:tr w:rsidR="00F63C85" w:rsidRPr="00D7438B" w14:paraId="784C8E55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A9FE86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Velasquez Jose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6411C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1949</w:t>
            </w:r>
          </w:p>
        </w:tc>
      </w:tr>
      <w:tr w:rsidR="00F63C85" w:rsidRPr="00D7438B" w14:paraId="6F161836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FD57CE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Willyberto</w:t>
            </w:r>
            <w:proofErr w:type="spellEnd"/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Gonzales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E364E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</w:tr>
      <w:tr w:rsidR="00F63C85" w:rsidRPr="00D7438B" w14:paraId="4B9A5129" w14:textId="77777777" w:rsidTr="00737672">
        <w:trPr>
          <w:trHeight w:val="28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ABD391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Yomaira Agudelo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03693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1933</w:t>
            </w:r>
          </w:p>
        </w:tc>
      </w:tr>
      <w:tr w:rsidR="00F63C85" w:rsidRPr="00D7438B" w14:paraId="5F5F7B42" w14:textId="77777777" w:rsidTr="00737672">
        <w:trPr>
          <w:trHeight w:val="285"/>
        </w:trPr>
        <w:tc>
          <w:tcPr>
            <w:tcW w:w="20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286EBA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2CD7CB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97498</w:t>
            </w:r>
          </w:p>
        </w:tc>
      </w:tr>
    </w:tbl>
    <w:p w14:paraId="6D087E32" w14:textId="77777777" w:rsidR="00F63C85" w:rsidRPr="00033D0A" w:rsidRDefault="00F63C85" w:rsidP="00F63C8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8"/>
          <w:szCs w:val="28"/>
        </w:rPr>
      </w:pPr>
    </w:p>
    <w:p w14:paraId="79DE4197" w14:textId="77777777" w:rsidR="00F63C85" w:rsidRPr="00D93A45" w:rsidRDefault="00F63C85" w:rsidP="00F63C85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 w:rsidRPr="00D93A45">
        <w:rPr>
          <w:rFonts w:ascii="Calibri" w:hAnsi="Calibri" w:cs="Arial"/>
          <w:b/>
          <w:bCs/>
          <w:color w:val="EE0000"/>
          <w:sz w:val="26"/>
          <w:szCs w:val="26"/>
        </w:rPr>
        <w:t>How can you extract the domain from the email addresses in the IT Agents sheet?</w:t>
      </w:r>
    </w:p>
    <w:p w14:paraId="5E8740C1" w14:textId="77777777" w:rsidR="00F63C85" w:rsidRPr="00033D0A" w:rsidRDefault="00F63C85" w:rsidP="00F63C8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8"/>
          <w:szCs w:val="28"/>
        </w:rPr>
      </w:pPr>
      <w:r>
        <w:rPr>
          <w:rFonts w:ascii="Calibri" w:hAnsi="Calibri"/>
          <w:sz w:val="22"/>
        </w:rPr>
        <w:t>To extract the domain from email addresses in the IT Agents sheet, the formula</w:t>
      </w:r>
      <w:r>
        <w:rPr>
          <w:rFonts w:ascii="Calibri" w:hAnsi="Calibri"/>
          <w:sz w:val="22"/>
        </w:rPr>
        <w:br/>
      </w:r>
      <w:r w:rsidRPr="00AF4247">
        <w:rPr>
          <w:rFonts w:ascii="Calibri" w:hAnsi="Calibri"/>
          <w:sz w:val="22"/>
        </w:rPr>
        <w:t>=SUBSTITUTE(RIGHT([@Email</w:t>
      </w:r>
      <w:proofErr w:type="gramStart"/>
      <w:r w:rsidRPr="00AF4247">
        <w:rPr>
          <w:rFonts w:ascii="Calibri" w:hAnsi="Calibri"/>
          <w:sz w:val="22"/>
        </w:rPr>
        <w:t>],LEN</w:t>
      </w:r>
      <w:proofErr w:type="gramEnd"/>
      <w:r w:rsidRPr="00AF4247">
        <w:rPr>
          <w:rFonts w:ascii="Calibri" w:hAnsi="Calibri"/>
          <w:sz w:val="22"/>
        </w:rPr>
        <w:t>([@Email])-FIND("@</w:t>
      </w:r>
      <w:proofErr w:type="gramStart"/>
      <w:r w:rsidRPr="00AF4247">
        <w:rPr>
          <w:rFonts w:ascii="Calibri" w:hAnsi="Calibri"/>
          <w:sz w:val="22"/>
        </w:rPr>
        <w:t>",[</w:t>
      </w:r>
      <w:proofErr w:type="gramEnd"/>
      <w:r w:rsidRPr="00AF4247">
        <w:rPr>
          <w:rFonts w:ascii="Calibri" w:hAnsi="Calibri"/>
          <w:sz w:val="22"/>
        </w:rPr>
        <w:t>@Email])),".com","")</w:t>
      </w:r>
      <w:r>
        <w:rPr>
          <w:rFonts w:ascii="Calibri" w:hAnsi="Calibri"/>
          <w:sz w:val="22"/>
        </w:rPr>
        <w:t xml:space="preserve"> was used. This isolates the text after the ‘@’ symbol and replace “.com” with blank, giving the domain</w:t>
      </w:r>
    </w:p>
    <w:p w14:paraId="05CC128B" w14:textId="77777777" w:rsidR="00F63C85" w:rsidRPr="00D93A45" w:rsidRDefault="00F63C85" w:rsidP="00F63C85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 w:rsidRPr="00D93A45">
        <w:rPr>
          <w:rFonts w:ascii="Calibri" w:hAnsi="Calibri" w:cs="Arial"/>
          <w:b/>
          <w:bCs/>
          <w:color w:val="EE0000"/>
          <w:sz w:val="26"/>
          <w:szCs w:val="26"/>
        </w:rPr>
        <w:t>How can you find the full name of an agent given their Agent ID?</w:t>
      </w:r>
    </w:p>
    <w:p w14:paraId="00F01D97" w14:textId="77777777" w:rsidR="00F63C85" w:rsidRPr="00033D0A" w:rsidRDefault="00F63C85" w:rsidP="00F63C8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8"/>
          <w:szCs w:val="28"/>
        </w:rPr>
      </w:pPr>
      <w:r>
        <w:rPr>
          <w:rFonts w:ascii="Calibri" w:hAnsi="Calibri"/>
          <w:sz w:val="22"/>
        </w:rPr>
        <w:t>To find the full name of an agent given their Agent ID, lookup functions can be used. For example,</w:t>
      </w:r>
      <w:r>
        <w:rPr>
          <w:rFonts w:ascii="Calibri" w:hAnsi="Calibri"/>
          <w:sz w:val="22"/>
        </w:rPr>
        <w:br/>
      </w:r>
      <w:r w:rsidRPr="007D6AB1">
        <w:rPr>
          <w:rStyle w:val="HTMLCode"/>
          <w:rFonts w:ascii="Calibri" w:eastAsiaTheme="majorEastAsia" w:hAnsi="Calibri"/>
          <w:sz w:val="22"/>
        </w:rPr>
        <w:t>=</w:t>
      </w:r>
      <w:proofErr w:type="gramStart"/>
      <w:r w:rsidRPr="007D6AB1">
        <w:rPr>
          <w:rStyle w:val="HTMLCode"/>
          <w:rFonts w:ascii="Calibri" w:eastAsiaTheme="majorEastAsia" w:hAnsi="Calibri"/>
          <w:sz w:val="22"/>
        </w:rPr>
        <w:t>VLOOKUP(</w:t>
      </w:r>
      <w:proofErr w:type="gramEnd"/>
      <w:r w:rsidRPr="007D6AB1">
        <w:rPr>
          <w:rStyle w:val="HTMLCode"/>
          <w:rFonts w:ascii="Calibri" w:eastAsiaTheme="majorEastAsia" w:hAnsi="Calibri"/>
          <w:sz w:val="22"/>
        </w:rPr>
        <w:t>[</w:t>
      </w:r>
      <w:proofErr w:type="gramStart"/>
      <w:r w:rsidRPr="007D6AB1">
        <w:rPr>
          <w:rStyle w:val="HTMLCode"/>
          <w:rFonts w:ascii="Calibri" w:eastAsiaTheme="majorEastAsia" w:hAnsi="Calibri"/>
          <w:sz w:val="22"/>
        </w:rPr>
        <w:t>@[</w:t>
      </w:r>
      <w:proofErr w:type="gramEnd"/>
      <w:r w:rsidRPr="007D6AB1">
        <w:rPr>
          <w:rStyle w:val="HTMLCode"/>
          <w:rFonts w:ascii="Calibri" w:eastAsiaTheme="majorEastAsia" w:hAnsi="Calibri"/>
          <w:sz w:val="22"/>
        </w:rPr>
        <w:t>Agent ID]</w:t>
      </w:r>
      <w:proofErr w:type="gramStart"/>
      <w:r w:rsidRPr="007D6AB1">
        <w:rPr>
          <w:rStyle w:val="HTMLCode"/>
          <w:rFonts w:ascii="Calibri" w:eastAsiaTheme="majorEastAsia" w:hAnsi="Calibri"/>
          <w:sz w:val="22"/>
        </w:rPr>
        <w:t>],</w:t>
      </w:r>
      <w:proofErr w:type="spellStart"/>
      <w:r w:rsidRPr="007D6AB1">
        <w:rPr>
          <w:rStyle w:val="HTMLCode"/>
          <w:rFonts w:ascii="Calibri" w:eastAsiaTheme="majorEastAsia" w:hAnsi="Calibri"/>
          <w:sz w:val="22"/>
        </w:rPr>
        <w:t>IT</w:t>
      </w:r>
      <w:proofErr w:type="gramEnd"/>
      <w:r w:rsidRPr="007D6AB1">
        <w:rPr>
          <w:rStyle w:val="HTMLCode"/>
          <w:rFonts w:ascii="Calibri" w:eastAsiaTheme="majorEastAsia" w:hAnsi="Calibri"/>
          <w:sz w:val="22"/>
        </w:rPr>
        <w:t>_Agents</w:t>
      </w:r>
      <w:proofErr w:type="spellEnd"/>
      <w:r w:rsidRPr="007D6AB1">
        <w:rPr>
          <w:rStyle w:val="HTMLCode"/>
          <w:rFonts w:ascii="Calibri" w:eastAsiaTheme="majorEastAsia" w:hAnsi="Calibri"/>
          <w:sz w:val="22"/>
        </w:rPr>
        <w:t>[[#All</w:t>
      </w:r>
      <w:proofErr w:type="gramStart"/>
      <w:r w:rsidRPr="007D6AB1">
        <w:rPr>
          <w:rStyle w:val="HTMLCode"/>
          <w:rFonts w:ascii="Calibri" w:eastAsiaTheme="majorEastAsia" w:hAnsi="Calibri"/>
          <w:sz w:val="22"/>
        </w:rPr>
        <w:t>],[</w:t>
      </w:r>
      <w:proofErr w:type="gramEnd"/>
      <w:r w:rsidRPr="007D6AB1">
        <w:rPr>
          <w:rStyle w:val="HTMLCode"/>
          <w:rFonts w:ascii="Calibri" w:eastAsiaTheme="majorEastAsia" w:hAnsi="Calibri"/>
          <w:sz w:val="22"/>
        </w:rPr>
        <w:t>Agent ID</w:t>
      </w:r>
      <w:proofErr w:type="gramStart"/>
      <w:r w:rsidRPr="007D6AB1">
        <w:rPr>
          <w:rStyle w:val="HTMLCode"/>
          <w:rFonts w:ascii="Calibri" w:eastAsiaTheme="majorEastAsia" w:hAnsi="Calibri"/>
          <w:sz w:val="22"/>
        </w:rPr>
        <w:t>]:[</w:t>
      </w:r>
      <w:proofErr w:type="gramEnd"/>
      <w:r w:rsidRPr="007D6AB1">
        <w:rPr>
          <w:rStyle w:val="HTMLCode"/>
          <w:rFonts w:ascii="Calibri" w:eastAsiaTheme="majorEastAsia" w:hAnsi="Calibri"/>
          <w:sz w:val="22"/>
        </w:rPr>
        <w:t>Full Name]],2,</w:t>
      </w:r>
      <w:proofErr w:type="gramStart"/>
      <w:r w:rsidRPr="007D6AB1">
        <w:rPr>
          <w:rStyle w:val="HTMLCode"/>
          <w:rFonts w:ascii="Calibri" w:eastAsiaTheme="majorEastAsia" w:hAnsi="Calibri"/>
          <w:sz w:val="22"/>
        </w:rPr>
        <w:t>0)</w:t>
      </w:r>
      <w:r>
        <w:rPr>
          <w:rFonts w:ascii="Calibri" w:hAnsi="Calibri"/>
          <w:sz w:val="22"/>
        </w:rPr>
        <w:t>returns</w:t>
      </w:r>
      <w:proofErr w:type="gramEnd"/>
      <w:r>
        <w:rPr>
          <w:rFonts w:ascii="Calibri" w:hAnsi="Calibri"/>
          <w:sz w:val="22"/>
        </w:rPr>
        <w:t xml:space="preserve"> the agent’s full name by matching the ID in the IT</w:t>
      </w:r>
    </w:p>
    <w:p w14:paraId="16ABDB16" w14:textId="77777777" w:rsidR="00F63C85" w:rsidRPr="00D93A45" w:rsidRDefault="00F63C85" w:rsidP="00F63C85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 w:rsidRPr="00D93A45">
        <w:rPr>
          <w:rFonts w:ascii="Calibri" w:hAnsi="Calibri" w:cs="Arial"/>
          <w:b/>
          <w:bCs/>
          <w:color w:val="EE0000"/>
          <w:sz w:val="26"/>
          <w:szCs w:val="26"/>
        </w:rPr>
        <w:t>What is the count of each issue type (e.g., IT Error, IT Request)?</w:t>
      </w:r>
    </w:p>
    <w:tbl>
      <w:tblPr>
        <w:tblW w:w="3460" w:type="dxa"/>
        <w:tblLook w:val="04A0" w:firstRow="1" w:lastRow="0" w:firstColumn="1" w:lastColumn="0" w:noHBand="0" w:noVBand="1"/>
      </w:tblPr>
      <w:tblGrid>
        <w:gridCol w:w="1740"/>
        <w:gridCol w:w="1720"/>
      </w:tblGrid>
      <w:tr w:rsidR="00F63C85" w:rsidRPr="00D7438B" w14:paraId="1449CC5E" w14:textId="77777777" w:rsidTr="00737672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009B6E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457B864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ID Ticket</w:t>
            </w:r>
          </w:p>
        </w:tc>
      </w:tr>
      <w:tr w:rsidR="00F63C85" w:rsidRPr="00D7438B" w14:paraId="0E427C29" w14:textId="77777777" w:rsidTr="00737672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31E52C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IT Error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1BD94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24278</w:t>
            </w:r>
          </w:p>
        </w:tc>
      </w:tr>
      <w:tr w:rsidR="00F63C85" w:rsidRPr="00D7438B" w14:paraId="068978B2" w14:textId="77777777" w:rsidTr="00737672">
        <w:trPr>
          <w:trHeight w:val="28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A1D683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IT Request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AF1A1D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73220</w:t>
            </w:r>
          </w:p>
        </w:tc>
      </w:tr>
      <w:tr w:rsidR="00F63C85" w:rsidRPr="00D7438B" w14:paraId="779DCB42" w14:textId="77777777" w:rsidTr="00737672">
        <w:trPr>
          <w:trHeight w:val="285"/>
        </w:trPr>
        <w:tc>
          <w:tcPr>
            <w:tcW w:w="1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E7F3F1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8655FD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97498</w:t>
            </w:r>
          </w:p>
        </w:tc>
      </w:tr>
    </w:tbl>
    <w:p w14:paraId="7B8BA905" w14:textId="77777777" w:rsidR="00F63C85" w:rsidRDefault="00F63C85" w:rsidP="00F63C85">
      <w:pPr>
        <w:pStyle w:val="NormalWeb"/>
        <w:spacing w:before="0" w:beforeAutospacing="0" w:after="200" w:afterAutospacing="0"/>
        <w:ind w:left="360"/>
        <w:textAlignment w:val="baseline"/>
        <w:rPr>
          <w:rFonts w:ascii="Arial" w:hAnsi="Arial" w:cs="Arial"/>
          <w:b/>
          <w:bCs/>
          <w:color w:val="EE0000"/>
          <w:sz w:val="28"/>
          <w:szCs w:val="28"/>
        </w:rPr>
      </w:pPr>
    </w:p>
    <w:p w14:paraId="37E0235F" w14:textId="77777777" w:rsidR="00F63C85" w:rsidRPr="00D93A45" w:rsidRDefault="00F63C85" w:rsidP="00F63C8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</w:p>
    <w:p w14:paraId="2CB9C569" w14:textId="77777777" w:rsidR="00F63C85" w:rsidRPr="00D93A45" w:rsidRDefault="00F63C85" w:rsidP="00F63C85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 w:rsidRPr="00D93A45">
        <w:rPr>
          <w:rFonts w:ascii="Calibri" w:hAnsi="Calibri" w:cs="Arial"/>
          <w:b/>
          <w:bCs/>
          <w:color w:val="EE0000"/>
          <w:sz w:val="26"/>
          <w:szCs w:val="26"/>
        </w:rPr>
        <w:t>What is the daily average resolution time for tickets?</w:t>
      </w:r>
    </w:p>
    <w:p w14:paraId="6DD71513" w14:textId="77777777" w:rsidR="00F63C85" w:rsidRDefault="00F63C85" w:rsidP="00F63C85">
      <w:pPr>
        <w:pStyle w:val="ListParagraph"/>
        <w:rPr>
          <w:rFonts w:ascii="Arial" w:hAnsi="Arial" w:cs="Arial"/>
          <w:b/>
          <w:bCs/>
          <w:color w:val="EE0000"/>
          <w:sz w:val="28"/>
          <w:szCs w:val="28"/>
        </w:rPr>
      </w:pPr>
    </w:p>
    <w:p w14:paraId="6F506220" w14:textId="77777777" w:rsidR="00F63C85" w:rsidRPr="0090367A" w:rsidRDefault="00F63C85" w:rsidP="00F63C8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8"/>
          <w:szCs w:val="28"/>
        </w:rPr>
      </w:pPr>
      <w:r>
        <w:rPr>
          <w:rFonts w:ascii="Calibri" w:hAnsi="Calibri"/>
          <w:sz w:val="22"/>
        </w:rPr>
        <w:t xml:space="preserve">The daily average resolution time was calculated using a Pivot Table with ticket dates as rows and resolution time as the average value. The overall daily average resolution time across all tickets is approximately </w:t>
      </w:r>
      <w:r>
        <w:rPr>
          <w:rStyle w:val="Strong"/>
          <w:rFonts w:ascii="Calibri" w:eastAsiaTheme="majorEastAsia" w:hAnsi="Calibri"/>
          <w:sz w:val="22"/>
        </w:rPr>
        <w:t>4.6 days</w:t>
      </w:r>
      <w:r>
        <w:rPr>
          <w:rFonts w:ascii="Calibri" w:hAnsi="Calibri"/>
          <w:sz w:val="22"/>
        </w:rPr>
        <w:t>. By date, resolution time varies between 4.2 and 5.1 days, depending on workload and ticket category</w:t>
      </w:r>
    </w:p>
    <w:p w14:paraId="79D158F0" w14:textId="77777777" w:rsidR="00F63C85" w:rsidRPr="00D93A45" w:rsidRDefault="00F63C85" w:rsidP="00F63C85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 w:rsidRPr="00D93A45">
        <w:rPr>
          <w:rFonts w:ascii="Calibri" w:hAnsi="Calibri" w:cs="Arial"/>
          <w:b/>
          <w:bCs/>
          <w:color w:val="EE0000"/>
          <w:sz w:val="26"/>
          <w:szCs w:val="26"/>
        </w:rPr>
        <w:t>How has the volume of tickets changed over time?</w:t>
      </w:r>
    </w:p>
    <w:tbl>
      <w:tblPr>
        <w:tblW w:w="3160" w:type="dxa"/>
        <w:tblLook w:val="04A0" w:firstRow="1" w:lastRow="0" w:firstColumn="1" w:lastColumn="0" w:noHBand="0" w:noVBand="1"/>
      </w:tblPr>
      <w:tblGrid>
        <w:gridCol w:w="1440"/>
        <w:gridCol w:w="1720"/>
      </w:tblGrid>
      <w:tr w:rsidR="00F63C85" w:rsidRPr="00D7438B" w14:paraId="63913FB3" w14:textId="77777777" w:rsidTr="00737672">
        <w:trPr>
          <w:trHeight w:val="570"/>
        </w:trPr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4DDE01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94ABF15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ID Ticket</w:t>
            </w:r>
          </w:p>
        </w:tc>
      </w:tr>
      <w:tr w:rsidR="00F63C85" w:rsidRPr="00D7438B" w14:paraId="2B8889DD" w14:textId="77777777" w:rsidTr="00737672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45A346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Jan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587D3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7242</w:t>
            </w:r>
          </w:p>
        </w:tc>
      </w:tr>
      <w:tr w:rsidR="00F63C85" w:rsidRPr="00D7438B" w14:paraId="37C2DE4C" w14:textId="77777777" w:rsidTr="00737672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1D9F74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Feb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7AF982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7901</w:t>
            </w:r>
          </w:p>
        </w:tc>
      </w:tr>
      <w:tr w:rsidR="00F63C85" w:rsidRPr="00D7438B" w14:paraId="5B9E7692" w14:textId="77777777" w:rsidTr="00737672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6DD01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Mar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E94F92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8228</w:t>
            </w:r>
          </w:p>
        </w:tc>
      </w:tr>
      <w:tr w:rsidR="00F63C85" w:rsidRPr="00D7438B" w14:paraId="01248085" w14:textId="77777777" w:rsidTr="00737672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379368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Apr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EEADB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7937</w:t>
            </w:r>
          </w:p>
        </w:tc>
      </w:tr>
      <w:tr w:rsidR="00F63C85" w:rsidRPr="00D7438B" w14:paraId="7EDEB0AC" w14:textId="77777777" w:rsidTr="00737672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632131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May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D3B75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8121</w:t>
            </w:r>
          </w:p>
        </w:tc>
      </w:tr>
      <w:tr w:rsidR="00F63C85" w:rsidRPr="00D7438B" w14:paraId="71A939A7" w14:textId="77777777" w:rsidTr="00737672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CA707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Jun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108ACB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8141</w:t>
            </w:r>
          </w:p>
        </w:tc>
      </w:tr>
      <w:tr w:rsidR="00F63C85" w:rsidRPr="00D7438B" w14:paraId="6A52451A" w14:textId="77777777" w:rsidTr="00737672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5A672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Jul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9F10BF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8070</w:t>
            </w:r>
          </w:p>
        </w:tc>
      </w:tr>
      <w:tr w:rsidR="00F63C85" w:rsidRPr="00D7438B" w14:paraId="1066BEBC" w14:textId="77777777" w:rsidTr="00737672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1EEDA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Aug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A51D6E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8489</w:t>
            </w:r>
          </w:p>
        </w:tc>
      </w:tr>
      <w:tr w:rsidR="00F63C85" w:rsidRPr="00D7438B" w14:paraId="41A0A6D2" w14:textId="77777777" w:rsidTr="00737672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FE77F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Sep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50CBA1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8219</w:t>
            </w:r>
          </w:p>
        </w:tc>
      </w:tr>
      <w:tr w:rsidR="00F63C85" w:rsidRPr="00D7438B" w14:paraId="30B51829" w14:textId="77777777" w:rsidTr="00737672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C9D21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Oct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94E8D6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8495</w:t>
            </w:r>
          </w:p>
        </w:tc>
      </w:tr>
      <w:tr w:rsidR="00F63C85" w:rsidRPr="00D7438B" w14:paraId="22B7FB4D" w14:textId="77777777" w:rsidTr="00737672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6C9C23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Nov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AEA9E2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8254</w:t>
            </w:r>
          </w:p>
        </w:tc>
      </w:tr>
      <w:tr w:rsidR="00F63C85" w:rsidRPr="00D7438B" w14:paraId="382C6944" w14:textId="77777777" w:rsidTr="00737672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30754B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Dec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107A30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color w:val="000000"/>
                <w:lang w:eastAsia="en-IN"/>
              </w:rPr>
              <w:t>8401</w:t>
            </w:r>
          </w:p>
        </w:tc>
      </w:tr>
      <w:tr w:rsidR="00F63C85" w:rsidRPr="00D7438B" w14:paraId="5D21A66E" w14:textId="77777777" w:rsidTr="00737672">
        <w:trPr>
          <w:trHeight w:val="285"/>
        </w:trPr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CF29C6" w14:textId="77777777" w:rsidR="00F63C85" w:rsidRPr="00D7438B" w:rsidRDefault="00F63C85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826321" w14:textId="77777777" w:rsidR="00F63C85" w:rsidRPr="00D7438B" w:rsidRDefault="00F63C85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438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97498</w:t>
            </w:r>
          </w:p>
        </w:tc>
      </w:tr>
    </w:tbl>
    <w:p w14:paraId="6EFAA1B3" w14:textId="77777777" w:rsidR="00F63C85" w:rsidRPr="00033D0A" w:rsidRDefault="00F63C85" w:rsidP="00F63C8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8"/>
          <w:szCs w:val="28"/>
        </w:rPr>
      </w:pPr>
    </w:p>
    <w:p w14:paraId="201A44C5" w14:textId="77777777" w:rsidR="00F63C85" w:rsidRPr="00D93A45" w:rsidRDefault="00F63C85" w:rsidP="00F63C85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 w:rsidRPr="00D93A45">
        <w:rPr>
          <w:rFonts w:ascii="Calibri" w:hAnsi="Calibri" w:cs="Arial"/>
          <w:b/>
          <w:bCs/>
          <w:color w:val="EE0000"/>
          <w:sz w:val="26"/>
          <w:szCs w:val="26"/>
        </w:rPr>
        <w:t>What is the average age of the IT agents?</w:t>
      </w:r>
    </w:p>
    <w:p w14:paraId="2ACCED0B" w14:textId="77777777" w:rsidR="00F63C85" w:rsidRPr="00D93A45" w:rsidRDefault="00F63C85" w:rsidP="00F63C8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>
        <w:rPr>
          <w:rFonts w:ascii="Calibri" w:hAnsi="Calibri"/>
          <w:sz w:val="22"/>
        </w:rPr>
        <w:t xml:space="preserve">The IT Agents sheet shows an average agent age of approximately </w:t>
      </w:r>
      <w:r>
        <w:rPr>
          <w:rStyle w:val="Strong"/>
          <w:rFonts w:ascii="Calibri" w:eastAsiaTheme="majorEastAsia" w:hAnsi="Calibri"/>
          <w:sz w:val="22"/>
        </w:rPr>
        <w:t>40 years</w:t>
      </w:r>
      <w:r>
        <w:rPr>
          <w:rFonts w:ascii="Calibri" w:hAnsi="Calibri"/>
          <w:sz w:val="22"/>
        </w:rPr>
        <w:t>, indicating a moderately experienced workforce.</w:t>
      </w:r>
    </w:p>
    <w:p w14:paraId="12AE90AC" w14:textId="77777777" w:rsidR="00F63C85" w:rsidRPr="00D93A45" w:rsidRDefault="00F63C85" w:rsidP="00F63C85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 w:rsidRPr="00D93A45">
        <w:rPr>
          <w:rFonts w:ascii="Calibri" w:hAnsi="Calibri" w:cs="Arial"/>
          <w:b/>
          <w:bCs/>
          <w:color w:val="EE0000"/>
          <w:sz w:val="26"/>
          <w:szCs w:val="26"/>
        </w:rPr>
        <w:t>Is there a correlation between the severity of issues and the resolution time?</w:t>
      </w:r>
    </w:p>
    <w:p w14:paraId="4DF0C983" w14:textId="77777777" w:rsidR="00F63C85" w:rsidRPr="00033D0A" w:rsidRDefault="00F63C85" w:rsidP="00F63C8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8"/>
          <w:szCs w:val="28"/>
        </w:rPr>
      </w:pPr>
      <w:r>
        <w:rPr>
          <w:rFonts w:ascii="Calibri" w:hAnsi="Calibri"/>
          <w:sz w:val="22"/>
        </w:rPr>
        <w:t xml:space="preserve">The correlation coefficient between issue severity and resolution time is </w:t>
      </w:r>
      <w:r>
        <w:rPr>
          <w:rStyle w:val="Strong"/>
          <w:rFonts w:ascii="Calibri" w:eastAsiaTheme="majorEastAsia" w:hAnsi="Calibri"/>
          <w:sz w:val="22"/>
        </w:rPr>
        <w:t>-0.0405</w:t>
      </w:r>
      <w:r>
        <w:rPr>
          <w:rFonts w:ascii="Calibri" w:hAnsi="Calibri"/>
          <w:sz w:val="22"/>
        </w:rPr>
        <w:t xml:space="preserve">. This value is very close to </w:t>
      </w:r>
      <w:r>
        <w:rPr>
          <w:rStyle w:val="Strong"/>
          <w:rFonts w:ascii="Calibri" w:eastAsiaTheme="majorEastAsia" w:hAnsi="Calibri"/>
          <w:sz w:val="22"/>
        </w:rPr>
        <w:t>0</w:t>
      </w:r>
      <w:r>
        <w:rPr>
          <w:rFonts w:ascii="Calibri" w:hAnsi="Calibri"/>
          <w:sz w:val="22"/>
        </w:rPr>
        <w:t>, indicating that there is no meaningful linear relationship. Surprisingly, the severity of an issue does not strongly influence how long it takes to resolve.</w:t>
      </w:r>
    </w:p>
    <w:p w14:paraId="296F74D1" w14:textId="77777777" w:rsidR="00F63C85" w:rsidRPr="00D93A45" w:rsidRDefault="00F63C85" w:rsidP="00F63C85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6"/>
          <w:szCs w:val="26"/>
        </w:rPr>
      </w:pPr>
      <w:r w:rsidRPr="00D93A45">
        <w:rPr>
          <w:rFonts w:ascii="Calibri" w:hAnsi="Calibri" w:cs="Arial"/>
          <w:b/>
          <w:bCs/>
          <w:color w:val="EE0000"/>
          <w:sz w:val="26"/>
          <w:szCs w:val="26"/>
        </w:rPr>
        <w:t>How many categorical columns are there in the data? [Search about categorical and continuous data, and try to answer this question]</w:t>
      </w:r>
    </w:p>
    <w:p w14:paraId="33E141AE" w14:textId="77777777" w:rsidR="00F63C85" w:rsidRDefault="00F63C85" w:rsidP="00F63C85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EE0000"/>
          <w:sz w:val="28"/>
          <w:szCs w:val="28"/>
        </w:rPr>
      </w:pPr>
      <w:r>
        <w:rPr>
          <w:rFonts w:ascii="Calibri" w:hAnsi="Calibri"/>
          <w:sz w:val="22"/>
        </w:rPr>
        <w:t xml:space="preserve">The dataset contains </w:t>
      </w:r>
      <w:r>
        <w:rPr>
          <w:rStyle w:val="Strong"/>
          <w:rFonts w:ascii="Calibri" w:eastAsiaTheme="majorEastAsia" w:hAnsi="Calibri"/>
          <w:sz w:val="22"/>
        </w:rPr>
        <w:t>11 categorical columns</w:t>
      </w:r>
      <w:r>
        <w:rPr>
          <w:rFonts w:ascii="Calibri" w:hAnsi="Calibri"/>
          <w:sz w:val="22"/>
        </w:rPr>
        <w:t xml:space="preserve"> and </w:t>
      </w:r>
      <w:r>
        <w:rPr>
          <w:rStyle w:val="Strong"/>
          <w:rFonts w:ascii="Calibri" w:eastAsiaTheme="majorEastAsia" w:hAnsi="Calibri"/>
          <w:sz w:val="22"/>
        </w:rPr>
        <w:t>8 numerical columns</w:t>
      </w:r>
      <w:r>
        <w:rPr>
          <w:rFonts w:ascii="Calibri" w:hAnsi="Calibri"/>
          <w:sz w:val="22"/>
        </w:rPr>
        <w:t>.</w:t>
      </w:r>
    </w:p>
    <w:p w14:paraId="16C77A18" w14:textId="77777777" w:rsidR="00F63C85" w:rsidRPr="00F63C85" w:rsidRDefault="00F63C85" w:rsidP="00F63C85"/>
    <w:p w14:paraId="19A3DBBE" w14:textId="77777777" w:rsidR="00F63C85" w:rsidRDefault="00F63C85">
      <w:pPr>
        <w:rPr>
          <w:rFonts w:asciiTheme="majorHAnsi" w:eastAsiaTheme="majorEastAsia" w:hAnsiTheme="majorHAnsi" w:cstheme="majorBidi"/>
          <w:b/>
          <w:bCs/>
          <w:sz w:val="72"/>
          <w:szCs w:val="72"/>
        </w:rPr>
      </w:pPr>
      <w:r>
        <w:rPr>
          <w:sz w:val="72"/>
          <w:szCs w:val="72"/>
        </w:rPr>
        <w:br w:type="page"/>
      </w:r>
    </w:p>
    <w:p w14:paraId="1D236CAD" w14:textId="1CDE5D09" w:rsidR="00266702" w:rsidRPr="00F63C85" w:rsidRDefault="00000000" w:rsidP="00625D97">
      <w:pPr>
        <w:pStyle w:val="Heading1"/>
        <w:jc w:val="center"/>
        <w:rPr>
          <w:color w:val="auto"/>
          <w:sz w:val="72"/>
          <w:szCs w:val="72"/>
          <w:u w:val="single"/>
        </w:rPr>
      </w:pPr>
      <w:r w:rsidRPr="00F63C85">
        <w:rPr>
          <w:color w:val="auto"/>
          <w:sz w:val="72"/>
          <w:szCs w:val="72"/>
          <w:u w:val="single"/>
        </w:rPr>
        <w:lastRenderedPageBreak/>
        <w:t>Subjective Questions</w:t>
      </w:r>
    </w:p>
    <w:p w14:paraId="730CED8E" w14:textId="77777777" w:rsidR="00266702" w:rsidRPr="00625D97" w:rsidRDefault="00000000">
      <w:pPr>
        <w:pStyle w:val="Heading2"/>
        <w:rPr>
          <w:color w:val="EE0000"/>
        </w:rPr>
      </w:pPr>
      <w:r w:rsidRPr="00625D97">
        <w:rPr>
          <w:color w:val="EE0000"/>
        </w:rPr>
        <w:t>Q1. Should investment be used to hire more IT agents, improve training programs, or upgrade ticket management software?</w:t>
      </w:r>
    </w:p>
    <w:p w14:paraId="52025014" w14:textId="77777777" w:rsidR="00266702" w:rsidRDefault="00000000">
      <w:pPr>
        <w:pStyle w:val="Heading3"/>
      </w:pPr>
      <w:r>
        <w:rPr>
          <w:color w:val="0070C0"/>
        </w:rPr>
        <w:t>Approach (Criteria &amp; Constraints):</w:t>
      </w:r>
    </w:p>
    <w:p w14:paraId="3DC6F3E5" w14:textId="77777777" w:rsidR="00266702" w:rsidRDefault="00000000">
      <w:r>
        <w:t>Analyzed workload distribution, agent performance, and ticket tool effectiveness. Compared priority vs severity alignment to identify tool inefficiencies.</w:t>
      </w:r>
    </w:p>
    <w:p w14:paraId="14876FDC" w14:textId="77777777" w:rsidR="00266702" w:rsidRDefault="00000000">
      <w:pPr>
        <w:pStyle w:val="Heading3"/>
      </w:pPr>
      <w:r>
        <w:rPr>
          <w:color w:val="0070C0"/>
        </w:rPr>
        <w:t>Reference (Pivot/Chart):</w:t>
      </w:r>
    </w:p>
    <w:tbl>
      <w:tblPr>
        <w:tblW w:w="6404" w:type="dxa"/>
        <w:tblLook w:val="04A0" w:firstRow="1" w:lastRow="0" w:firstColumn="1" w:lastColumn="0" w:noHBand="0" w:noVBand="1"/>
      </w:tblPr>
      <w:tblGrid>
        <w:gridCol w:w="2616"/>
        <w:gridCol w:w="1276"/>
        <w:gridCol w:w="1296"/>
        <w:gridCol w:w="1216"/>
      </w:tblGrid>
      <w:tr w:rsidR="00CD65AF" w:rsidRPr="00CD65AF" w14:paraId="5DD47469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0D4EA0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Row Labels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8E2998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Average of Resolution Time (Days)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DE5B0C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Average of Satisfaction Rate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57C95A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Count of ID Ticket</w:t>
            </w:r>
          </w:p>
        </w:tc>
      </w:tr>
      <w:tr w:rsidR="00CD65AF" w:rsidRPr="00CD65AF" w14:paraId="12EA13C7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82BD81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A Trejo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ACE42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5.32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B91098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BE770D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1949</w:t>
            </w:r>
          </w:p>
        </w:tc>
      </w:tr>
      <w:tr w:rsidR="00CD65AF" w:rsidRPr="00CD65AF" w14:paraId="0A8F4F12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57BE8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Alberto Casillas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6F391E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4.30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EF277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D88C68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1974</w:t>
            </w:r>
          </w:p>
        </w:tc>
      </w:tr>
      <w:tr w:rsidR="00CD65AF" w:rsidRPr="00CD65AF" w14:paraId="26FFC0E7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D91E7C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Alberto Gastelum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7356AF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3.71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D15708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04B77B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1889</w:t>
            </w:r>
          </w:p>
        </w:tc>
      </w:tr>
      <w:tr w:rsidR="00CD65AF" w:rsidRPr="00CD65AF" w14:paraId="50D33A55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9821E1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Aldo Carrillo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5884EA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4.55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EFC61E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3.78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90672F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1966</w:t>
            </w:r>
          </w:p>
        </w:tc>
      </w:tr>
      <w:tr w:rsidR="00CD65AF" w:rsidRPr="00CD65AF" w14:paraId="27AD8396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71BAED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Alfonso Barraza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1CED16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C060C7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3.04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D6878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1984</w:t>
            </w:r>
          </w:p>
        </w:tc>
      </w:tr>
      <w:tr w:rsidR="00CD65AF" w:rsidRPr="00CD65AF" w14:paraId="37560E0C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DC99D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Alfredo Barreras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C67C0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4.29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34F0D0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07410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1920</w:t>
            </w:r>
          </w:p>
        </w:tc>
      </w:tr>
      <w:tr w:rsidR="00CD65AF" w:rsidRPr="00CD65AF" w14:paraId="5C44B122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65A2CB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Armando Sierra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34E0B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5.34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5BF0F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4.36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F6BBA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1890</w:t>
            </w:r>
          </w:p>
        </w:tc>
      </w:tr>
      <w:tr w:rsidR="00CD65AF" w:rsidRPr="00CD65AF" w14:paraId="3CFA6956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4C5B23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Aurelio Tanori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513C3C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4.51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80A091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C9B31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2027</w:t>
            </w:r>
          </w:p>
        </w:tc>
      </w:tr>
      <w:tr w:rsidR="00CD65AF" w:rsidRPr="00CD65AF" w14:paraId="438708DC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A7ED78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Barbara Grijalva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4DFDA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4.23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086FE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B96C92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2003</w:t>
            </w:r>
          </w:p>
        </w:tc>
      </w:tr>
      <w:tr w:rsidR="00CD65AF" w:rsidRPr="00CD65AF" w14:paraId="530C3017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6BC873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Barraza Alberto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5A62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5.24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4708D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4.19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8E9C3A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1988</w:t>
            </w:r>
          </w:p>
        </w:tc>
      </w:tr>
      <w:tr w:rsidR="00CD65AF" w:rsidRPr="00CD65AF" w14:paraId="77021E3A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DC617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Darwin 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50AC3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AD3B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4.36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85358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1945</w:t>
            </w:r>
          </w:p>
        </w:tc>
      </w:tr>
      <w:tr w:rsidR="00CD65AF" w:rsidRPr="00CD65AF" w14:paraId="350AEE54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E7DF3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Diana Rojo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4295E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7D11A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1B655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1927</w:t>
            </w:r>
          </w:p>
        </w:tc>
      </w:tr>
      <w:tr w:rsidR="00CD65AF" w:rsidRPr="00CD65AF" w14:paraId="53FAAEF7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5E9CC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Eduardo Luna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C73CC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73A04C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4.15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D93CB5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1920</w:t>
            </w:r>
          </w:p>
        </w:tc>
      </w:tr>
      <w:tr w:rsidR="00CD65AF" w:rsidRPr="00CD65AF" w14:paraId="424D950E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1710F2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Elena Velez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1FE3D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5.38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B33A5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1B65C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2021</w:t>
            </w:r>
          </w:p>
        </w:tc>
      </w:tr>
      <w:tr w:rsidR="00CD65AF" w:rsidRPr="00CD65AF" w14:paraId="50A50F7B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5C0551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Enrique Montiel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44CCFE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78FA93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1AC20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1938</w:t>
            </w:r>
          </w:p>
        </w:tc>
      </w:tr>
      <w:tr w:rsidR="00CD65AF" w:rsidRPr="00CD65AF" w14:paraId="60D29AB3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FC2F0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Estuardo Ocano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F6688C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5.52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15AA42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3.98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31994B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</w:t>
            </w:r>
          </w:p>
        </w:tc>
      </w:tr>
      <w:tr w:rsidR="00CD65AF" w:rsidRPr="00CD65AF" w14:paraId="270CCB14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85B7AC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EstuardoTorres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E3F183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4.90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518FD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4.09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C790E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1942</w:t>
            </w:r>
          </w:p>
        </w:tc>
      </w:tr>
      <w:tr w:rsidR="00CD65AF" w:rsidRPr="00CD65AF" w14:paraId="6CEC1895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D79290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Eva Cardenas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E5F0D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4.72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14D2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6A1D1F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1943</w:t>
            </w:r>
          </w:p>
        </w:tc>
      </w:tr>
      <w:tr w:rsidR="00CD65AF" w:rsidRPr="00CD65AF" w14:paraId="63FE6CA3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7802AB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Flores Sierra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0B1B62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4.75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66076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3.99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4F4B0A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1963</w:t>
            </w:r>
          </w:p>
        </w:tc>
      </w:tr>
      <w:tr w:rsidR="00CD65AF" w:rsidRPr="00CD65AF" w14:paraId="5199F4B4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A9749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Galindo Guadalupe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AA9ED6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C7757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9B51B2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1991</w:t>
            </w:r>
          </w:p>
        </w:tc>
      </w:tr>
      <w:tr w:rsidR="00CD65AF" w:rsidRPr="00CD65AF" w14:paraId="40C74DEF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4D6B78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Griselda Galindo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0986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5.32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3C85E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4.28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AA77EB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1856</w:t>
            </w:r>
          </w:p>
        </w:tc>
      </w:tr>
      <w:tr w:rsidR="00CD65AF" w:rsidRPr="00CD65AF" w14:paraId="35B92DFF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5A251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Guadalupe Hernandez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0C4C2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F91D51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4.38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E69A4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1915</w:t>
            </w:r>
          </w:p>
        </w:tc>
      </w:tr>
      <w:tr w:rsidR="00CD65AF" w:rsidRPr="00CD65AF" w14:paraId="12D32B50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265CE4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Guadalupe Torrico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654B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CF20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4.36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DF8EB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1987</w:t>
            </w:r>
          </w:p>
        </w:tc>
      </w:tr>
      <w:tr w:rsidR="00CD65AF" w:rsidRPr="00CD65AF" w14:paraId="73E25BA8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3161AC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Guadalupe Villanueva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7CD382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4.80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AFBC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96A5D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1958</w:t>
            </w:r>
          </w:p>
        </w:tc>
      </w:tr>
      <w:tr w:rsidR="00CD65AF" w:rsidRPr="00CD65AF" w14:paraId="6B8E8DAD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E32F32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Isela Leyva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96720C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A20AE0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4.22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82F63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1968</w:t>
            </w:r>
          </w:p>
        </w:tc>
      </w:tr>
      <w:tr w:rsidR="00CD65AF" w:rsidRPr="00CD65AF" w14:paraId="7DAE9940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DE2633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Javier 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6C5236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9AB9BC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D42C27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1897</w:t>
            </w:r>
          </w:p>
        </w:tc>
      </w:tr>
      <w:tr w:rsidR="00CD65AF" w:rsidRPr="00CD65AF" w14:paraId="73DE6FF9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3A1839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Jesus Contreras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012CF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5.55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9E4958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4.34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708D03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2026</w:t>
            </w:r>
          </w:p>
        </w:tc>
      </w:tr>
      <w:tr w:rsidR="00CD65AF" w:rsidRPr="00CD65AF" w14:paraId="28BE76F5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7A9307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Jesus Pacheco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6738D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4.60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CDDB6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D252C8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1931</w:t>
            </w:r>
          </w:p>
        </w:tc>
      </w:tr>
      <w:tr w:rsidR="00CD65AF" w:rsidRPr="00CD65AF" w14:paraId="7DF40A52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E6669A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JesusGrajeda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AF45D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D8C80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83AF97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1968</w:t>
            </w:r>
          </w:p>
        </w:tc>
      </w:tr>
      <w:tr w:rsidR="00CD65AF" w:rsidRPr="00CD65AF" w14:paraId="7CA9E834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CDD29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Leon Lourdes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FD1AA1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3.71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356D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4.34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6A94E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1961</w:t>
            </w:r>
          </w:p>
        </w:tc>
      </w:tr>
      <w:tr w:rsidR="00CD65AF" w:rsidRPr="00CD65AF" w14:paraId="460F6F92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E0F0D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Lopez Moran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D41872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4.78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ACC7F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43DA0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1956</w:t>
            </w:r>
          </w:p>
        </w:tc>
      </w:tr>
      <w:tr w:rsidR="00CD65AF" w:rsidRPr="00CD65AF" w14:paraId="4E07D29A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7FCA5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Lorena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42E8A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5.51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DA53D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FA55E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1966</w:t>
            </w:r>
          </w:p>
        </w:tc>
      </w:tr>
      <w:tr w:rsidR="00CD65AF" w:rsidRPr="00CD65AF" w14:paraId="4024DD31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27346A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Luis Arguello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2918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3.70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65219C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3.82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C74166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1929</w:t>
            </w:r>
          </w:p>
        </w:tc>
      </w:tr>
      <w:tr w:rsidR="00CD65AF" w:rsidRPr="00CD65AF" w14:paraId="6323F86D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6734C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Luis Torres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203EC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D625B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30CEE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1913</w:t>
            </w:r>
          </w:p>
        </w:tc>
      </w:tr>
      <w:tr w:rsidR="00CD65AF" w:rsidRPr="00CD65AF" w14:paraId="7E87BA33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FE5200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Marisol Piedrahita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9CB320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3.83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90A678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4F2D40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1960</w:t>
            </w:r>
          </w:p>
        </w:tc>
      </w:tr>
      <w:tr w:rsidR="00CD65AF" w:rsidRPr="00CD65AF" w14:paraId="7E062889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FF4172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Mata Lucero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7E8343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5.45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7E7ACE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4.34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3A0607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1969</w:t>
            </w:r>
          </w:p>
        </w:tc>
      </w:tr>
      <w:tr w:rsidR="00CD65AF" w:rsidRPr="00CD65AF" w14:paraId="535169C4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4E027C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Melinda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22C7C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4.37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3157ED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718DB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2007</w:t>
            </w:r>
          </w:p>
        </w:tc>
      </w:tr>
      <w:tr w:rsidR="00CD65AF" w:rsidRPr="00CD65AF" w14:paraId="2088ED44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5366BB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Miller Gaviria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90EAB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4.73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D47DFA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3.99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F1C11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1892</w:t>
            </w:r>
          </w:p>
        </w:tc>
      </w:tr>
      <w:tr w:rsidR="00CD65AF" w:rsidRPr="00CD65AF" w14:paraId="531AC90A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030ABE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Nurio Zepeda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BFE7F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5.41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332A3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E6D23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1946</w:t>
            </w:r>
          </w:p>
        </w:tc>
      </w:tr>
      <w:tr w:rsidR="00CD65AF" w:rsidRPr="00CD65AF" w14:paraId="11C8D630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9F6EA8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Orci</w:t>
            </w:r>
            <w:proofErr w:type="spellEnd"/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Carlos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4FDB3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4.32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5674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747C4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1926</w:t>
            </w:r>
          </w:p>
        </w:tc>
      </w:tr>
      <w:tr w:rsidR="00CD65AF" w:rsidRPr="00CD65AF" w14:paraId="696ED472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DBAD0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Parra Luna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84B36D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4.87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E42BB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3.85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E2ADA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1963</w:t>
            </w:r>
          </w:p>
        </w:tc>
      </w:tr>
      <w:tr w:rsidR="00CD65AF" w:rsidRPr="00CD65AF" w14:paraId="03B39C98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8FECA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Ramon Macias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3825F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5.45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D3B12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0031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1949</w:t>
            </w:r>
          </w:p>
        </w:tc>
      </w:tr>
      <w:tr w:rsidR="00CD65AF" w:rsidRPr="00CD65AF" w14:paraId="473FB4A1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B23C6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Reyna Santacruz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E83162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3.85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B36E6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35D52B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1897</w:t>
            </w:r>
          </w:p>
        </w:tc>
      </w:tr>
      <w:tr w:rsidR="00CD65AF" w:rsidRPr="00CD65AF" w14:paraId="744096D4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014E71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Rosa Olguin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B299B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5.32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E7F02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4.32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F50800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1950</w:t>
            </w:r>
          </w:p>
        </w:tc>
      </w:tr>
      <w:tr w:rsidR="00CD65AF" w:rsidRPr="00CD65AF" w14:paraId="7BCA9282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73102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Sandra Lujan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00C70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5.20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A287D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00A5F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1906</w:t>
            </w:r>
          </w:p>
        </w:tc>
      </w:tr>
      <w:tr w:rsidR="00CD65AF" w:rsidRPr="00CD65AF" w14:paraId="30290CC7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6387AE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Segura Garcia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58DAD3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3.72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CFCED5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4.46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3E96B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1931</w:t>
            </w:r>
          </w:p>
        </w:tc>
      </w:tr>
      <w:tr w:rsidR="00CD65AF" w:rsidRPr="00CD65AF" w14:paraId="1F48A773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BF267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Silvia Morales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F3787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4.89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321547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4.12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671976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1974</w:t>
            </w:r>
          </w:p>
        </w:tc>
      </w:tr>
      <w:tr w:rsidR="00CD65AF" w:rsidRPr="00CD65AF" w14:paraId="115ADB69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CA99D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Velasquez Jose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3C6C6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4.52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D727E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E4070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1949</w:t>
            </w:r>
          </w:p>
        </w:tc>
      </w:tr>
      <w:tr w:rsidR="00CD65AF" w:rsidRPr="00CD65AF" w14:paraId="0DA9FBE0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A01300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Willyberto</w:t>
            </w:r>
            <w:proofErr w:type="spellEnd"/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Gonzales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05C842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4.26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05CF8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4.38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BA3DC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2000</w:t>
            </w:r>
          </w:p>
        </w:tc>
      </w:tr>
      <w:tr w:rsidR="00CD65AF" w:rsidRPr="00CD65AF" w14:paraId="350A51A0" w14:textId="77777777" w:rsidTr="00CD65AF">
        <w:trPr>
          <w:trHeight w:val="285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088C1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Yomaira Agudelo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FB3FC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3.82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CADC89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4.17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7B376D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color w:val="000000"/>
                <w:lang w:val="en-IN" w:eastAsia="en-IN"/>
              </w:rPr>
              <w:t>1933</w:t>
            </w:r>
          </w:p>
        </w:tc>
      </w:tr>
      <w:tr w:rsidR="00CD65AF" w:rsidRPr="00CD65AF" w14:paraId="2D3BDD80" w14:textId="77777777" w:rsidTr="00CD65AF">
        <w:trPr>
          <w:trHeight w:val="285"/>
        </w:trPr>
        <w:tc>
          <w:tcPr>
            <w:tcW w:w="26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EA38DF" w14:textId="77777777" w:rsidR="00CD65AF" w:rsidRPr="00CD65AF" w:rsidRDefault="00CD65AF" w:rsidP="00CD6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12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94A35F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4.55</w:t>
            </w:r>
          </w:p>
        </w:tc>
        <w:tc>
          <w:tcPr>
            <w:tcW w:w="12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4C3D9E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4.10</w:t>
            </w:r>
          </w:p>
        </w:tc>
        <w:tc>
          <w:tcPr>
            <w:tcW w:w="12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E4A287" w14:textId="77777777" w:rsidR="00CD65AF" w:rsidRPr="00CD65AF" w:rsidRDefault="00CD65AF" w:rsidP="00CD6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65A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97498</w:t>
            </w:r>
          </w:p>
        </w:tc>
      </w:tr>
    </w:tbl>
    <w:p w14:paraId="1EE17D0D" w14:textId="5FD38296" w:rsidR="003671A1" w:rsidRDefault="003671A1"/>
    <w:p w14:paraId="6BB899DD" w14:textId="3DF0F428" w:rsidR="00713494" w:rsidRDefault="00713494"/>
    <w:p w14:paraId="31926356" w14:textId="77777777" w:rsidR="00A8480E" w:rsidRDefault="00A8480E"/>
    <w:tbl>
      <w:tblPr>
        <w:tblW w:w="6840" w:type="dxa"/>
        <w:tblInd w:w="108" w:type="dxa"/>
        <w:tblLook w:val="04A0" w:firstRow="1" w:lastRow="0" w:firstColumn="1" w:lastColumn="0" w:noHBand="0" w:noVBand="1"/>
      </w:tblPr>
      <w:tblGrid>
        <w:gridCol w:w="1720"/>
        <w:gridCol w:w="1720"/>
        <w:gridCol w:w="774"/>
        <w:gridCol w:w="774"/>
        <w:gridCol w:w="780"/>
        <w:gridCol w:w="1160"/>
      </w:tblGrid>
      <w:tr w:rsidR="003671A1" w:rsidRPr="003671A1" w14:paraId="07462CCB" w14:textId="77777777" w:rsidTr="003671A1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871142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Count of ID Ticket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ADF5A5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Column Labels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B582E0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6A8D3C" w14:textId="77777777" w:rsidR="003671A1" w:rsidRPr="003671A1" w:rsidRDefault="003671A1" w:rsidP="0036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B92A09" w14:textId="77777777" w:rsidR="003671A1" w:rsidRPr="003671A1" w:rsidRDefault="003671A1" w:rsidP="0036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8E830C" w14:textId="77777777" w:rsidR="003671A1" w:rsidRPr="003671A1" w:rsidRDefault="003671A1" w:rsidP="0036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671A1" w:rsidRPr="003671A1" w14:paraId="2DAD016E" w14:textId="77777777" w:rsidTr="003671A1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311B86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F9AADD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0 - </w:t>
            </w:r>
            <w:proofErr w:type="spellStart"/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Unassiged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1CA930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1 - Low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938C87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2 - Mid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2D4B5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3 - High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271067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</w:tr>
      <w:tr w:rsidR="003671A1" w:rsidRPr="003671A1" w14:paraId="7975D045" w14:textId="77777777" w:rsidTr="003671A1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CB3C6" w14:textId="57F9BAAC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0 - Uncla</w:t>
            </w:r>
            <w:r w:rsidR="00A8480E"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sified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299277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E4A969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43F43D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55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FDB2DC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36E94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356</w:t>
            </w:r>
          </w:p>
        </w:tc>
      </w:tr>
      <w:tr w:rsidR="003671A1" w:rsidRPr="003671A1" w14:paraId="3EBB688D" w14:textId="77777777" w:rsidTr="003671A1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C3E339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1 - Minor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0DACB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626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069CD3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549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B26E4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FC34F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676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84764E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2258</w:t>
            </w:r>
          </w:p>
        </w:tc>
      </w:tr>
      <w:tr w:rsidR="003671A1" w:rsidRPr="003671A1" w14:paraId="1AB67503" w14:textId="77777777" w:rsidTr="003671A1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A6B760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2 - Normal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5A2A9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26826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DFD7F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15282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2AB48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14468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1C133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32080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8D9C6A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88656</w:t>
            </w:r>
          </w:p>
        </w:tc>
      </w:tr>
      <w:tr w:rsidR="003671A1" w:rsidRPr="003671A1" w14:paraId="4FF35BB6" w14:textId="77777777" w:rsidTr="003671A1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B3BA25" w14:textId="6FB5D8BD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3 - Ma</w:t>
            </w:r>
            <w:r w:rsidR="00A8480E">
              <w:rPr>
                <w:rFonts w:ascii="Calibri" w:eastAsia="Times New Roman" w:hAnsi="Calibri" w:cs="Calibri"/>
                <w:color w:val="000000"/>
                <w:lang w:val="en-IN" w:eastAsia="en-IN"/>
              </w:rPr>
              <w:t>j</w:t>
            </w: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91746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1434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FEBF9B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614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097BB8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713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DC1696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2075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5B630A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4836</w:t>
            </w:r>
          </w:p>
        </w:tc>
      </w:tr>
      <w:tr w:rsidR="003671A1" w:rsidRPr="003671A1" w14:paraId="05B0DAB1" w14:textId="77777777" w:rsidTr="003671A1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12303B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4 - Urgent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11C7A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409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3E5460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169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37E1D5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202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F8510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612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0AB1B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1392</w:t>
            </w:r>
          </w:p>
        </w:tc>
      </w:tr>
      <w:tr w:rsidR="003671A1" w:rsidRPr="003671A1" w14:paraId="3287ABBC" w14:textId="77777777" w:rsidTr="003671A1">
        <w:trPr>
          <w:trHeight w:val="285"/>
        </w:trPr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C26E66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121E6F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29410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26915F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16694</w:t>
            </w:r>
          </w:p>
        </w:tc>
        <w:tc>
          <w:tcPr>
            <w:tcW w:w="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A3A587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15845</w:t>
            </w:r>
          </w:p>
        </w:tc>
        <w:tc>
          <w:tcPr>
            <w:tcW w:w="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1218D6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35549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4FC00D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97498</w:t>
            </w:r>
          </w:p>
        </w:tc>
      </w:tr>
    </w:tbl>
    <w:p w14:paraId="527EEC41" w14:textId="1BD6EA26" w:rsidR="003671A1" w:rsidRDefault="003671A1"/>
    <w:p w14:paraId="315AFE54" w14:textId="77777777" w:rsidR="00266702" w:rsidRDefault="00000000">
      <w:pPr>
        <w:pStyle w:val="Heading3"/>
      </w:pPr>
      <w:r>
        <w:rPr>
          <w:color w:val="0070C0"/>
        </w:rPr>
        <w:t>Insights:</w:t>
      </w:r>
    </w:p>
    <w:p w14:paraId="0ADB9FE1" w14:textId="77777777" w:rsidR="00266702" w:rsidRDefault="00000000">
      <w:r>
        <w:t>- Hiring: Each agent manages about 1,950 tickets annually, with workload distributed fairly. This indicates delays are caused more by category-specific complexities rather than understaffing. Hiring additional agents may only marginally improve resolution speed but would add long-term cost.</w:t>
      </w:r>
      <w:r>
        <w:br/>
        <w:t xml:space="preserve">- Training: Six underperformers show resolution times above 5 days and satisfaction below </w:t>
      </w:r>
      <w:r>
        <w:lastRenderedPageBreak/>
        <w:t>4.0. Improving their skills would raise overall efficiency and satisfaction more effectively than hiring.</w:t>
      </w:r>
      <w:r>
        <w:br/>
        <w:t>- Software: Priority vs severity mismatches show that high-severity issues are not always prioritized correctly. This creates inefficiencies where urgent tickets wait longer than low-severity requests, leading to customer dissatisfaction.</w:t>
      </w:r>
    </w:p>
    <w:p w14:paraId="26913988" w14:textId="77777777" w:rsidR="00266702" w:rsidRDefault="00000000">
      <w:pPr>
        <w:pStyle w:val="Heading3"/>
      </w:pPr>
      <w:r>
        <w:rPr>
          <w:color w:val="0070C0"/>
        </w:rPr>
        <w:t>Recommendations:</w:t>
      </w:r>
    </w:p>
    <w:p w14:paraId="2C58D220" w14:textId="77777777" w:rsidR="00266702" w:rsidRDefault="00000000">
      <w:r>
        <w:t>1. Launch structured training programs targeting underperformers in technical troubleshooting and communication.</w:t>
      </w:r>
      <w:r>
        <w:br/>
        <w:t>2. Enhance the ticket management system by enforcing rules to align severity and priority, with auto-escalation for critical issues.</w:t>
      </w:r>
      <w:r>
        <w:br/>
        <w:t>3. Rely on short-term contract staff during seasonal peaks (Aug–Dec) instead of permanent hires, reducing costs while managing surges.</w:t>
      </w:r>
    </w:p>
    <w:p w14:paraId="6681E68C" w14:textId="77777777" w:rsidR="00266702" w:rsidRPr="00625D97" w:rsidRDefault="00000000">
      <w:pPr>
        <w:pStyle w:val="Heading2"/>
        <w:rPr>
          <w:color w:val="EE0000"/>
        </w:rPr>
      </w:pPr>
      <w:r w:rsidRPr="00625D97">
        <w:rPr>
          <w:color w:val="EE0000"/>
        </w:rPr>
        <w:t>Q2. Which agents need additional training based on their performance metrics?</w:t>
      </w:r>
    </w:p>
    <w:p w14:paraId="2076694B" w14:textId="77777777" w:rsidR="00266702" w:rsidRDefault="00000000">
      <w:pPr>
        <w:pStyle w:val="Heading3"/>
      </w:pPr>
      <w:r>
        <w:rPr>
          <w:color w:val="0070C0"/>
        </w:rPr>
        <w:t>Approach (Criteria &amp; Constraints):</w:t>
      </w:r>
    </w:p>
    <w:p w14:paraId="79B23351" w14:textId="77777777" w:rsidR="00266702" w:rsidRDefault="00000000">
      <w:r>
        <w:t>Selected agents with resolution time &gt;5 days and CSAT &lt;4.0 as underperformers.</w:t>
      </w:r>
    </w:p>
    <w:p w14:paraId="4041A6A6" w14:textId="64032C7D" w:rsidR="00625D97" w:rsidRDefault="00000000" w:rsidP="00625D97">
      <w:pPr>
        <w:pStyle w:val="Heading3"/>
        <w:rPr>
          <w:color w:val="0070C0"/>
        </w:rPr>
      </w:pPr>
      <w:r>
        <w:rPr>
          <w:color w:val="0070C0"/>
        </w:rPr>
        <w:t>Reference (Pivot/Chart):</w:t>
      </w:r>
    </w:p>
    <w:p w14:paraId="586A8D20" w14:textId="77777777" w:rsidR="00625D97" w:rsidRPr="00625D97" w:rsidRDefault="00625D97" w:rsidP="00625D97"/>
    <w:tbl>
      <w:tblPr>
        <w:tblW w:w="9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2720"/>
        <w:gridCol w:w="3300"/>
        <w:gridCol w:w="1720"/>
      </w:tblGrid>
      <w:tr w:rsidR="00625D97" w:rsidRPr="00BF76D0" w14:paraId="33517A6E" w14:textId="77777777" w:rsidTr="00737672">
        <w:trPr>
          <w:trHeight w:val="285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14:paraId="31A307D8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Row Labels</w:t>
            </w:r>
          </w:p>
        </w:tc>
        <w:tc>
          <w:tcPr>
            <w:tcW w:w="2720" w:type="dxa"/>
            <w:shd w:val="clear" w:color="D9E1F2" w:fill="D9E1F2"/>
            <w:noWrap/>
            <w:vAlign w:val="bottom"/>
            <w:hideMark/>
          </w:tcPr>
          <w:p w14:paraId="5670C5A1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Average of Satisfaction Rate</w:t>
            </w:r>
          </w:p>
        </w:tc>
        <w:tc>
          <w:tcPr>
            <w:tcW w:w="3300" w:type="dxa"/>
            <w:shd w:val="clear" w:color="D9E1F2" w:fill="D9E1F2"/>
            <w:noWrap/>
            <w:vAlign w:val="bottom"/>
            <w:hideMark/>
          </w:tcPr>
          <w:p w14:paraId="3F5A9B5D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Average of Resolution Time (Days)</w:t>
            </w:r>
          </w:p>
        </w:tc>
        <w:tc>
          <w:tcPr>
            <w:tcW w:w="1720" w:type="dxa"/>
            <w:shd w:val="clear" w:color="D9E1F2" w:fill="D9E1F2"/>
            <w:noWrap/>
            <w:vAlign w:val="bottom"/>
            <w:hideMark/>
          </w:tcPr>
          <w:p w14:paraId="12070B84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Count of ID Ticket</w:t>
            </w:r>
          </w:p>
        </w:tc>
      </w:tr>
      <w:tr w:rsidR="00625D97" w:rsidRPr="00BF76D0" w14:paraId="5A7714D7" w14:textId="77777777" w:rsidTr="00737672">
        <w:trPr>
          <w:trHeight w:val="285"/>
        </w:trPr>
        <w:tc>
          <w:tcPr>
            <w:tcW w:w="1540" w:type="dxa"/>
            <w:noWrap/>
            <w:vAlign w:val="bottom"/>
            <w:hideMark/>
          </w:tcPr>
          <w:p w14:paraId="57D29FA2" w14:textId="4E341836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  <w:r w:rsidR="00A8480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Trejo</w:t>
            </w:r>
          </w:p>
        </w:tc>
        <w:tc>
          <w:tcPr>
            <w:tcW w:w="2720" w:type="dxa"/>
            <w:noWrap/>
            <w:vAlign w:val="bottom"/>
            <w:hideMark/>
          </w:tcPr>
          <w:p w14:paraId="4642E33E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</w:p>
        </w:tc>
        <w:tc>
          <w:tcPr>
            <w:tcW w:w="3300" w:type="dxa"/>
            <w:noWrap/>
            <w:vAlign w:val="bottom"/>
            <w:hideMark/>
          </w:tcPr>
          <w:p w14:paraId="0F148FC0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5.32</w:t>
            </w:r>
          </w:p>
        </w:tc>
        <w:tc>
          <w:tcPr>
            <w:tcW w:w="1720" w:type="dxa"/>
            <w:noWrap/>
            <w:vAlign w:val="bottom"/>
            <w:hideMark/>
          </w:tcPr>
          <w:p w14:paraId="22DB8481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1949</w:t>
            </w:r>
          </w:p>
        </w:tc>
      </w:tr>
      <w:tr w:rsidR="00625D97" w:rsidRPr="00BF76D0" w14:paraId="1394EBF5" w14:textId="77777777" w:rsidTr="00737672">
        <w:trPr>
          <w:trHeight w:val="285"/>
        </w:trPr>
        <w:tc>
          <w:tcPr>
            <w:tcW w:w="1540" w:type="dxa"/>
            <w:noWrap/>
            <w:vAlign w:val="bottom"/>
            <w:hideMark/>
          </w:tcPr>
          <w:p w14:paraId="25675CFD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Elena Velez</w:t>
            </w:r>
          </w:p>
        </w:tc>
        <w:tc>
          <w:tcPr>
            <w:tcW w:w="2720" w:type="dxa"/>
            <w:noWrap/>
            <w:vAlign w:val="bottom"/>
            <w:hideMark/>
          </w:tcPr>
          <w:p w14:paraId="09672A6F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</w:p>
        </w:tc>
        <w:tc>
          <w:tcPr>
            <w:tcW w:w="3300" w:type="dxa"/>
            <w:noWrap/>
            <w:vAlign w:val="bottom"/>
            <w:hideMark/>
          </w:tcPr>
          <w:p w14:paraId="55D3939A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5.38</w:t>
            </w:r>
          </w:p>
        </w:tc>
        <w:tc>
          <w:tcPr>
            <w:tcW w:w="1720" w:type="dxa"/>
            <w:noWrap/>
            <w:vAlign w:val="bottom"/>
            <w:hideMark/>
          </w:tcPr>
          <w:p w14:paraId="30D26C63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2021</w:t>
            </w:r>
          </w:p>
        </w:tc>
      </w:tr>
      <w:tr w:rsidR="00625D97" w:rsidRPr="00BF76D0" w14:paraId="003BD046" w14:textId="77777777" w:rsidTr="00737672">
        <w:trPr>
          <w:trHeight w:val="285"/>
        </w:trPr>
        <w:tc>
          <w:tcPr>
            <w:tcW w:w="1540" w:type="dxa"/>
            <w:noWrap/>
            <w:vAlign w:val="bottom"/>
            <w:hideMark/>
          </w:tcPr>
          <w:p w14:paraId="532CCF40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Estuardo Oca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n</w:t>
            </w: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o</w:t>
            </w:r>
          </w:p>
        </w:tc>
        <w:tc>
          <w:tcPr>
            <w:tcW w:w="2720" w:type="dxa"/>
            <w:noWrap/>
            <w:vAlign w:val="bottom"/>
            <w:hideMark/>
          </w:tcPr>
          <w:p w14:paraId="79179B65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4.0</w:t>
            </w:r>
          </w:p>
        </w:tc>
        <w:tc>
          <w:tcPr>
            <w:tcW w:w="3300" w:type="dxa"/>
            <w:noWrap/>
            <w:vAlign w:val="bottom"/>
            <w:hideMark/>
          </w:tcPr>
          <w:p w14:paraId="19B16708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5.52</w:t>
            </w:r>
          </w:p>
        </w:tc>
        <w:tc>
          <w:tcPr>
            <w:tcW w:w="1720" w:type="dxa"/>
            <w:noWrap/>
            <w:vAlign w:val="bottom"/>
            <w:hideMark/>
          </w:tcPr>
          <w:p w14:paraId="45CA62C4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</w:t>
            </w:r>
          </w:p>
        </w:tc>
      </w:tr>
      <w:tr w:rsidR="00625D97" w:rsidRPr="00BF76D0" w14:paraId="62AB4727" w14:textId="77777777" w:rsidTr="00737672">
        <w:trPr>
          <w:trHeight w:val="285"/>
        </w:trPr>
        <w:tc>
          <w:tcPr>
            <w:tcW w:w="1540" w:type="dxa"/>
            <w:noWrap/>
            <w:vAlign w:val="bottom"/>
            <w:hideMark/>
          </w:tcPr>
          <w:p w14:paraId="11B1C375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Lorena</w:t>
            </w:r>
          </w:p>
        </w:tc>
        <w:tc>
          <w:tcPr>
            <w:tcW w:w="2720" w:type="dxa"/>
            <w:noWrap/>
            <w:vAlign w:val="bottom"/>
            <w:hideMark/>
          </w:tcPr>
          <w:p w14:paraId="6BA4118E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</w:p>
        </w:tc>
        <w:tc>
          <w:tcPr>
            <w:tcW w:w="3300" w:type="dxa"/>
            <w:noWrap/>
            <w:vAlign w:val="bottom"/>
            <w:hideMark/>
          </w:tcPr>
          <w:p w14:paraId="104269AF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5.51</w:t>
            </w:r>
          </w:p>
        </w:tc>
        <w:tc>
          <w:tcPr>
            <w:tcW w:w="1720" w:type="dxa"/>
            <w:noWrap/>
            <w:vAlign w:val="bottom"/>
            <w:hideMark/>
          </w:tcPr>
          <w:p w14:paraId="5EDD163F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1966</w:t>
            </w:r>
          </w:p>
        </w:tc>
      </w:tr>
      <w:tr w:rsidR="00625D97" w:rsidRPr="00BF76D0" w14:paraId="375F6451" w14:textId="77777777" w:rsidTr="00737672">
        <w:trPr>
          <w:trHeight w:val="285"/>
        </w:trPr>
        <w:tc>
          <w:tcPr>
            <w:tcW w:w="1540" w:type="dxa"/>
            <w:noWrap/>
            <w:vAlign w:val="bottom"/>
            <w:hideMark/>
          </w:tcPr>
          <w:p w14:paraId="5FD57BF5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Nurio Zepeda</w:t>
            </w:r>
          </w:p>
        </w:tc>
        <w:tc>
          <w:tcPr>
            <w:tcW w:w="2720" w:type="dxa"/>
            <w:noWrap/>
            <w:vAlign w:val="bottom"/>
            <w:hideMark/>
          </w:tcPr>
          <w:p w14:paraId="1C014936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</w:p>
        </w:tc>
        <w:tc>
          <w:tcPr>
            <w:tcW w:w="3300" w:type="dxa"/>
            <w:noWrap/>
            <w:vAlign w:val="bottom"/>
            <w:hideMark/>
          </w:tcPr>
          <w:p w14:paraId="786262F9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5.41</w:t>
            </w:r>
          </w:p>
        </w:tc>
        <w:tc>
          <w:tcPr>
            <w:tcW w:w="1720" w:type="dxa"/>
            <w:noWrap/>
            <w:vAlign w:val="bottom"/>
            <w:hideMark/>
          </w:tcPr>
          <w:p w14:paraId="717BD9CC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1946</w:t>
            </w:r>
          </w:p>
        </w:tc>
      </w:tr>
      <w:tr w:rsidR="00625D97" w:rsidRPr="00BF76D0" w14:paraId="6F93BD2D" w14:textId="77777777" w:rsidTr="00737672">
        <w:trPr>
          <w:trHeight w:val="285"/>
        </w:trPr>
        <w:tc>
          <w:tcPr>
            <w:tcW w:w="1540" w:type="dxa"/>
            <w:noWrap/>
            <w:vAlign w:val="bottom"/>
            <w:hideMark/>
          </w:tcPr>
          <w:p w14:paraId="61983EFB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Sandra Lujan </w:t>
            </w:r>
          </w:p>
        </w:tc>
        <w:tc>
          <w:tcPr>
            <w:tcW w:w="2720" w:type="dxa"/>
            <w:noWrap/>
            <w:vAlign w:val="bottom"/>
            <w:hideMark/>
          </w:tcPr>
          <w:p w14:paraId="28B50EEF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</w:p>
        </w:tc>
        <w:tc>
          <w:tcPr>
            <w:tcW w:w="3300" w:type="dxa"/>
            <w:noWrap/>
            <w:vAlign w:val="bottom"/>
            <w:hideMark/>
          </w:tcPr>
          <w:p w14:paraId="450AA1F1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5.20</w:t>
            </w:r>
          </w:p>
        </w:tc>
        <w:tc>
          <w:tcPr>
            <w:tcW w:w="1720" w:type="dxa"/>
            <w:noWrap/>
            <w:vAlign w:val="bottom"/>
            <w:hideMark/>
          </w:tcPr>
          <w:p w14:paraId="43F38074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1906</w:t>
            </w:r>
          </w:p>
        </w:tc>
      </w:tr>
      <w:tr w:rsidR="00625D97" w:rsidRPr="00BF76D0" w14:paraId="33C41F49" w14:textId="77777777" w:rsidTr="00737672">
        <w:trPr>
          <w:trHeight w:val="285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14:paraId="11CD5BCA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2720" w:type="dxa"/>
            <w:shd w:val="clear" w:color="D9E1F2" w:fill="D9E1F2"/>
            <w:noWrap/>
            <w:vAlign w:val="bottom"/>
            <w:hideMark/>
          </w:tcPr>
          <w:p w14:paraId="0E47125A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3.7</w:t>
            </w:r>
          </w:p>
        </w:tc>
        <w:tc>
          <w:tcPr>
            <w:tcW w:w="3300" w:type="dxa"/>
            <w:shd w:val="clear" w:color="D9E1F2" w:fill="D9E1F2"/>
            <w:noWrap/>
            <w:vAlign w:val="bottom"/>
            <w:hideMark/>
          </w:tcPr>
          <w:p w14:paraId="5797C27D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5.39</w:t>
            </w:r>
          </w:p>
        </w:tc>
        <w:tc>
          <w:tcPr>
            <w:tcW w:w="1720" w:type="dxa"/>
            <w:shd w:val="clear" w:color="D9E1F2" w:fill="D9E1F2"/>
            <w:noWrap/>
            <w:vAlign w:val="bottom"/>
            <w:hideMark/>
          </w:tcPr>
          <w:p w14:paraId="740D0D4C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11723</w:t>
            </w:r>
          </w:p>
        </w:tc>
      </w:tr>
    </w:tbl>
    <w:p w14:paraId="555D9303" w14:textId="3B798720" w:rsidR="00266702" w:rsidRDefault="00266702"/>
    <w:p w14:paraId="01DDD02E" w14:textId="77777777" w:rsidR="00266702" w:rsidRDefault="00000000">
      <w:pPr>
        <w:pStyle w:val="Heading3"/>
      </w:pPr>
      <w:r>
        <w:rPr>
          <w:color w:val="0070C0"/>
        </w:rPr>
        <w:t>Insights:</w:t>
      </w:r>
    </w:p>
    <w:p w14:paraId="35883261" w14:textId="77777777" w:rsidR="00266702" w:rsidRDefault="00000000">
      <w:r>
        <w:t>- Six agents (A. Trejo, Elena Velez, Estuardo Ocaño, Lorena, Nurio Zepeda, Sandra Lujan) average 3.6 CSAT vs 4.1 team avg and 5.3 days resolution vs 4.6 avg.</w:t>
      </w:r>
      <w:r>
        <w:br/>
        <w:t>- These agents contribute to recurring escalations and slower ticket closure rates. Their performance drags down the team’s averages and reduces employee satisfaction across the company.</w:t>
      </w:r>
    </w:p>
    <w:p w14:paraId="45017986" w14:textId="77777777" w:rsidR="00266702" w:rsidRDefault="00000000">
      <w:pPr>
        <w:pStyle w:val="Heading3"/>
      </w:pPr>
      <w:r>
        <w:rPr>
          <w:color w:val="0070C0"/>
        </w:rPr>
        <w:t>Recommendations:</w:t>
      </w:r>
    </w:p>
    <w:p w14:paraId="649FE2B1" w14:textId="77777777" w:rsidR="00266702" w:rsidRDefault="00000000">
      <w:r>
        <w:t>1. Create a performance improvement program with monthly monitoring to track progress.</w:t>
      </w:r>
      <w:r>
        <w:br/>
        <w:t>2. Pair low performers with top performers for mentorship and practical guidance.</w:t>
      </w:r>
      <w:r>
        <w:br/>
      </w:r>
      <w:r>
        <w:lastRenderedPageBreak/>
        <w:t>3. Use coaching on knowledge base usage to reduce repeated escalations. If there’s no measurable improvement within 90 days, consider reassigning roles or termination.</w:t>
      </w:r>
    </w:p>
    <w:p w14:paraId="64C89869" w14:textId="77777777" w:rsidR="00266702" w:rsidRPr="00625D97" w:rsidRDefault="00000000">
      <w:pPr>
        <w:pStyle w:val="Heading2"/>
        <w:rPr>
          <w:color w:val="EE0000"/>
        </w:rPr>
      </w:pPr>
      <w:r w:rsidRPr="00625D97">
        <w:rPr>
          <w:color w:val="EE0000"/>
        </w:rPr>
        <w:t>Q3. Do certain categories of requests have longer resolution times?</w:t>
      </w:r>
    </w:p>
    <w:p w14:paraId="7E8BD480" w14:textId="77777777" w:rsidR="00266702" w:rsidRDefault="00000000">
      <w:pPr>
        <w:pStyle w:val="Heading3"/>
      </w:pPr>
      <w:r>
        <w:rPr>
          <w:color w:val="0070C0"/>
        </w:rPr>
        <w:t>Approach (Criteria &amp; Constraints):</w:t>
      </w:r>
    </w:p>
    <w:p w14:paraId="556422F7" w14:textId="77777777" w:rsidR="00266702" w:rsidRDefault="00000000">
      <w:r>
        <w:t>Compared average resolution times across all ticket categories.</w:t>
      </w:r>
    </w:p>
    <w:p w14:paraId="7D9E504B" w14:textId="77777777" w:rsidR="00266702" w:rsidRDefault="00000000">
      <w:pPr>
        <w:pStyle w:val="Heading3"/>
      </w:pPr>
      <w:r>
        <w:rPr>
          <w:color w:val="0070C0"/>
        </w:rPr>
        <w:t>Reference (Pivot/Chart):</w:t>
      </w:r>
    </w:p>
    <w:tbl>
      <w:tblPr>
        <w:tblW w:w="5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3300"/>
      </w:tblGrid>
      <w:tr w:rsidR="00625D97" w:rsidRPr="00BF76D0" w14:paraId="150A8D99" w14:textId="77777777" w:rsidTr="00737672">
        <w:trPr>
          <w:trHeight w:val="285"/>
        </w:trPr>
        <w:tc>
          <w:tcPr>
            <w:tcW w:w="1700" w:type="dxa"/>
            <w:shd w:val="clear" w:color="D9E1F2" w:fill="D9E1F2"/>
            <w:noWrap/>
            <w:vAlign w:val="bottom"/>
            <w:hideMark/>
          </w:tcPr>
          <w:p w14:paraId="0043BB2E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Row Labels</w:t>
            </w:r>
          </w:p>
        </w:tc>
        <w:tc>
          <w:tcPr>
            <w:tcW w:w="3300" w:type="dxa"/>
            <w:shd w:val="clear" w:color="D9E1F2" w:fill="D9E1F2"/>
            <w:noWrap/>
            <w:vAlign w:val="bottom"/>
            <w:hideMark/>
          </w:tcPr>
          <w:p w14:paraId="4170877D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Average of Resolution Time (Days)</w:t>
            </w:r>
          </w:p>
        </w:tc>
      </w:tr>
      <w:tr w:rsidR="00625D97" w:rsidRPr="00BF76D0" w14:paraId="20E9C55F" w14:textId="77777777" w:rsidTr="00737672">
        <w:trPr>
          <w:trHeight w:val="285"/>
        </w:trPr>
        <w:tc>
          <w:tcPr>
            <w:tcW w:w="1700" w:type="dxa"/>
            <w:noWrap/>
            <w:vAlign w:val="bottom"/>
            <w:hideMark/>
          </w:tcPr>
          <w:p w14:paraId="50E6D782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Hardware</w:t>
            </w:r>
          </w:p>
        </w:tc>
        <w:tc>
          <w:tcPr>
            <w:tcW w:w="3300" w:type="dxa"/>
            <w:noWrap/>
            <w:vAlign w:val="bottom"/>
            <w:hideMark/>
          </w:tcPr>
          <w:p w14:paraId="42E68785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7.63</w:t>
            </w:r>
          </w:p>
        </w:tc>
      </w:tr>
      <w:tr w:rsidR="00625D97" w:rsidRPr="00BF76D0" w14:paraId="32D3F613" w14:textId="77777777" w:rsidTr="00737672">
        <w:trPr>
          <w:trHeight w:val="285"/>
        </w:trPr>
        <w:tc>
          <w:tcPr>
            <w:tcW w:w="1700" w:type="dxa"/>
            <w:noWrap/>
            <w:vAlign w:val="bottom"/>
            <w:hideMark/>
          </w:tcPr>
          <w:p w14:paraId="43458F00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Login Access</w:t>
            </w:r>
          </w:p>
        </w:tc>
        <w:tc>
          <w:tcPr>
            <w:tcW w:w="3300" w:type="dxa"/>
            <w:noWrap/>
            <w:vAlign w:val="bottom"/>
            <w:hideMark/>
          </w:tcPr>
          <w:p w14:paraId="5E8BC366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0.31</w:t>
            </w:r>
          </w:p>
        </w:tc>
      </w:tr>
      <w:tr w:rsidR="00625D97" w:rsidRPr="00BF76D0" w14:paraId="7B170ABA" w14:textId="77777777" w:rsidTr="00737672">
        <w:trPr>
          <w:trHeight w:val="285"/>
        </w:trPr>
        <w:tc>
          <w:tcPr>
            <w:tcW w:w="1700" w:type="dxa"/>
            <w:noWrap/>
            <w:vAlign w:val="bottom"/>
            <w:hideMark/>
          </w:tcPr>
          <w:p w14:paraId="0893FE76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Software</w:t>
            </w:r>
          </w:p>
        </w:tc>
        <w:tc>
          <w:tcPr>
            <w:tcW w:w="3300" w:type="dxa"/>
            <w:noWrap/>
            <w:vAlign w:val="bottom"/>
            <w:hideMark/>
          </w:tcPr>
          <w:p w14:paraId="3095BA41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5.24</w:t>
            </w:r>
          </w:p>
        </w:tc>
      </w:tr>
      <w:tr w:rsidR="00625D97" w:rsidRPr="00BF76D0" w14:paraId="286737BC" w14:textId="77777777" w:rsidTr="00737672">
        <w:trPr>
          <w:trHeight w:val="285"/>
        </w:trPr>
        <w:tc>
          <w:tcPr>
            <w:tcW w:w="1700" w:type="dxa"/>
            <w:noWrap/>
            <w:vAlign w:val="bottom"/>
            <w:hideMark/>
          </w:tcPr>
          <w:p w14:paraId="3E038DD6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System</w:t>
            </w:r>
          </w:p>
        </w:tc>
        <w:tc>
          <w:tcPr>
            <w:tcW w:w="3300" w:type="dxa"/>
            <w:noWrap/>
            <w:vAlign w:val="bottom"/>
            <w:hideMark/>
          </w:tcPr>
          <w:p w14:paraId="296525C8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6.62</w:t>
            </w:r>
          </w:p>
        </w:tc>
      </w:tr>
      <w:tr w:rsidR="00625D97" w:rsidRPr="00BF76D0" w14:paraId="5CCC953F" w14:textId="77777777" w:rsidTr="00737672">
        <w:trPr>
          <w:trHeight w:val="285"/>
        </w:trPr>
        <w:tc>
          <w:tcPr>
            <w:tcW w:w="1700" w:type="dxa"/>
            <w:shd w:val="clear" w:color="D9E1F2" w:fill="D9E1F2"/>
            <w:noWrap/>
            <w:vAlign w:val="bottom"/>
            <w:hideMark/>
          </w:tcPr>
          <w:p w14:paraId="1AD1E51E" w14:textId="77777777" w:rsidR="00625D97" w:rsidRPr="00BF76D0" w:rsidRDefault="00625D97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3300" w:type="dxa"/>
            <w:shd w:val="clear" w:color="D9E1F2" w:fill="D9E1F2"/>
            <w:noWrap/>
            <w:vAlign w:val="bottom"/>
            <w:hideMark/>
          </w:tcPr>
          <w:p w14:paraId="014F5DC2" w14:textId="77777777" w:rsidR="00625D97" w:rsidRPr="00BF76D0" w:rsidRDefault="00625D97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4.55</w:t>
            </w:r>
          </w:p>
        </w:tc>
      </w:tr>
    </w:tbl>
    <w:p w14:paraId="3D7B4309" w14:textId="32263ECB" w:rsidR="00266702" w:rsidRDefault="00266702"/>
    <w:p w14:paraId="3CC7786D" w14:textId="77777777" w:rsidR="00266702" w:rsidRDefault="00000000">
      <w:pPr>
        <w:pStyle w:val="Heading3"/>
      </w:pPr>
      <w:r>
        <w:rPr>
          <w:color w:val="0070C0"/>
        </w:rPr>
        <w:t>Insights:</w:t>
      </w:r>
    </w:p>
    <w:p w14:paraId="4B63C45D" w14:textId="77777777" w:rsidR="00266702" w:rsidRDefault="00000000">
      <w:r>
        <w:t>- Hardware tickets take the longest (7.6 days), followed by System (6.6 days). These categories account for nearly half of all tickets, making them the main bottlenecks.</w:t>
      </w:r>
      <w:r>
        <w:br/>
        <w:t>- Software tickets are moderate (5.2 days), while Login tickets are resolved almost instantly (0.3 days).</w:t>
      </w:r>
      <w:r>
        <w:br/>
        <w:t>- The data indicates that bottlenecks are category-driven, not evenly spread across all issues.</w:t>
      </w:r>
    </w:p>
    <w:p w14:paraId="4D710AA9" w14:textId="77777777" w:rsidR="00266702" w:rsidRDefault="00000000">
      <w:pPr>
        <w:pStyle w:val="Heading3"/>
      </w:pPr>
      <w:r>
        <w:rPr>
          <w:color w:val="0070C0"/>
        </w:rPr>
        <w:t>Recommendations:</w:t>
      </w:r>
    </w:p>
    <w:p w14:paraId="04B2DE4C" w14:textId="77777777" w:rsidR="00266702" w:rsidRDefault="00000000">
      <w:r>
        <w:t>1. Assign specialized and experienced agents to Hardware and System issues.</w:t>
      </w:r>
      <w:r>
        <w:br/>
        <w:t>2. Invest in diagnostic and monitoring tools that can automatically detect common failures.</w:t>
      </w:r>
      <w:r>
        <w:br/>
        <w:t>3. Automate repetitive requests like password resets and OS patches, which frees up resources for more complex problems.</w:t>
      </w:r>
    </w:p>
    <w:p w14:paraId="5D06C879" w14:textId="77777777" w:rsidR="00266702" w:rsidRPr="00625D97" w:rsidRDefault="00000000">
      <w:pPr>
        <w:pStyle w:val="Heading2"/>
        <w:rPr>
          <w:color w:val="EE0000"/>
        </w:rPr>
      </w:pPr>
      <w:r w:rsidRPr="00625D97">
        <w:rPr>
          <w:color w:val="EE0000"/>
        </w:rPr>
        <w:t>Q4. How effective are current software tools in managing IT tickets?</w:t>
      </w:r>
    </w:p>
    <w:p w14:paraId="6845B301" w14:textId="77777777" w:rsidR="00266702" w:rsidRDefault="00000000">
      <w:pPr>
        <w:pStyle w:val="Heading3"/>
      </w:pPr>
      <w:r>
        <w:rPr>
          <w:color w:val="0070C0"/>
        </w:rPr>
        <w:t>Approach (Criteria &amp; Constraints):</w:t>
      </w:r>
    </w:p>
    <w:p w14:paraId="54F12087" w14:textId="77777777" w:rsidR="00266702" w:rsidRDefault="00000000">
      <w:r>
        <w:t>Analyzed before/after resolution times, compared priority vs severity, and tracked year-wise resolution and satisfaction trends.</w:t>
      </w:r>
    </w:p>
    <w:p w14:paraId="4179BBDA" w14:textId="77777777" w:rsidR="00266702" w:rsidRDefault="00000000">
      <w:pPr>
        <w:pStyle w:val="Heading3"/>
      </w:pPr>
      <w:r>
        <w:rPr>
          <w:color w:val="0070C0"/>
        </w:rPr>
        <w:t>Reference (Pivot/Chart):</w:t>
      </w:r>
    </w:p>
    <w:p w14:paraId="42AE5AAE" w14:textId="77777777" w:rsidR="003671A1" w:rsidRDefault="003671A1"/>
    <w:p w14:paraId="7636843B" w14:textId="77777777" w:rsidR="003671A1" w:rsidRDefault="003671A1"/>
    <w:tbl>
      <w:tblPr>
        <w:tblW w:w="6928" w:type="dxa"/>
        <w:tblInd w:w="108" w:type="dxa"/>
        <w:tblLook w:val="04A0" w:firstRow="1" w:lastRow="0" w:firstColumn="1" w:lastColumn="0" w:noHBand="0" w:noVBand="1"/>
      </w:tblPr>
      <w:tblGrid>
        <w:gridCol w:w="1720"/>
        <w:gridCol w:w="1720"/>
        <w:gridCol w:w="774"/>
        <w:gridCol w:w="774"/>
        <w:gridCol w:w="780"/>
        <w:gridCol w:w="1160"/>
      </w:tblGrid>
      <w:tr w:rsidR="003671A1" w:rsidRPr="003671A1" w14:paraId="7E4B2A70" w14:textId="77777777" w:rsidTr="0036534B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7F562A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Count of ID Ticket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1960B3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Column Labels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9F8BE5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C69401" w14:textId="77777777" w:rsidR="003671A1" w:rsidRPr="003671A1" w:rsidRDefault="003671A1" w:rsidP="0036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28AC9B" w14:textId="77777777" w:rsidR="003671A1" w:rsidRPr="003671A1" w:rsidRDefault="003671A1" w:rsidP="0036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72704D" w14:textId="77777777" w:rsidR="003671A1" w:rsidRPr="003671A1" w:rsidRDefault="003671A1" w:rsidP="00367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671A1" w:rsidRPr="003671A1" w14:paraId="13FA6624" w14:textId="77777777" w:rsidTr="0036534B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A7FD2E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A8962A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0 - </w:t>
            </w:r>
            <w:proofErr w:type="spellStart"/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Unassiged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95BBE5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1 - Low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563CF3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2 - Mid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CFA64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3 - High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CE8613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</w:tr>
      <w:tr w:rsidR="003671A1" w:rsidRPr="003671A1" w14:paraId="2ABD6175" w14:textId="77777777" w:rsidTr="0036534B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2D2163" w14:textId="7842BBD6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0 - Unclas</w:t>
            </w:r>
            <w:r w:rsidR="00A8480E"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ified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66902E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61DE8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80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A64E62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55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19DE2B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6CE5EC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356</w:t>
            </w:r>
          </w:p>
        </w:tc>
      </w:tr>
      <w:tr w:rsidR="003671A1" w:rsidRPr="003671A1" w14:paraId="4A25BEFC" w14:textId="77777777" w:rsidTr="0036534B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508D5C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1 - Minor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4BE3AE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626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A5B36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549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39E7A7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407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78E4FD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676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56B65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2258</w:t>
            </w:r>
          </w:p>
        </w:tc>
      </w:tr>
      <w:tr w:rsidR="003671A1" w:rsidRPr="003671A1" w14:paraId="7378ABBA" w14:textId="77777777" w:rsidTr="0036534B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1C935A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2 - Normal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DBA50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26826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F16801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15282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2FB923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14468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E7E8E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32080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A9FDC0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88656</w:t>
            </w:r>
          </w:p>
        </w:tc>
      </w:tr>
      <w:tr w:rsidR="003671A1" w:rsidRPr="003671A1" w14:paraId="2EC895A8" w14:textId="77777777" w:rsidTr="0036534B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0FDDF" w14:textId="54E1DF5C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3 - Ma</w:t>
            </w:r>
            <w:r w:rsidR="00A8480E">
              <w:rPr>
                <w:rFonts w:ascii="Calibri" w:eastAsia="Times New Roman" w:hAnsi="Calibri" w:cs="Calibri"/>
                <w:color w:val="000000"/>
                <w:lang w:val="en-IN" w:eastAsia="en-IN"/>
              </w:rPr>
              <w:t>j</w:t>
            </w: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8453A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1434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84AD97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614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046CCB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713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E9A2A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2075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FCFED2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4836</w:t>
            </w:r>
          </w:p>
        </w:tc>
      </w:tr>
      <w:tr w:rsidR="003671A1" w:rsidRPr="003671A1" w14:paraId="205E6095" w14:textId="77777777" w:rsidTr="0036534B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221FED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4 - Urgent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FB565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409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4EA58D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20576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202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0867CA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612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82AE1D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color w:val="000000"/>
                <w:lang w:val="en-IN" w:eastAsia="en-IN"/>
              </w:rPr>
              <w:t>1392</w:t>
            </w:r>
          </w:p>
        </w:tc>
      </w:tr>
      <w:tr w:rsidR="003671A1" w:rsidRPr="003671A1" w14:paraId="35861D47" w14:textId="77777777" w:rsidTr="0036534B">
        <w:trPr>
          <w:trHeight w:val="285"/>
        </w:trPr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AC09FF" w14:textId="77777777" w:rsidR="003671A1" w:rsidRPr="003671A1" w:rsidRDefault="003671A1" w:rsidP="00367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085B9E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29410</w:t>
            </w:r>
          </w:p>
        </w:tc>
        <w:tc>
          <w:tcPr>
            <w:tcW w:w="77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AFB063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16694</w:t>
            </w:r>
          </w:p>
        </w:tc>
        <w:tc>
          <w:tcPr>
            <w:tcW w:w="77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0EA6B3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15845</w:t>
            </w:r>
          </w:p>
        </w:tc>
        <w:tc>
          <w:tcPr>
            <w:tcW w:w="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1DE79D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35549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4B298F" w14:textId="77777777" w:rsidR="003671A1" w:rsidRPr="003671A1" w:rsidRDefault="003671A1" w:rsidP="003671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671A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97498</w:t>
            </w:r>
          </w:p>
        </w:tc>
      </w:tr>
    </w:tbl>
    <w:p w14:paraId="61CE2A80" w14:textId="77777777" w:rsidR="0036534B" w:rsidRDefault="0036534B">
      <w:r>
        <w:t xml:space="preserve">   </w:t>
      </w:r>
    </w:p>
    <w:p w14:paraId="67D58137" w14:textId="79E503C2" w:rsidR="0036534B" w:rsidRDefault="0036534B">
      <w:r>
        <w:rPr>
          <w:noProof/>
        </w:rPr>
        <w:drawing>
          <wp:inline distT="0" distB="0" distL="0" distR="0" wp14:anchorId="6391E529" wp14:editId="5838EF36">
            <wp:extent cx="4209177" cy="2524494"/>
            <wp:effectExtent l="0" t="0" r="1270" b="0"/>
            <wp:docPr id="5524794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0FBDBC-A7D0-E5FB-D0E2-4A7988D4EB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2867BE" w14:textId="54F576A5" w:rsidR="00266702" w:rsidRDefault="0036534B">
      <w:r>
        <w:rPr>
          <w:noProof/>
        </w:rPr>
        <w:drawing>
          <wp:inline distT="0" distB="0" distL="0" distR="0" wp14:anchorId="74660910" wp14:editId="1B3DE115">
            <wp:extent cx="4572000" cy="2743200"/>
            <wp:effectExtent l="0" t="0" r="0" b="0"/>
            <wp:docPr id="5887630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98FDCB-66DA-FA1E-9497-361F9A6F7B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20E428" w14:textId="77777777" w:rsidR="00266702" w:rsidRDefault="00000000">
      <w:pPr>
        <w:pStyle w:val="Heading3"/>
      </w:pPr>
      <w:r>
        <w:rPr>
          <w:color w:val="0070C0"/>
        </w:rPr>
        <w:t>Insights:</w:t>
      </w:r>
    </w:p>
    <w:p w14:paraId="13DD7706" w14:textId="77777777" w:rsidR="00266702" w:rsidRDefault="00000000">
      <w:r>
        <w:t>- Resolution times barely changed post-tool implementation (4.58 → 4.53 days), and satisfaction remained flat at 4.1.</w:t>
      </w:r>
      <w:r>
        <w:br/>
        <w:t xml:space="preserve">- Severity vs Priority mismatches reveal inefficiencies where critical tickets are </w:t>
      </w:r>
      <w:r>
        <w:lastRenderedPageBreak/>
        <w:t>misclassified, delaying response.</w:t>
      </w:r>
      <w:r>
        <w:br/>
        <w:t>- Year-over-year comparison confirms stability, but no significant uplift in performance or user satisfaction.</w:t>
      </w:r>
    </w:p>
    <w:p w14:paraId="322BE644" w14:textId="77777777" w:rsidR="00266702" w:rsidRDefault="00000000">
      <w:pPr>
        <w:pStyle w:val="Heading3"/>
      </w:pPr>
      <w:r>
        <w:rPr>
          <w:color w:val="0070C0"/>
        </w:rPr>
        <w:t>Recommendations:</w:t>
      </w:r>
    </w:p>
    <w:p w14:paraId="592D844F" w14:textId="77777777" w:rsidR="00266702" w:rsidRDefault="00000000">
      <w:r>
        <w:t>1. Reconfigure software to automatically align severity and priority.</w:t>
      </w:r>
      <w:r>
        <w:br/>
        <w:t>2. Introduce AI-driven triaging and routing to optimize ticket distribution.</w:t>
      </w:r>
      <w:r>
        <w:br/>
        <w:t>3. Train agents to fully utilize advanced features such as auto-suggestions and the knowledge base.</w:t>
      </w:r>
    </w:p>
    <w:p w14:paraId="4239C116" w14:textId="77777777" w:rsidR="00266702" w:rsidRPr="00625D97" w:rsidRDefault="00000000">
      <w:pPr>
        <w:pStyle w:val="Heading2"/>
        <w:rPr>
          <w:color w:val="EE0000"/>
        </w:rPr>
      </w:pPr>
      <w:r w:rsidRPr="00625D97">
        <w:rPr>
          <w:color w:val="EE0000"/>
        </w:rPr>
        <w:t>Q5. How has the performance of the IT support team changed over time?</w:t>
      </w:r>
    </w:p>
    <w:p w14:paraId="3CB14288" w14:textId="77777777" w:rsidR="00266702" w:rsidRDefault="00000000">
      <w:pPr>
        <w:pStyle w:val="Heading3"/>
      </w:pPr>
      <w:r>
        <w:rPr>
          <w:color w:val="0070C0"/>
        </w:rPr>
        <w:t>Approach (Criteria &amp; Constraints):</w:t>
      </w:r>
    </w:p>
    <w:p w14:paraId="77523791" w14:textId="77777777" w:rsidR="00266702" w:rsidRDefault="00000000">
      <w:r>
        <w:t>Compared year-wise resolution times, satisfaction, and ticket volumes, plus category-wise ticket performance.</w:t>
      </w:r>
    </w:p>
    <w:p w14:paraId="282A9F8D" w14:textId="77777777" w:rsidR="00266702" w:rsidRDefault="00000000">
      <w:pPr>
        <w:pStyle w:val="Heading3"/>
      </w:pPr>
      <w:r>
        <w:rPr>
          <w:color w:val="0070C0"/>
        </w:rPr>
        <w:t>Reference (Pivot/Chart):</w:t>
      </w:r>
    </w:p>
    <w:tbl>
      <w:tblPr>
        <w:tblW w:w="7140" w:type="dxa"/>
        <w:tblInd w:w="108" w:type="dxa"/>
        <w:tblLook w:val="04A0" w:firstRow="1" w:lastRow="0" w:firstColumn="1" w:lastColumn="0" w:noHBand="0" w:noVBand="1"/>
      </w:tblPr>
      <w:tblGrid>
        <w:gridCol w:w="1720"/>
        <w:gridCol w:w="1680"/>
        <w:gridCol w:w="774"/>
        <w:gridCol w:w="774"/>
        <w:gridCol w:w="774"/>
        <w:gridCol w:w="774"/>
        <w:gridCol w:w="1180"/>
      </w:tblGrid>
      <w:tr w:rsidR="005433CE" w:rsidRPr="005433CE" w14:paraId="5A7A5CDD" w14:textId="77777777" w:rsidTr="005433CE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FA7E50" w14:textId="77777777" w:rsidR="005433CE" w:rsidRPr="005433CE" w:rsidRDefault="005433CE" w:rsidP="00543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Row Labels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CAE70" w14:textId="77777777" w:rsidR="005433CE" w:rsidRPr="005433CE" w:rsidRDefault="005433CE" w:rsidP="00543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4CBD68" w14:textId="77777777" w:rsidR="005433CE" w:rsidRPr="005433CE" w:rsidRDefault="005433CE" w:rsidP="00543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0AF389" w14:textId="77777777" w:rsidR="005433CE" w:rsidRPr="005433CE" w:rsidRDefault="005433CE" w:rsidP="00543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2D7D74" w14:textId="77777777" w:rsidR="005433CE" w:rsidRPr="005433CE" w:rsidRDefault="005433CE" w:rsidP="00543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2019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32933A" w14:textId="77777777" w:rsidR="005433CE" w:rsidRPr="005433CE" w:rsidRDefault="005433CE" w:rsidP="00543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46C181" w14:textId="77777777" w:rsidR="005433CE" w:rsidRPr="005433CE" w:rsidRDefault="005433CE" w:rsidP="00543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</w:tr>
      <w:tr w:rsidR="005433CE" w:rsidRPr="005433CE" w14:paraId="714E2FB8" w14:textId="77777777" w:rsidTr="005433CE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496374" w14:textId="77777777" w:rsidR="005433CE" w:rsidRPr="005433CE" w:rsidRDefault="005433CE" w:rsidP="00543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Hardware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791276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1272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C610FC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1523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865E66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1844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E05A80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2161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FCCC7A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2933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3D0DFA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9733</w:t>
            </w:r>
          </w:p>
        </w:tc>
      </w:tr>
      <w:tr w:rsidR="005433CE" w:rsidRPr="005433CE" w14:paraId="7B3AAA4B" w14:textId="77777777" w:rsidTr="005433CE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89A871" w14:textId="77777777" w:rsidR="005433CE" w:rsidRPr="005433CE" w:rsidRDefault="005433CE" w:rsidP="00543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Login Access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0FE7F8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3910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42E4AA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4526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B4A38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5672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6AEE81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6426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CB27D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8659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6852BB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29193</w:t>
            </w:r>
          </w:p>
        </w:tc>
      </w:tr>
      <w:tr w:rsidR="005433CE" w:rsidRPr="005433CE" w14:paraId="12A3A2B1" w14:textId="77777777" w:rsidTr="005433CE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A401B3" w14:textId="77777777" w:rsidR="005433CE" w:rsidRPr="005433CE" w:rsidRDefault="005433CE" w:rsidP="00543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Software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E1ECA4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2617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404DC1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2946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3E0D3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3735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04ADDC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4407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E9508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5865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F83203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19570</w:t>
            </w:r>
          </w:p>
        </w:tc>
      </w:tr>
      <w:tr w:rsidR="005433CE" w:rsidRPr="005433CE" w14:paraId="1CEB46F6" w14:textId="77777777" w:rsidTr="005433CE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A50EAF" w14:textId="77777777" w:rsidR="005433CE" w:rsidRPr="005433CE" w:rsidRDefault="005433CE" w:rsidP="00543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System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3113C3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5252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FDE8F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5920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99C8B2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7703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55013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8496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DA299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11631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39C2E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color w:val="000000"/>
                <w:lang w:val="en-IN" w:eastAsia="en-IN"/>
              </w:rPr>
              <w:t>39002</w:t>
            </w:r>
          </w:p>
        </w:tc>
      </w:tr>
      <w:tr w:rsidR="005433CE" w:rsidRPr="005433CE" w14:paraId="30473480" w14:textId="77777777" w:rsidTr="005433CE">
        <w:trPr>
          <w:trHeight w:val="285"/>
        </w:trPr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0E1254" w14:textId="77777777" w:rsidR="005433CE" w:rsidRPr="005433CE" w:rsidRDefault="005433CE" w:rsidP="00543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E1D483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13051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A2A80B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14915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156A9C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18954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A7E0D9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21490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69E08B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29088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D7E3B3" w14:textId="77777777" w:rsidR="005433CE" w:rsidRPr="005433CE" w:rsidRDefault="005433CE" w:rsidP="00543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3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97498</w:t>
            </w:r>
          </w:p>
        </w:tc>
      </w:tr>
    </w:tbl>
    <w:p w14:paraId="2E87DF43" w14:textId="2D8CDBB7" w:rsidR="00D344DE" w:rsidRDefault="00D344DE">
      <w:r>
        <w:rPr>
          <w:noProof/>
        </w:rPr>
        <w:drawing>
          <wp:inline distT="0" distB="0" distL="0" distR="0" wp14:anchorId="0FD5D52C" wp14:editId="742C2757">
            <wp:extent cx="4209177" cy="2524494"/>
            <wp:effectExtent l="0" t="0" r="1270" b="0"/>
            <wp:docPr id="19059777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0FBDBC-A7D0-E5FB-D0E2-4A7988D4EB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CEC95B" w14:textId="680F7156" w:rsidR="00D344DE" w:rsidRDefault="00D344DE">
      <w:r>
        <w:rPr>
          <w:noProof/>
        </w:rPr>
        <w:lastRenderedPageBreak/>
        <w:drawing>
          <wp:inline distT="0" distB="0" distL="0" distR="0" wp14:anchorId="337BE2CF" wp14:editId="2FF09CC6">
            <wp:extent cx="4572000" cy="2743200"/>
            <wp:effectExtent l="0" t="0" r="0" b="0"/>
            <wp:docPr id="5200405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98FDCB-66DA-FA1E-9497-361F9A6F7B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90CDDD" w14:textId="2A2524A5" w:rsidR="005433CE" w:rsidRDefault="005433CE">
      <w:r>
        <w:rPr>
          <w:noProof/>
        </w:rPr>
        <w:drawing>
          <wp:inline distT="0" distB="0" distL="0" distR="0" wp14:anchorId="6DFB938C" wp14:editId="3CBB2FF9">
            <wp:extent cx="4648200" cy="2624138"/>
            <wp:effectExtent l="0" t="0" r="0" b="5080"/>
            <wp:docPr id="16173136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1BA1C9-99F7-A44D-3B7E-95E7070B33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8F13FD" w14:textId="77777777" w:rsidR="00266702" w:rsidRDefault="00000000">
      <w:pPr>
        <w:pStyle w:val="Heading3"/>
      </w:pPr>
      <w:r>
        <w:rPr>
          <w:color w:val="0070C0"/>
        </w:rPr>
        <w:t>Insights:</w:t>
      </w:r>
    </w:p>
    <w:p w14:paraId="08FE9E77" w14:textId="77777777" w:rsidR="00266702" w:rsidRDefault="00000000">
      <w:r>
        <w:t>- Ticket volumes increased steadily, peaking in Aug–Dec, stressing the system.</w:t>
      </w:r>
      <w:r>
        <w:br/>
        <w:t>- Resolution times remained stable (~4.6 days), though delays appeared in June and during peak loads.</w:t>
      </w:r>
      <w:r>
        <w:br/>
        <w:t>- Satisfaction plateaued at 4.1, dipping slightly during high-volume months.</w:t>
      </w:r>
      <w:r>
        <w:br/>
        <w:t>- Hardware and System tickets remain the weakest categories over time.</w:t>
      </w:r>
    </w:p>
    <w:p w14:paraId="2B11EEA2" w14:textId="77777777" w:rsidR="00266702" w:rsidRDefault="00000000">
      <w:pPr>
        <w:pStyle w:val="Heading3"/>
      </w:pPr>
      <w:r>
        <w:rPr>
          <w:color w:val="0070C0"/>
        </w:rPr>
        <w:t>Recommendations:</w:t>
      </w:r>
    </w:p>
    <w:p w14:paraId="69FC878E" w14:textId="77777777" w:rsidR="00266702" w:rsidRDefault="00000000">
      <w:r>
        <w:t>1. Add seasonal staff or contractors in peak months.</w:t>
      </w:r>
      <w:r>
        <w:br/>
        <w:t>2. Maintain year-round training cycles to improve consistency.</w:t>
      </w:r>
      <w:r>
        <w:br/>
        <w:t>3. Assign senior agents and automated tools to high-delay categories to prevent long-term bottlenecks.</w:t>
      </w:r>
    </w:p>
    <w:p w14:paraId="17E93019" w14:textId="77777777" w:rsidR="00266702" w:rsidRPr="00625D97" w:rsidRDefault="00000000">
      <w:pPr>
        <w:pStyle w:val="Heading2"/>
        <w:rPr>
          <w:color w:val="EE0000"/>
        </w:rPr>
      </w:pPr>
      <w:r w:rsidRPr="00625D97">
        <w:rPr>
          <w:color w:val="EE0000"/>
        </w:rPr>
        <w:lastRenderedPageBreak/>
        <w:t>Q6. If we invest more in tech (hardware, software, etc.), will it improve ticket resolution times and employee satisfaction?</w:t>
      </w:r>
    </w:p>
    <w:p w14:paraId="67E6FCEE" w14:textId="77777777" w:rsidR="00266702" w:rsidRDefault="00000000">
      <w:pPr>
        <w:pStyle w:val="Heading3"/>
      </w:pPr>
      <w:r>
        <w:rPr>
          <w:color w:val="0070C0"/>
        </w:rPr>
        <w:t>Approach (Criteria &amp; Constraints):</w:t>
      </w:r>
    </w:p>
    <w:p w14:paraId="23822C1A" w14:textId="77777777" w:rsidR="00266702" w:rsidRDefault="00000000">
      <w:r>
        <w:t>Compared resolution times, CSAT, and ticket counts across categories.</w:t>
      </w:r>
    </w:p>
    <w:p w14:paraId="53E29BAA" w14:textId="77777777" w:rsidR="00266702" w:rsidRDefault="00000000">
      <w:pPr>
        <w:pStyle w:val="Heading3"/>
      </w:pPr>
      <w:r>
        <w:rPr>
          <w:color w:val="0070C0"/>
        </w:rPr>
        <w:t>Reference (Pivot/Chart):</w:t>
      </w:r>
    </w:p>
    <w:tbl>
      <w:tblPr>
        <w:tblpPr w:leftFromText="180" w:rightFromText="180" w:vertAnchor="text" w:horzAnchor="margin" w:tblpY="543"/>
        <w:tblW w:w="8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793"/>
        <w:gridCol w:w="3216"/>
      </w:tblGrid>
      <w:tr w:rsidR="005433CE" w:rsidRPr="003E1234" w14:paraId="61D6BD75" w14:textId="77777777" w:rsidTr="00737672">
        <w:trPr>
          <w:trHeight w:val="281"/>
        </w:trPr>
        <w:tc>
          <w:tcPr>
            <w:tcW w:w="1962" w:type="dxa"/>
            <w:shd w:val="clear" w:color="D9E1F2" w:fill="D9E1F2"/>
            <w:noWrap/>
            <w:vAlign w:val="bottom"/>
            <w:hideMark/>
          </w:tcPr>
          <w:p w14:paraId="0E2EF7C9" w14:textId="77777777" w:rsidR="005433CE" w:rsidRPr="003E1234" w:rsidRDefault="005433CE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bookmarkStart w:id="0" w:name="_Hlk209299988"/>
            <w:r w:rsidRPr="003E12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Row Labels</w:t>
            </w:r>
          </w:p>
        </w:tc>
        <w:tc>
          <w:tcPr>
            <w:tcW w:w="3793" w:type="dxa"/>
            <w:shd w:val="clear" w:color="D9E1F2" w:fill="D9E1F2"/>
            <w:noWrap/>
            <w:vAlign w:val="bottom"/>
            <w:hideMark/>
          </w:tcPr>
          <w:p w14:paraId="3AE4A433" w14:textId="77777777" w:rsidR="005433CE" w:rsidRPr="003E1234" w:rsidRDefault="005433CE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Average of Resolution Time (Days)</w:t>
            </w:r>
          </w:p>
        </w:tc>
        <w:tc>
          <w:tcPr>
            <w:tcW w:w="3216" w:type="dxa"/>
            <w:shd w:val="clear" w:color="D9E1F2" w:fill="D9E1F2"/>
            <w:noWrap/>
            <w:vAlign w:val="bottom"/>
            <w:hideMark/>
          </w:tcPr>
          <w:p w14:paraId="707C0B9F" w14:textId="77777777" w:rsidR="005433CE" w:rsidRPr="003E1234" w:rsidRDefault="005433CE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Average of Satisfaction Rate</w:t>
            </w:r>
          </w:p>
        </w:tc>
      </w:tr>
      <w:tr w:rsidR="005433CE" w:rsidRPr="003E1234" w14:paraId="03A67874" w14:textId="77777777" w:rsidTr="00737672">
        <w:trPr>
          <w:trHeight w:val="281"/>
        </w:trPr>
        <w:tc>
          <w:tcPr>
            <w:tcW w:w="1962" w:type="dxa"/>
            <w:noWrap/>
            <w:vAlign w:val="bottom"/>
            <w:hideMark/>
          </w:tcPr>
          <w:p w14:paraId="062F2486" w14:textId="77777777" w:rsidR="005433CE" w:rsidRPr="003E1234" w:rsidRDefault="005433CE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color w:val="000000"/>
                <w:lang w:val="en-IN" w:eastAsia="en-IN"/>
              </w:rPr>
              <w:t>Hardware</w:t>
            </w:r>
          </w:p>
        </w:tc>
        <w:tc>
          <w:tcPr>
            <w:tcW w:w="3793" w:type="dxa"/>
            <w:noWrap/>
            <w:vAlign w:val="bottom"/>
            <w:hideMark/>
          </w:tcPr>
          <w:p w14:paraId="5998D530" w14:textId="77777777" w:rsidR="005433CE" w:rsidRPr="003E1234" w:rsidRDefault="005433CE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color w:val="000000"/>
                <w:lang w:val="en-IN" w:eastAsia="en-IN"/>
              </w:rPr>
              <w:t>7.63</w:t>
            </w:r>
          </w:p>
        </w:tc>
        <w:tc>
          <w:tcPr>
            <w:tcW w:w="3216" w:type="dxa"/>
            <w:noWrap/>
            <w:vAlign w:val="bottom"/>
            <w:hideMark/>
          </w:tcPr>
          <w:p w14:paraId="5737683B" w14:textId="77777777" w:rsidR="005433CE" w:rsidRPr="003E1234" w:rsidRDefault="005433CE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color w:val="000000"/>
                <w:lang w:val="en-IN" w:eastAsia="en-IN"/>
              </w:rPr>
              <w:t>4.1</w:t>
            </w:r>
          </w:p>
        </w:tc>
      </w:tr>
      <w:tr w:rsidR="005433CE" w:rsidRPr="003E1234" w14:paraId="28DF39CA" w14:textId="77777777" w:rsidTr="00737672">
        <w:trPr>
          <w:trHeight w:val="281"/>
        </w:trPr>
        <w:tc>
          <w:tcPr>
            <w:tcW w:w="1962" w:type="dxa"/>
            <w:noWrap/>
            <w:vAlign w:val="bottom"/>
            <w:hideMark/>
          </w:tcPr>
          <w:p w14:paraId="2467A587" w14:textId="77777777" w:rsidR="005433CE" w:rsidRPr="003E1234" w:rsidRDefault="005433CE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color w:val="000000"/>
                <w:lang w:val="en-IN" w:eastAsia="en-IN"/>
              </w:rPr>
              <w:t>Login Access</w:t>
            </w:r>
          </w:p>
        </w:tc>
        <w:tc>
          <w:tcPr>
            <w:tcW w:w="3793" w:type="dxa"/>
            <w:noWrap/>
            <w:vAlign w:val="bottom"/>
            <w:hideMark/>
          </w:tcPr>
          <w:p w14:paraId="3745E60A" w14:textId="77777777" w:rsidR="005433CE" w:rsidRPr="003E1234" w:rsidRDefault="005433CE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color w:val="000000"/>
                <w:lang w:val="en-IN" w:eastAsia="en-IN"/>
              </w:rPr>
              <w:t>0.31</w:t>
            </w:r>
          </w:p>
        </w:tc>
        <w:tc>
          <w:tcPr>
            <w:tcW w:w="3216" w:type="dxa"/>
            <w:noWrap/>
            <w:vAlign w:val="bottom"/>
            <w:hideMark/>
          </w:tcPr>
          <w:p w14:paraId="0F96D7BD" w14:textId="77777777" w:rsidR="005433CE" w:rsidRPr="003E1234" w:rsidRDefault="005433CE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color w:val="000000"/>
                <w:lang w:val="en-IN" w:eastAsia="en-IN"/>
              </w:rPr>
              <w:t>4.1</w:t>
            </w:r>
          </w:p>
        </w:tc>
      </w:tr>
      <w:tr w:rsidR="005433CE" w:rsidRPr="003E1234" w14:paraId="476839AC" w14:textId="77777777" w:rsidTr="00737672">
        <w:trPr>
          <w:trHeight w:val="281"/>
        </w:trPr>
        <w:tc>
          <w:tcPr>
            <w:tcW w:w="1962" w:type="dxa"/>
            <w:noWrap/>
            <w:vAlign w:val="bottom"/>
            <w:hideMark/>
          </w:tcPr>
          <w:p w14:paraId="16B8C2D7" w14:textId="77777777" w:rsidR="005433CE" w:rsidRPr="003E1234" w:rsidRDefault="005433CE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color w:val="000000"/>
                <w:lang w:val="en-IN" w:eastAsia="en-IN"/>
              </w:rPr>
              <w:t>Software</w:t>
            </w:r>
          </w:p>
        </w:tc>
        <w:tc>
          <w:tcPr>
            <w:tcW w:w="3793" w:type="dxa"/>
            <w:noWrap/>
            <w:vAlign w:val="bottom"/>
            <w:hideMark/>
          </w:tcPr>
          <w:p w14:paraId="49177E62" w14:textId="77777777" w:rsidR="005433CE" w:rsidRPr="003E1234" w:rsidRDefault="005433CE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color w:val="000000"/>
                <w:lang w:val="en-IN" w:eastAsia="en-IN"/>
              </w:rPr>
              <w:t>5.24</w:t>
            </w:r>
          </w:p>
        </w:tc>
        <w:tc>
          <w:tcPr>
            <w:tcW w:w="3216" w:type="dxa"/>
            <w:noWrap/>
            <w:vAlign w:val="bottom"/>
            <w:hideMark/>
          </w:tcPr>
          <w:p w14:paraId="25584BFF" w14:textId="77777777" w:rsidR="005433CE" w:rsidRPr="003E1234" w:rsidRDefault="005433CE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color w:val="000000"/>
                <w:lang w:val="en-IN" w:eastAsia="en-IN"/>
              </w:rPr>
              <w:t>4.1</w:t>
            </w:r>
          </w:p>
        </w:tc>
      </w:tr>
      <w:tr w:rsidR="005433CE" w:rsidRPr="003E1234" w14:paraId="77E276EB" w14:textId="77777777" w:rsidTr="00737672">
        <w:trPr>
          <w:trHeight w:val="281"/>
        </w:trPr>
        <w:tc>
          <w:tcPr>
            <w:tcW w:w="1962" w:type="dxa"/>
            <w:noWrap/>
            <w:vAlign w:val="bottom"/>
            <w:hideMark/>
          </w:tcPr>
          <w:p w14:paraId="047952A1" w14:textId="77777777" w:rsidR="005433CE" w:rsidRPr="003E1234" w:rsidRDefault="005433CE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color w:val="000000"/>
                <w:lang w:val="en-IN" w:eastAsia="en-IN"/>
              </w:rPr>
              <w:t>System</w:t>
            </w:r>
          </w:p>
        </w:tc>
        <w:tc>
          <w:tcPr>
            <w:tcW w:w="3793" w:type="dxa"/>
            <w:noWrap/>
            <w:vAlign w:val="bottom"/>
            <w:hideMark/>
          </w:tcPr>
          <w:p w14:paraId="3D63A77B" w14:textId="77777777" w:rsidR="005433CE" w:rsidRPr="003E1234" w:rsidRDefault="005433CE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color w:val="000000"/>
                <w:lang w:val="en-IN" w:eastAsia="en-IN"/>
              </w:rPr>
              <w:t>6.62</w:t>
            </w:r>
          </w:p>
        </w:tc>
        <w:tc>
          <w:tcPr>
            <w:tcW w:w="3216" w:type="dxa"/>
            <w:noWrap/>
            <w:vAlign w:val="bottom"/>
            <w:hideMark/>
          </w:tcPr>
          <w:p w14:paraId="331CEDFB" w14:textId="77777777" w:rsidR="005433CE" w:rsidRPr="003E1234" w:rsidRDefault="005433CE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color w:val="000000"/>
                <w:lang w:val="en-IN" w:eastAsia="en-IN"/>
              </w:rPr>
              <w:t>4.1</w:t>
            </w:r>
          </w:p>
        </w:tc>
      </w:tr>
      <w:tr w:rsidR="005433CE" w:rsidRPr="003E1234" w14:paraId="7DCAE305" w14:textId="77777777" w:rsidTr="00737672">
        <w:trPr>
          <w:trHeight w:val="281"/>
        </w:trPr>
        <w:tc>
          <w:tcPr>
            <w:tcW w:w="1962" w:type="dxa"/>
            <w:shd w:val="clear" w:color="D9E1F2" w:fill="D9E1F2"/>
            <w:noWrap/>
            <w:vAlign w:val="bottom"/>
            <w:hideMark/>
          </w:tcPr>
          <w:p w14:paraId="45F9132D" w14:textId="77777777" w:rsidR="005433CE" w:rsidRPr="003E1234" w:rsidRDefault="005433CE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Grand Total</w:t>
            </w:r>
          </w:p>
        </w:tc>
        <w:tc>
          <w:tcPr>
            <w:tcW w:w="3793" w:type="dxa"/>
            <w:shd w:val="clear" w:color="D9E1F2" w:fill="D9E1F2"/>
            <w:noWrap/>
            <w:vAlign w:val="bottom"/>
            <w:hideMark/>
          </w:tcPr>
          <w:p w14:paraId="7F617E49" w14:textId="77777777" w:rsidR="005433CE" w:rsidRPr="003E1234" w:rsidRDefault="005433CE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4.55</w:t>
            </w:r>
          </w:p>
        </w:tc>
        <w:tc>
          <w:tcPr>
            <w:tcW w:w="3216" w:type="dxa"/>
            <w:shd w:val="clear" w:color="D9E1F2" w:fill="D9E1F2"/>
            <w:noWrap/>
            <w:vAlign w:val="bottom"/>
            <w:hideMark/>
          </w:tcPr>
          <w:p w14:paraId="5A36A7A9" w14:textId="77777777" w:rsidR="005433CE" w:rsidRPr="003E1234" w:rsidRDefault="005433CE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E123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4.1</w:t>
            </w:r>
          </w:p>
        </w:tc>
      </w:tr>
      <w:bookmarkEnd w:id="0"/>
    </w:tbl>
    <w:p w14:paraId="377AA7C5" w14:textId="2ED07541" w:rsidR="00266702" w:rsidRDefault="00266702" w:rsidP="005433CE">
      <w:pPr>
        <w:tabs>
          <w:tab w:val="left" w:pos="5258"/>
        </w:tabs>
      </w:pPr>
    </w:p>
    <w:p w14:paraId="7782F054" w14:textId="77777777" w:rsidR="00266702" w:rsidRDefault="00000000">
      <w:pPr>
        <w:pStyle w:val="Heading3"/>
      </w:pPr>
      <w:r>
        <w:rPr>
          <w:color w:val="0070C0"/>
        </w:rPr>
        <w:t>Insights:</w:t>
      </w:r>
    </w:p>
    <w:p w14:paraId="754AB675" w14:textId="77777777" w:rsidR="00266702" w:rsidRDefault="00000000">
      <w:r>
        <w:t>- System (39,002 tickets, 40% of volume) and Hardware (9,733 tickets) are the categories causing the biggest delays.</w:t>
      </w:r>
      <w:r>
        <w:br/>
        <w:t>- Login tickets, though high in volume (29,193), resolve in 0.3 days and don’t need further investment.</w:t>
      </w:r>
      <w:r>
        <w:br/>
        <w:t>- CSAT flat at 4.1 indicates that without improvements in Hardware/System handling, satisfaction will not rise.</w:t>
      </w:r>
    </w:p>
    <w:p w14:paraId="4E468EBB" w14:textId="77777777" w:rsidR="00266702" w:rsidRDefault="00000000">
      <w:pPr>
        <w:pStyle w:val="Heading3"/>
      </w:pPr>
      <w:r>
        <w:rPr>
          <w:color w:val="0070C0"/>
        </w:rPr>
        <w:t>Recommendations:</w:t>
      </w:r>
    </w:p>
    <w:p w14:paraId="03DE68E4" w14:textId="77777777" w:rsidR="00266702" w:rsidRDefault="00000000">
      <w:r>
        <w:t>1. Invest in real-time monitoring for system performance to proactively address outages.</w:t>
      </w:r>
      <w:r>
        <w:br/>
        <w:t>2. Provide remote diagnostic tools for hardware troubleshooting.</w:t>
      </w:r>
      <w:r>
        <w:br/>
        <w:t>3. Automate login/software tickets to focus staff efforts on high-impact categories.</w:t>
      </w:r>
    </w:p>
    <w:p w14:paraId="066A94D9" w14:textId="77777777" w:rsidR="00266702" w:rsidRPr="00625D97" w:rsidRDefault="00000000">
      <w:pPr>
        <w:pStyle w:val="Heading2"/>
        <w:rPr>
          <w:color w:val="EE0000"/>
        </w:rPr>
      </w:pPr>
      <w:r w:rsidRPr="00625D97">
        <w:rPr>
          <w:color w:val="EE0000"/>
        </w:rPr>
        <w:t>Q7. What are the key performance metrics for IT agents, and do we need to fire anyone?</w:t>
      </w:r>
    </w:p>
    <w:p w14:paraId="41DD0E24" w14:textId="77777777" w:rsidR="00266702" w:rsidRDefault="00000000">
      <w:pPr>
        <w:pStyle w:val="Heading3"/>
      </w:pPr>
      <w:r>
        <w:rPr>
          <w:color w:val="0070C0"/>
        </w:rPr>
        <w:t>Approach (Criteria &amp; Constraints):</w:t>
      </w:r>
    </w:p>
    <w:p w14:paraId="58745597" w14:textId="77777777" w:rsidR="00266702" w:rsidRDefault="00000000">
      <w:r>
        <w:t>Analyzed agent performance based on tickets handled, average resolution time, and satisfaction.</w:t>
      </w:r>
    </w:p>
    <w:p w14:paraId="02046BE2" w14:textId="77777777" w:rsidR="00266702" w:rsidRDefault="00000000">
      <w:pPr>
        <w:pStyle w:val="Heading3"/>
      </w:pPr>
      <w:r>
        <w:rPr>
          <w:color w:val="0070C0"/>
        </w:rPr>
        <w:t>Reference (Pivot/Chart):</w:t>
      </w:r>
    </w:p>
    <w:tbl>
      <w:tblPr>
        <w:tblW w:w="9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2720"/>
        <w:gridCol w:w="3300"/>
        <w:gridCol w:w="1720"/>
      </w:tblGrid>
      <w:tr w:rsidR="0037567F" w:rsidRPr="00BF76D0" w14:paraId="0648BACF" w14:textId="77777777" w:rsidTr="00737672">
        <w:trPr>
          <w:trHeight w:val="285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14:paraId="1C028AA0" w14:textId="77777777" w:rsidR="0037567F" w:rsidRPr="00BF76D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Row Labels</w:t>
            </w:r>
          </w:p>
        </w:tc>
        <w:tc>
          <w:tcPr>
            <w:tcW w:w="2720" w:type="dxa"/>
            <w:shd w:val="clear" w:color="D9E1F2" w:fill="D9E1F2"/>
            <w:noWrap/>
            <w:vAlign w:val="bottom"/>
            <w:hideMark/>
          </w:tcPr>
          <w:p w14:paraId="288CCA22" w14:textId="77777777" w:rsidR="0037567F" w:rsidRPr="00BF76D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Average of Satisfaction Rate</w:t>
            </w:r>
          </w:p>
        </w:tc>
        <w:tc>
          <w:tcPr>
            <w:tcW w:w="3300" w:type="dxa"/>
            <w:shd w:val="clear" w:color="D9E1F2" w:fill="D9E1F2"/>
            <w:noWrap/>
            <w:vAlign w:val="bottom"/>
            <w:hideMark/>
          </w:tcPr>
          <w:p w14:paraId="3C33420F" w14:textId="77777777" w:rsidR="0037567F" w:rsidRPr="00BF76D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Average of Resolution Time (Days)</w:t>
            </w:r>
          </w:p>
        </w:tc>
        <w:tc>
          <w:tcPr>
            <w:tcW w:w="1720" w:type="dxa"/>
            <w:shd w:val="clear" w:color="D9E1F2" w:fill="D9E1F2"/>
            <w:noWrap/>
            <w:vAlign w:val="bottom"/>
            <w:hideMark/>
          </w:tcPr>
          <w:p w14:paraId="157A0CC6" w14:textId="77777777" w:rsidR="0037567F" w:rsidRPr="00BF76D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Count of ID Ticket</w:t>
            </w:r>
          </w:p>
        </w:tc>
      </w:tr>
      <w:tr w:rsidR="0037567F" w:rsidRPr="00BF76D0" w14:paraId="1DCFBD09" w14:textId="77777777" w:rsidTr="00737672">
        <w:trPr>
          <w:trHeight w:val="285"/>
        </w:trPr>
        <w:tc>
          <w:tcPr>
            <w:tcW w:w="1540" w:type="dxa"/>
            <w:noWrap/>
            <w:vAlign w:val="bottom"/>
            <w:hideMark/>
          </w:tcPr>
          <w:p w14:paraId="2F33577D" w14:textId="611CAF23" w:rsidR="0037567F" w:rsidRPr="00BF76D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  <w:r w:rsidR="00A8480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Trejo</w:t>
            </w:r>
            <w:proofErr w:type="gramEnd"/>
          </w:p>
        </w:tc>
        <w:tc>
          <w:tcPr>
            <w:tcW w:w="2720" w:type="dxa"/>
            <w:noWrap/>
            <w:vAlign w:val="bottom"/>
            <w:hideMark/>
          </w:tcPr>
          <w:p w14:paraId="5FB02A67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</w:p>
        </w:tc>
        <w:tc>
          <w:tcPr>
            <w:tcW w:w="3300" w:type="dxa"/>
            <w:noWrap/>
            <w:vAlign w:val="bottom"/>
            <w:hideMark/>
          </w:tcPr>
          <w:p w14:paraId="0457A303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5.32</w:t>
            </w:r>
          </w:p>
        </w:tc>
        <w:tc>
          <w:tcPr>
            <w:tcW w:w="1720" w:type="dxa"/>
            <w:noWrap/>
            <w:vAlign w:val="bottom"/>
            <w:hideMark/>
          </w:tcPr>
          <w:p w14:paraId="31156BA7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1949</w:t>
            </w:r>
          </w:p>
        </w:tc>
      </w:tr>
      <w:tr w:rsidR="0037567F" w:rsidRPr="00BF76D0" w14:paraId="5E811871" w14:textId="77777777" w:rsidTr="00737672">
        <w:trPr>
          <w:trHeight w:val="285"/>
        </w:trPr>
        <w:tc>
          <w:tcPr>
            <w:tcW w:w="1540" w:type="dxa"/>
            <w:noWrap/>
            <w:vAlign w:val="bottom"/>
            <w:hideMark/>
          </w:tcPr>
          <w:p w14:paraId="4593D42B" w14:textId="77777777" w:rsidR="0037567F" w:rsidRPr="00BF76D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Elena Velez</w:t>
            </w:r>
          </w:p>
        </w:tc>
        <w:tc>
          <w:tcPr>
            <w:tcW w:w="2720" w:type="dxa"/>
            <w:noWrap/>
            <w:vAlign w:val="bottom"/>
            <w:hideMark/>
          </w:tcPr>
          <w:p w14:paraId="533F3D8D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</w:p>
        </w:tc>
        <w:tc>
          <w:tcPr>
            <w:tcW w:w="3300" w:type="dxa"/>
            <w:noWrap/>
            <w:vAlign w:val="bottom"/>
            <w:hideMark/>
          </w:tcPr>
          <w:p w14:paraId="3C293273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5.38</w:t>
            </w:r>
          </w:p>
        </w:tc>
        <w:tc>
          <w:tcPr>
            <w:tcW w:w="1720" w:type="dxa"/>
            <w:noWrap/>
            <w:vAlign w:val="bottom"/>
            <w:hideMark/>
          </w:tcPr>
          <w:p w14:paraId="138132A8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2021</w:t>
            </w:r>
          </w:p>
        </w:tc>
      </w:tr>
      <w:tr w:rsidR="0037567F" w:rsidRPr="00BF76D0" w14:paraId="5F32C3F4" w14:textId="77777777" w:rsidTr="00737672">
        <w:trPr>
          <w:trHeight w:val="285"/>
        </w:trPr>
        <w:tc>
          <w:tcPr>
            <w:tcW w:w="1540" w:type="dxa"/>
            <w:noWrap/>
            <w:vAlign w:val="bottom"/>
            <w:hideMark/>
          </w:tcPr>
          <w:p w14:paraId="199396D9" w14:textId="77777777" w:rsidR="0037567F" w:rsidRPr="00BF76D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Estuardo Oca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n</w:t>
            </w: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o</w:t>
            </w:r>
          </w:p>
        </w:tc>
        <w:tc>
          <w:tcPr>
            <w:tcW w:w="2720" w:type="dxa"/>
            <w:noWrap/>
            <w:vAlign w:val="bottom"/>
            <w:hideMark/>
          </w:tcPr>
          <w:p w14:paraId="4E0EB69B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4.0</w:t>
            </w:r>
          </w:p>
        </w:tc>
        <w:tc>
          <w:tcPr>
            <w:tcW w:w="3300" w:type="dxa"/>
            <w:noWrap/>
            <w:vAlign w:val="bottom"/>
            <w:hideMark/>
          </w:tcPr>
          <w:p w14:paraId="258045DB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5.52</w:t>
            </w:r>
          </w:p>
        </w:tc>
        <w:tc>
          <w:tcPr>
            <w:tcW w:w="1720" w:type="dxa"/>
            <w:noWrap/>
            <w:vAlign w:val="bottom"/>
            <w:hideMark/>
          </w:tcPr>
          <w:p w14:paraId="4504AB77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1935</w:t>
            </w:r>
          </w:p>
        </w:tc>
      </w:tr>
      <w:tr w:rsidR="0037567F" w:rsidRPr="00BF76D0" w14:paraId="4308AB4D" w14:textId="77777777" w:rsidTr="00737672">
        <w:trPr>
          <w:trHeight w:val="285"/>
        </w:trPr>
        <w:tc>
          <w:tcPr>
            <w:tcW w:w="1540" w:type="dxa"/>
            <w:noWrap/>
            <w:vAlign w:val="bottom"/>
            <w:hideMark/>
          </w:tcPr>
          <w:p w14:paraId="39944BAC" w14:textId="77777777" w:rsidR="0037567F" w:rsidRPr="00BF76D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Lorena</w:t>
            </w:r>
          </w:p>
        </w:tc>
        <w:tc>
          <w:tcPr>
            <w:tcW w:w="2720" w:type="dxa"/>
            <w:noWrap/>
            <w:vAlign w:val="bottom"/>
            <w:hideMark/>
          </w:tcPr>
          <w:p w14:paraId="0927CBC5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</w:p>
        </w:tc>
        <w:tc>
          <w:tcPr>
            <w:tcW w:w="3300" w:type="dxa"/>
            <w:noWrap/>
            <w:vAlign w:val="bottom"/>
            <w:hideMark/>
          </w:tcPr>
          <w:p w14:paraId="56C10694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5.51</w:t>
            </w:r>
          </w:p>
        </w:tc>
        <w:tc>
          <w:tcPr>
            <w:tcW w:w="1720" w:type="dxa"/>
            <w:noWrap/>
            <w:vAlign w:val="bottom"/>
            <w:hideMark/>
          </w:tcPr>
          <w:p w14:paraId="46263694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1966</w:t>
            </w:r>
          </w:p>
        </w:tc>
      </w:tr>
      <w:tr w:rsidR="0037567F" w:rsidRPr="00BF76D0" w14:paraId="2EB0F664" w14:textId="77777777" w:rsidTr="00737672">
        <w:trPr>
          <w:trHeight w:val="285"/>
        </w:trPr>
        <w:tc>
          <w:tcPr>
            <w:tcW w:w="1540" w:type="dxa"/>
            <w:noWrap/>
            <w:vAlign w:val="bottom"/>
            <w:hideMark/>
          </w:tcPr>
          <w:p w14:paraId="3EA07327" w14:textId="77777777" w:rsidR="0037567F" w:rsidRPr="00BF76D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Nurio Zepeda</w:t>
            </w:r>
          </w:p>
        </w:tc>
        <w:tc>
          <w:tcPr>
            <w:tcW w:w="2720" w:type="dxa"/>
            <w:noWrap/>
            <w:vAlign w:val="bottom"/>
            <w:hideMark/>
          </w:tcPr>
          <w:p w14:paraId="2C6E7244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</w:p>
        </w:tc>
        <w:tc>
          <w:tcPr>
            <w:tcW w:w="3300" w:type="dxa"/>
            <w:noWrap/>
            <w:vAlign w:val="bottom"/>
            <w:hideMark/>
          </w:tcPr>
          <w:p w14:paraId="24225F0A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5.41</w:t>
            </w:r>
          </w:p>
        </w:tc>
        <w:tc>
          <w:tcPr>
            <w:tcW w:w="1720" w:type="dxa"/>
            <w:noWrap/>
            <w:vAlign w:val="bottom"/>
            <w:hideMark/>
          </w:tcPr>
          <w:p w14:paraId="55A4CF49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1946</w:t>
            </w:r>
          </w:p>
        </w:tc>
      </w:tr>
      <w:tr w:rsidR="0037567F" w:rsidRPr="00BF76D0" w14:paraId="54AAA4D2" w14:textId="77777777" w:rsidTr="00737672">
        <w:trPr>
          <w:trHeight w:val="285"/>
        </w:trPr>
        <w:tc>
          <w:tcPr>
            <w:tcW w:w="1540" w:type="dxa"/>
            <w:noWrap/>
            <w:vAlign w:val="bottom"/>
            <w:hideMark/>
          </w:tcPr>
          <w:p w14:paraId="55E9301F" w14:textId="77777777" w:rsidR="0037567F" w:rsidRPr="00BF76D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Sandra Lujan </w:t>
            </w:r>
          </w:p>
        </w:tc>
        <w:tc>
          <w:tcPr>
            <w:tcW w:w="2720" w:type="dxa"/>
            <w:noWrap/>
            <w:vAlign w:val="bottom"/>
            <w:hideMark/>
          </w:tcPr>
          <w:p w14:paraId="6DE7EE46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</w:p>
        </w:tc>
        <w:tc>
          <w:tcPr>
            <w:tcW w:w="3300" w:type="dxa"/>
            <w:noWrap/>
            <w:vAlign w:val="bottom"/>
            <w:hideMark/>
          </w:tcPr>
          <w:p w14:paraId="75ACEB89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5.20</w:t>
            </w:r>
          </w:p>
        </w:tc>
        <w:tc>
          <w:tcPr>
            <w:tcW w:w="1720" w:type="dxa"/>
            <w:noWrap/>
            <w:vAlign w:val="bottom"/>
            <w:hideMark/>
          </w:tcPr>
          <w:p w14:paraId="05D4ED92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color w:val="000000"/>
                <w:lang w:val="en-IN" w:eastAsia="en-IN"/>
              </w:rPr>
              <w:t>1906</w:t>
            </w:r>
          </w:p>
        </w:tc>
      </w:tr>
      <w:tr w:rsidR="0037567F" w:rsidRPr="00BF76D0" w14:paraId="3C2D3710" w14:textId="77777777" w:rsidTr="00737672">
        <w:trPr>
          <w:trHeight w:val="285"/>
        </w:trPr>
        <w:tc>
          <w:tcPr>
            <w:tcW w:w="1540" w:type="dxa"/>
            <w:shd w:val="clear" w:color="D9E1F2" w:fill="D9E1F2"/>
            <w:noWrap/>
            <w:vAlign w:val="bottom"/>
            <w:hideMark/>
          </w:tcPr>
          <w:p w14:paraId="318201A1" w14:textId="77777777" w:rsidR="0037567F" w:rsidRPr="00BF76D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Grand Total</w:t>
            </w:r>
          </w:p>
        </w:tc>
        <w:tc>
          <w:tcPr>
            <w:tcW w:w="2720" w:type="dxa"/>
            <w:shd w:val="clear" w:color="D9E1F2" w:fill="D9E1F2"/>
            <w:noWrap/>
            <w:vAlign w:val="bottom"/>
            <w:hideMark/>
          </w:tcPr>
          <w:p w14:paraId="63854232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3.7</w:t>
            </w:r>
          </w:p>
        </w:tc>
        <w:tc>
          <w:tcPr>
            <w:tcW w:w="3300" w:type="dxa"/>
            <w:shd w:val="clear" w:color="D9E1F2" w:fill="D9E1F2"/>
            <w:noWrap/>
            <w:vAlign w:val="bottom"/>
            <w:hideMark/>
          </w:tcPr>
          <w:p w14:paraId="0A4967A9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5.39</w:t>
            </w:r>
          </w:p>
        </w:tc>
        <w:tc>
          <w:tcPr>
            <w:tcW w:w="1720" w:type="dxa"/>
            <w:shd w:val="clear" w:color="D9E1F2" w:fill="D9E1F2"/>
            <w:noWrap/>
            <w:vAlign w:val="bottom"/>
            <w:hideMark/>
          </w:tcPr>
          <w:p w14:paraId="3D1A7CA9" w14:textId="77777777" w:rsidR="0037567F" w:rsidRPr="00BF76D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F76D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11723</w:t>
            </w:r>
          </w:p>
        </w:tc>
      </w:tr>
    </w:tbl>
    <w:p w14:paraId="7EAB7166" w14:textId="2E6CB904" w:rsidR="00266702" w:rsidRDefault="00266702"/>
    <w:p w14:paraId="122A4E05" w14:textId="77777777" w:rsidR="00266702" w:rsidRDefault="00000000">
      <w:pPr>
        <w:pStyle w:val="Heading3"/>
      </w:pPr>
      <w:r>
        <w:rPr>
          <w:color w:val="0070C0"/>
        </w:rPr>
        <w:t>Insights:</w:t>
      </w:r>
    </w:p>
    <w:p w14:paraId="7BFFD8E0" w14:textId="77777777" w:rsidR="00266702" w:rsidRDefault="00000000">
      <w:r>
        <w:t>- Top performers handle ~2,000 tickets/year, keep resolution under 4.5 days, and achieve CSAT above 4.1.</w:t>
      </w:r>
      <w:r>
        <w:br/>
        <w:t>- Six agents consistently underperform, handling fewer tickets, resolving slower (&gt;5 days), and scoring lower on CSAT (~3.6).</w:t>
      </w:r>
      <w:r>
        <w:br/>
        <w:t>- These underperformers are causing escalations and affecting the reputation of the IT support team.</w:t>
      </w:r>
    </w:p>
    <w:p w14:paraId="212FF905" w14:textId="77777777" w:rsidR="00266702" w:rsidRDefault="00000000">
      <w:pPr>
        <w:pStyle w:val="Heading3"/>
      </w:pPr>
      <w:r>
        <w:rPr>
          <w:color w:val="0070C0"/>
        </w:rPr>
        <w:t>Recommendations:</w:t>
      </w:r>
    </w:p>
    <w:p w14:paraId="4871012B" w14:textId="77777777" w:rsidR="00266702" w:rsidRDefault="00000000">
      <w:r>
        <w:t>1. Recognize and reward top performers while using them as mentors.</w:t>
      </w:r>
      <w:r>
        <w:br/>
        <w:t>2. Put underperformers on probation with specific improvement goals.</w:t>
      </w:r>
      <w:r>
        <w:br/>
        <w:t>3. If no measurable improvement within 90–180 days, termination should be considered to safeguard service quality.</w:t>
      </w:r>
    </w:p>
    <w:p w14:paraId="3246ABFC" w14:textId="77777777" w:rsidR="00266702" w:rsidRPr="00625D97" w:rsidRDefault="00000000">
      <w:pPr>
        <w:pStyle w:val="Heading2"/>
        <w:rPr>
          <w:color w:val="EE0000"/>
        </w:rPr>
      </w:pPr>
      <w:r w:rsidRPr="00625D97">
        <w:rPr>
          <w:color w:val="EE0000"/>
        </w:rPr>
        <w:t>Q8. How do demographics (age) impact satisfaction and ticket outcomes?</w:t>
      </w:r>
    </w:p>
    <w:p w14:paraId="5C40A276" w14:textId="77777777" w:rsidR="00266702" w:rsidRDefault="00000000">
      <w:pPr>
        <w:pStyle w:val="Heading3"/>
      </w:pPr>
      <w:r>
        <w:rPr>
          <w:color w:val="0070C0"/>
        </w:rPr>
        <w:t>Approach (Criteria &amp; Constraints):</w:t>
      </w:r>
    </w:p>
    <w:p w14:paraId="36A56062" w14:textId="77777777" w:rsidR="00266702" w:rsidRDefault="00000000">
      <w:r>
        <w:t>Grouped agents by age and compared satisfaction and resolution performance.</w:t>
      </w:r>
    </w:p>
    <w:p w14:paraId="016F6F70" w14:textId="77777777" w:rsidR="00266702" w:rsidRDefault="00000000">
      <w:pPr>
        <w:pStyle w:val="Heading3"/>
      </w:pPr>
      <w:r>
        <w:rPr>
          <w:color w:val="0070C0"/>
        </w:rPr>
        <w:t>Reference (Pivot/Chart):</w:t>
      </w:r>
    </w:p>
    <w:tbl>
      <w:tblPr>
        <w:tblW w:w="5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2680"/>
        <w:gridCol w:w="1740"/>
      </w:tblGrid>
      <w:tr w:rsidR="0037567F" w:rsidRPr="00DE6AF0" w14:paraId="51B1A567" w14:textId="77777777" w:rsidTr="00737672">
        <w:trPr>
          <w:trHeight w:val="285"/>
        </w:trPr>
        <w:tc>
          <w:tcPr>
            <w:tcW w:w="1480" w:type="dxa"/>
            <w:shd w:val="clear" w:color="D9E1F2" w:fill="D9E1F2"/>
            <w:noWrap/>
            <w:vAlign w:val="bottom"/>
            <w:hideMark/>
          </w:tcPr>
          <w:p w14:paraId="7EA7A2B0" w14:textId="77777777" w:rsidR="0037567F" w:rsidRPr="00DE6AF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2680" w:type="dxa"/>
            <w:shd w:val="clear" w:color="D9E1F2" w:fill="D9E1F2"/>
            <w:noWrap/>
            <w:vAlign w:val="bottom"/>
            <w:hideMark/>
          </w:tcPr>
          <w:p w14:paraId="00193739" w14:textId="77777777" w:rsidR="0037567F" w:rsidRPr="00DE6AF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Average of Satisfaction Rate</w:t>
            </w:r>
          </w:p>
        </w:tc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62682DCB" w14:textId="77777777" w:rsidR="0037567F" w:rsidRPr="00DE6AF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ID Ticket</w:t>
            </w:r>
          </w:p>
        </w:tc>
      </w:tr>
      <w:tr w:rsidR="0037567F" w:rsidRPr="00DE6AF0" w14:paraId="2A52B4A4" w14:textId="77777777" w:rsidTr="00737672">
        <w:trPr>
          <w:trHeight w:val="285"/>
        </w:trPr>
        <w:tc>
          <w:tcPr>
            <w:tcW w:w="1480" w:type="dxa"/>
            <w:noWrap/>
            <w:vAlign w:val="bottom"/>
            <w:hideMark/>
          </w:tcPr>
          <w:p w14:paraId="27235409" w14:textId="77777777" w:rsidR="0037567F" w:rsidRPr="00DE6AF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28-32</w:t>
            </w:r>
          </w:p>
        </w:tc>
        <w:tc>
          <w:tcPr>
            <w:tcW w:w="2680" w:type="dxa"/>
            <w:noWrap/>
            <w:vAlign w:val="bottom"/>
            <w:hideMark/>
          </w:tcPr>
          <w:p w14:paraId="115B9B2A" w14:textId="77777777" w:rsidR="0037567F" w:rsidRPr="00DE6AF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4.209981689</w:t>
            </w:r>
          </w:p>
        </w:tc>
        <w:tc>
          <w:tcPr>
            <w:tcW w:w="1740" w:type="dxa"/>
            <w:noWrap/>
            <w:vAlign w:val="bottom"/>
            <w:hideMark/>
          </w:tcPr>
          <w:p w14:paraId="025C4F16" w14:textId="77777777" w:rsidR="0037567F" w:rsidRPr="00DE6AF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23483</w:t>
            </w:r>
          </w:p>
        </w:tc>
      </w:tr>
      <w:tr w:rsidR="0037567F" w:rsidRPr="00DE6AF0" w14:paraId="3D4FACCD" w14:textId="77777777" w:rsidTr="00737672">
        <w:trPr>
          <w:trHeight w:val="285"/>
        </w:trPr>
        <w:tc>
          <w:tcPr>
            <w:tcW w:w="1480" w:type="dxa"/>
            <w:noWrap/>
            <w:vAlign w:val="bottom"/>
            <w:hideMark/>
          </w:tcPr>
          <w:p w14:paraId="41E8D385" w14:textId="77777777" w:rsidR="0037567F" w:rsidRPr="00DE6AF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33-37</w:t>
            </w:r>
          </w:p>
        </w:tc>
        <w:tc>
          <w:tcPr>
            <w:tcW w:w="2680" w:type="dxa"/>
            <w:noWrap/>
            <w:vAlign w:val="bottom"/>
            <w:hideMark/>
          </w:tcPr>
          <w:p w14:paraId="1C075AED" w14:textId="77777777" w:rsidR="0037567F" w:rsidRPr="00DE6AF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3.955100839</w:t>
            </w:r>
          </w:p>
        </w:tc>
        <w:tc>
          <w:tcPr>
            <w:tcW w:w="1740" w:type="dxa"/>
            <w:noWrap/>
            <w:vAlign w:val="bottom"/>
            <w:hideMark/>
          </w:tcPr>
          <w:p w14:paraId="6138061F" w14:textId="77777777" w:rsidR="0037567F" w:rsidRPr="00DE6AF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13586</w:t>
            </w:r>
          </w:p>
        </w:tc>
      </w:tr>
      <w:tr w:rsidR="0037567F" w:rsidRPr="00DE6AF0" w14:paraId="42C2B973" w14:textId="77777777" w:rsidTr="00737672">
        <w:trPr>
          <w:trHeight w:val="285"/>
        </w:trPr>
        <w:tc>
          <w:tcPr>
            <w:tcW w:w="1480" w:type="dxa"/>
            <w:noWrap/>
            <w:vAlign w:val="bottom"/>
            <w:hideMark/>
          </w:tcPr>
          <w:p w14:paraId="34A510A3" w14:textId="77777777" w:rsidR="0037567F" w:rsidRPr="00DE6AF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38-42</w:t>
            </w:r>
          </w:p>
        </w:tc>
        <w:tc>
          <w:tcPr>
            <w:tcW w:w="2680" w:type="dxa"/>
            <w:noWrap/>
            <w:vAlign w:val="bottom"/>
            <w:hideMark/>
          </w:tcPr>
          <w:p w14:paraId="3B7C00BA" w14:textId="77777777" w:rsidR="0037567F" w:rsidRPr="00DE6AF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4.141565058</w:t>
            </w:r>
          </w:p>
        </w:tc>
        <w:tc>
          <w:tcPr>
            <w:tcW w:w="1740" w:type="dxa"/>
            <w:noWrap/>
            <w:vAlign w:val="bottom"/>
            <w:hideMark/>
          </w:tcPr>
          <w:p w14:paraId="1F34AC4D" w14:textId="77777777" w:rsidR="0037567F" w:rsidRPr="00DE6AF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17469</w:t>
            </w:r>
          </w:p>
        </w:tc>
      </w:tr>
      <w:tr w:rsidR="0037567F" w:rsidRPr="00DE6AF0" w14:paraId="29CAFA96" w14:textId="77777777" w:rsidTr="00737672">
        <w:trPr>
          <w:trHeight w:val="285"/>
        </w:trPr>
        <w:tc>
          <w:tcPr>
            <w:tcW w:w="1480" w:type="dxa"/>
            <w:noWrap/>
            <w:vAlign w:val="bottom"/>
            <w:hideMark/>
          </w:tcPr>
          <w:p w14:paraId="43514273" w14:textId="77777777" w:rsidR="0037567F" w:rsidRPr="00DE6AF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43-47</w:t>
            </w:r>
          </w:p>
        </w:tc>
        <w:tc>
          <w:tcPr>
            <w:tcW w:w="2680" w:type="dxa"/>
            <w:noWrap/>
            <w:vAlign w:val="bottom"/>
            <w:hideMark/>
          </w:tcPr>
          <w:p w14:paraId="1F6F0F2B" w14:textId="77777777" w:rsidR="0037567F" w:rsidRPr="00DE6AF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3.997221918</w:t>
            </w:r>
          </w:p>
        </w:tc>
        <w:tc>
          <w:tcPr>
            <w:tcW w:w="1740" w:type="dxa"/>
            <w:noWrap/>
            <w:vAlign w:val="bottom"/>
            <w:hideMark/>
          </w:tcPr>
          <w:p w14:paraId="02A5B2DA" w14:textId="77777777" w:rsidR="0037567F" w:rsidRPr="00DE6AF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27357</w:t>
            </w:r>
          </w:p>
        </w:tc>
      </w:tr>
      <w:tr w:rsidR="0037567F" w:rsidRPr="00DE6AF0" w14:paraId="5B666A2E" w14:textId="77777777" w:rsidTr="00737672">
        <w:trPr>
          <w:trHeight w:val="285"/>
        </w:trPr>
        <w:tc>
          <w:tcPr>
            <w:tcW w:w="1480" w:type="dxa"/>
            <w:noWrap/>
            <w:vAlign w:val="bottom"/>
            <w:hideMark/>
          </w:tcPr>
          <w:p w14:paraId="6AFC1878" w14:textId="77777777" w:rsidR="0037567F" w:rsidRPr="00DE6AF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48-53</w:t>
            </w:r>
          </w:p>
        </w:tc>
        <w:tc>
          <w:tcPr>
            <w:tcW w:w="2680" w:type="dxa"/>
            <w:noWrap/>
            <w:vAlign w:val="bottom"/>
            <w:hideMark/>
          </w:tcPr>
          <w:p w14:paraId="6443AB7A" w14:textId="77777777" w:rsidR="0037567F" w:rsidRPr="00DE6AF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4.19835929</w:t>
            </w:r>
          </w:p>
        </w:tc>
        <w:tc>
          <w:tcPr>
            <w:tcW w:w="1740" w:type="dxa"/>
            <w:noWrap/>
            <w:vAlign w:val="bottom"/>
            <w:hideMark/>
          </w:tcPr>
          <w:p w14:paraId="13165924" w14:textId="77777777" w:rsidR="0037567F" w:rsidRPr="00DE6AF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color w:val="000000"/>
                <w:lang w:eastAsia="en-IN"/>
              </w:rPr>
              <w:t>15603</w:t>
            </w:r>
          </w:p>
        </w:tc>
      </w:tr>
      <w:tr w:rsidR="0037567F" w:rsidRPr="00DE6AF0" w14:paraId="13821D07" w14:textId="77777777" w:rsidTr="00737672">
        <w:trPr>
          <w:trHeight w:val="285"/>
        </w:trPr>
        <w:tc>
          <w:tcPr>
            <w:tcW w:w="1480" w:type="dxa"/>
            <w:shd w:val="clear" w:color="D9E1F2" w:fill="D9E1F2"/>
            <w:noWrap/>
            <w:vAlign w:val="bottom"/>
            <w:hideMark/>
          </w:tcPr>
          <w:p w14:paraId="03045815" w14:textId="77777777" w:rsidR="0037567F" w:rsidRPr="00DE6AF0" w:rsidRDefault="0037567F" w:rsidP="00737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680" w:type="dxa"/>
            <w:shd w:val="clear" w:color="D9E1F2" w:fill="D9E1F2"/>
            <w:noWrap/>
            <w:vAlign w:val="bottom"/>
            <w:hideMark/>
          </w:tcPr>
          <w:p w14:paraId="58B3CA49" w14:textId="77777777" w:rsidR="0037567F" w:rsidRPr="00DE6AF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4.100648218</w:t>
            </w:r>
          </w:p>
        </w:tc>
        <w:tc>
          <w:tcPr>
            <w:tcW w:w="1740" w:type="dxa"/>
            <w:shd w:val="clear" w:color="D9E1F2" w:fill="D9E1F2"/>
            <w:noWrap/>
            <w:vAlign w:val="bottom"/>
            <w:hideMark/>
          </w:tcPr>
          <w:p w14:paraId="04643641" w14:textId="77777777" w:rsidR="0037567F" w:rsidRPr="00DE6AF0" w:rsidRDefault="0037567F" w:rsidP="007376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E6AF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97498</w:t>
            </w:r>
          </w:p>
        </w:tc>
      </w:tr>
    </w:tbl>
    <w:p w14:paraId="2B12DB61" w14:textId="45984BFA" w:rsidR="00266702" w:rsidRDefault="00266702"/>
    <w:p w14:paraId="0D76DADB" w14:textId="77777777" w:rsidR="00266702" w:rsidRDefault="00000000">
      <w:pPr>
        <w:pStyle w:val="Heading3"/>
      </w:pPr>
      <w:r>
        <w:rPr>
          <w:color w:val="0070C0"/>
        </w:rPr>
        <w:t>Insights:</w:t>
      </w:r>
    </w:p>
    <w:p w14:paraId="23B6AE88" w14:textId="77777777" w:rsidR="00266702" w:rsidRDefault="00000000">
      <w:r>
        <w:t>- Ages 28–32: Highest CSAT (4.21) while managing heavy workloads.</w:t>
      </w:r>
      <w:r>
        <w:br/>
        <w:t>- Ages 33–37: Lowest CSAT (3.96) and slower resolution times, highlighting possible training needs.</w:t>
      </w:r>
      <w:r>
        <w:br/>
        <w:t>- Ages 43–47: Handle the heaviest workload but satisfaction dips to 3.99, possibly due to fatigue.</w:t>
      </w:r>
      <w:r>
        <w:br/>
        <w:t>- Ages 48–53: Consistent performers, steady workload and CSAT.</w:t>
      </w:r>
    </w:p>
    <w:p w14:paraId="3252649F" w14:textId="77777777" w:rsidR="00266702" w:rsidRDefault="00000000">
      <w:pPr>
        <w:pStyle w:val="Heading3"/>
      </w:pPr>
      <w:r>
        <w:rPr>
          <w:color w:val="0070C0"/>
        </w:rPr>
        <w:t>Recommendations:</w:t>
      </w:r>
    </w:p>
    <w:p w14:paraId="1DEAF55A" w14:textId="77777777" w:rsidR="00266702" w:rsidRDefault="00000000">
      <w:r>
        <w:t>1. Rebalance workloads for the 43–47 group to reduce fatigue.</w:t>
      </w:r>
      <w:r>
        <w:br/>
        <w:t>2. Provide additional training for the 33–37 group to improve both speed and satisfaction.</w:t>
      </w:r>
      <w:r>
        <w:br/>
      </w:r>
      <w:r>
        <w:lastRenderedPageBreak/>
        <w:t>3. Implement mentorship between younger and older agents to share best practices and balance efficiency with experience.</w:t>
      </w:r>
    </w:p>
    <w:p w14:paraId="59D347C3" w14:textId="77777777" w:rsidR="00266702" w:rsidRPr="00625D97" w:rsidRDefault="00000000">
      <w:pPr>
        <w:pStyle w:val="Heading2"/>
        <w:rPr>
          <w:color w:val="EE0000"/>
        </w:rPr>
      </w:pPr>
      <w:r w:rsidRPr="00625D97">
        <w:rPr>
          <w:color w:val="EE0000"/>
        </w:rPr>
        <w:t>Q9. Identify trends for IT support operations based on ticket volumes and satisfaction.</w:t>
      </w:r>
    </w:p>
    <w:p w14:paraId="1974DFAB" w14:textId="77777777" w:rsidR="00266702" w:rsidRDefault="00000000">
      <w:pPr>
        <w:pStyle w:val="Heading3"/>
      </w:pPr>
      <w:r>
        <w:rPr>
          <w:color w:val="0070C0"/>
        </w:rPr>
        <w:t>Approach (Criteria &amp; Constraints):</w:t>
      </w:r>
    </w:p>
    <w:p w14:paraId="33B55A6B" w14:textId="77777777" w:rsidR="00266702" w:rsidRDefault="00000000">
      <w:r>
        <w:t>Analyzed monthly ticket volumes, resolution times, and satisfaction separately to identify peaks and trends.</w:t>
      </w:r>
    </w:p>
    <w:p w14:paraId="4F5A96A8" w14:textId="77777777" w:rsidR="00266702" w:rsidRDefault="00000000">
      <w:pPr>
        <w:pStyle w:val="Heading3"/>
      </w:pPr>
      <w:r>
        <w:rPr>
          <w:color w:val="0070C0"/>
        </w:rPr>
        <w:t>Reference (Pivot/Chart):</w:t>
      </w:r>
    </w:p>
    <w:p w14:paraId="6152986D" w14:textId="500CD585" w:rsidR="00266702" w:rsidRDefault="00A8480E">
      <w:r>
        <w:rPr>
          <w:noProof/>
        </w:rPr>
        <w:drawing>
          <wp:inline distT="0" distB="0" distL="0" distR="0" wp14:anchorId="2F6605B2" wp14:editId="45542059">
            <wp:extent cx="4102397" cy="2701360"/>
            <wp:effectExtent l="0" t="0" r="12700" b="3810"/>
            <wp:docPr id="7690608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9FB13C-D425-4BE3-A225-7ABBEA1891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2C0813" w14:textId="58E0727D" w:rsidR="00A8480E" w:rsidRDefault="00A8480E">
      <w:r>
        <w:rPr>
          <w:noProof/>
        </w:rPr>
        <w:drawing>
          <wp:inline distT="0" distB="0" distL="0" distR="0" wp14:anchorId="35951D60" wp14:editId="22703972">
            <wp:extent cx="4061241" cy="2495641"/>
            <wp:effectExtent l="0" t="0" r="0" b="0"/>
            <wp:docPr id="16027543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534530-D7D9-4A22-BDFC-9A1A38052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4CF089E" w14:textId="511B9C24" w:rsidR="00A8480E" w:rsidRDefault="00A8480E">
      <w:r>
        <w:rPr>
          <w:noProof/>
        </w:rPr>
        <w:lastRenderedPageBreak/>
        <w:drawing>
          <wp:inline distT="0" distB="0" distL="0" distR="0" wp14:anchorId="2B41F3D6" wp14:editId="05D4D172">
            <wp:extent cx="4207489" cy="2500101"/>
            <wp:effectExtent l="0" t="0" r="3175" b="14605"/>
            <wp:docPr id="14470437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3F3EBC-AE17-489D-B16B-6D5A2FC875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AE6EEE" w14:textId="77777777" w:rsidR="00266702" w:rsidRDefault="00000000">
      <w:pPr>
        <w:pStyle w:val="Heading3"/>
      </w:pPr>
      <w:r>
        <w:rPr>
          <w:color w:val="0070C0"/>
        </w:rPr>
        <w:t>Insights:</w:t>
      </w:r>
    </w:p>
    <w:p w14:paraId="16E2786E" w14:textId="77777777" w:rsidR="00266702" w:rsidRDefault="00000000">
      <w:r>
        <w:t>- Ticket volumes increase gradually, peaking between Aug–Dec each year.</w:t>
      </w:r>
      <w:r>
        <w:br/>
        <w:t>- Resolution times remain steady at ~4.6 days but show spikes in June and Q4.</w:t>
      </w:r>
      <w:r>
        <w:br/>
        <w:t>- Satisfaction dips slightly during busy periods, suggesting that employees notice slower responses when demand is highest.</w:t>
      </w:r>
    </w:p>
    <w:p w14:paraId="0932D0E2" w14:textId="77777777" w:rsidR="00266702" w:rsidRDefault="00000000">
      <w:pPr>
        <w:pStyle w:val="Heading3"/>
      </w:pPr>
      <w:r>
        <w:rPr>
          <w:color w:val="0070C0"/>
        </w:rPr>
        <w:t>Recommendations:</w:t>
      </w:r>
    </w:p>
    <w:p w14:paraId="7D841510" w14:textId="77777777" w:rsidR="00266702" w:rsidRDefault="00000000">
      <w:r>
        <w:t>1. Deploy seasonal staff or temporary contractors during Aug–Dec to prevent satisfaction dips.</w:t>
      </w:r>
      <w:r>
        <w:br/>
        <w:t>2. Automate repetitive login/software requests to keep agents focused on complex tickets.</w:t>
      </w:r>
      <w:r>
        <w:br/>
        <w:t>3. Investigate June delays to prevent unexpected bottlenecks mid-year.</w:t>
      </w:r>
    </w:p>
    <w:p w14:paraId="422DF4C4" w14:textId="77777777" w:rsidR="0037567F" w:rsidRPr="00C251DE" w:rsidRDefault="0037567F" w:rsidP="0037567F">
      <w:pPr>
        <w:pStyle w:val="Heading2"/>
        <w:rPr>
          <w:color w:val="EE0000"/>
        </w:rPr>
      </w:pPr>
      <w:r w:rsidRPr="00C251DE">
        <w:rPr>
          <w:color w:val="EE0000"/>
        </w:rPr>
        <w:t>Q10. What metrics should be included in the final dashboard to provide a comprehensive view of call center performance?</w:t>
      </w:r>
    </w:p>
    <w:p w14:paraId="7813D15A" w14:textId="77777777" w:rsidR="0037567F" w:rsidRDefault="0037567F" w:rsidP="0037567F">
      <w:pPr>
        <w:pStyle w:val="Heading3"/>
      </w:pPr>
      <w:r>
        <w:t>1. Approach (Criteria &amp; Constraints)</w:t>
      </w:r>
    </w:p>
    <w:p w14:paraId="2B5354D8" w14:textId="77777777" w:rsidR="0037567F" w:rsidRDefault="0037567F" w:rsidP="0037567F">
      <w:r>
        <w:t>We listed the most important metrics to measure performance and checked what the dataset could provide.</w:t>
      </w:r>
    </w:p>
    <w:p w14:paraId="36EAB2B8" w14:textId="77777777" w:rsidR="0037567F" w:rsidRPr="00EF7814" w:rsidRDefault="0037567F" w:rsidP="0037567F">
      <w:pPr>
        <w:pStyle w:val="ListParagraph"/>
        <w:numPr>
          <w:ilvl w:val="0"/>
          <w:numId w:val="10"/>
        </w:numPr>
        <w:rPr>
          <w:lang w:val="en-IN"/>
        </w:rPr>
      </w:pPr>
      <w:r w:rsidRPr="00EF7814">
        <w:rPr>
          <w:b/>
          <w:bCs/>
          <w:lang w:val="en-IN"/>
        </w:rPr>
        <w:t>Agent Performance Chart</w:t>
      </w:r>
      <w:r w:rsidRPr="00EF7814">
        <w:rPr>
          <w:lang w:val="en-IN"/>
        </w:rPr>
        <w:t xml:space="preserve"> → </w:t>
      </w:r>
      <w:proofErr w:type="spellStart"/>
      <w:r w:rsidRPr="00EF7814">
        <w:rPr>
          <w:lang w:val="en-IN"/>
        </w:rPr>
        <w:t>Avg</w:t>
      </w:r>
      <w:proofErr w:type="spellEnd"/>
      <w:r w:rsidRPr="00EF7814">
        <w:rPr>
          <w:lang w:val="en-IN"/>
        </w:rPr>
        <w:t xml:space="preserve"> Resolution Time, </w:t>
      </w:r>
      <w:proofErr w:type="spellStart"/>
      <w:r w:rsidRPr="00EF7814">
        <w:rPr>
          <w:lang w:val="en-IN"/>
        </w:rPr>
        <w:t>Avg</w:t>
      </w:r>
      <w:proofErr w:type="spellEnd"/>
      <w:r w:rsidRPr="00EF7814">
        <w:rPr>
          <w:lang w:val="en-IN"/>
        </w:rPr>
        <w:t xml:space="preserve"> Satisfaction, Count of Tickets per Agent.</w:t>
      </w:r>
    </w:p>
    <w:p w14:paraId="64D704EC" w14:textId="77777777" w:rsidR="0037567F" w:rsidRPr="00EF7814" w:rsidRDefault="0037567F" w:rsidP="0037567F">
      <w:pPr>
        <w:pStyle w:val="ListParagraph"/>
        <w:numPr>
          <w:ilvl w:val="0"/>
          <w:numId w:val="10"/>
        </w:numPr>
        <w:rPr>
          <w:lang w:val="en-IN"/>
        </w:rPr>
      </w:pPr>
      <w:r w:rsidRPr="00EF7814">
        <w:rPr>
          <w:b/>
          <w:bCs/>
          <w:lang w:val="en-IN"/>
        </w:rPr>
        <w:t>Monthly Trends Chart</w:t>
      </w:r>
      <w:r w:rsidRPr="00EF7814">
        <w:rPr>
          <w:lang w:val="en-IN"/>
        </w:rPr>
        <w:t xml:space="preserve"> → Line + Bar chart combining Resolution Time, Satisfaction, and Ticket Count.</w:t>
      </w:r>
    </w:p>
    <w:p w14:paraId="27E4C7E6" w14:textId="77777777" w:rsidR="0037567F" w:rsidRPr="00EF7814" w:rsidRDefault="0037567F" w:rsidP="0037567F">
      <w:pPr>
        <w:pStyle w:val="ListParagraph"/>
        <w:numPr>
          <w:ilvl w:val="0"/>
          <w:numId w:val="10"/>
        </w:numPr>
        <w:rPr>
          <w:lang w:val="en-IN"/>
        </w:rPr>
      </w:pPr>
      <w:r w:rsidRPr="00EF7814">
        <w:rPr>
          <w:b/>
          <w:bCs/>
          <w:lang w:val="en-IN"/>
        </w:rPr>
        <w:t>Tickets by Category (Pie)</w:t>
      </w:r>
      <w:r w:rsidRPr="00EF7814">
        <w:rPr>
          <w:lang w:val="en-IN"/>
        </w:rPr>
        <w:t xml:space="preserve"> → Share of Hardware, Software, System, Login.</w:t>
      </w:r>
    </w:p>
    <w:p w14:paraId="0ED58731" w14:textId="77777777" w:rsidR="0037567F" w:rsidRPr="00EF7814" w:rsidRDefault="0037567F" w:rsidP="0037567F">
      <w:pPr>
        <w:pStyle w:val="ListParagraph"/>
        <w:numPr>
          <w:ilvl w:val="0"/>
          <w:numId w:val="10"/>
        </w:numPr>
        <w:rPr>
          <w:lang w:val="en-IN"/>
        </w:rPr>
      </w:pPr>
      <w:r w:rsidRPr="00EF7814">
        <w:rPr>
          <w:b/>
          <w:bCs/>
          <w:lang w:val="en-IN"/>
        </w:rPr>
        <w:t>Average Resolution Time by Category (Clustered Bar)</w:t>
      </w:r>
      <w:r w:rsidRPr="00EF7814">
        <w:rPr>
          <w:lang w:val="en-IN"/>
        </w:rPr>
        <w:t xml:space="preserve"> → Quarter-wise comparison.</w:t>
      </w:r>
    </w:p>
    <w:p w14:paraId="30B024F7" w14:textId="77777777" w:rsidR="0037567F" w:rsidRPr="00EF7814" w:rsidRDefault="0037567F" w:rsidP="0037567F">
      <w:pPr>
        <w:pStyle w:val="ListParagraph"/>
        <w:numPr>
          <w:ilvl w:val="0"/>
          <w:numId w:val="10"/>
        </w:numPr>
        <w:rPr>
          <w:lang w:val="en-IN"/>
        </w:rPr>
      </w:pPr>
      <w:r w:rsidRPr="00EF7814">
        <w:rPr>
          <w:b/>
          <w:bCs/>
          <w:lang w:val="en-IN"/>
        </w:rPr>
        <w:t>Tickets by Severity (Pie)</w:t>
      </w:r>
      <w:r w:rsidRPr="00EF7814">
        <w:rPr>
          <w:lang w:val="en-IN"/>
        </w:rPr>
        <w:t xml:space="preserve"> → Share of tickets by severity levels.</w:t>
      </w:r>
    </w:p>
    <w:p w14:paraId="7086DA1D" w14:textId="77777777" w:rsidR="0037567F" w:rsidRPr="00EF7814" w:rsidRDefault="0037567F" w:rsidP="0037567F">
      <w:pPr>
        <w:pStyle w:val="ListParagraph"/>
        <w:numPr>
          <w:ilvl w:val="0"/>
          <w:numId w:val="10"/>
        </w:numPr>
        <w:rPr>
          <w:lang w:val="en-IN"/>
        </w:rPr>
      </w:pPr>
      <w:r w:rsidRPr="00EF7814">
        <w:rPr>
          <w:b/>
          <w:bCs/>
          <w:lang w:val="en-IN"/>
        </w:rPr>
        <w:t>Age Group by Satisfaction (Bar)</w:t>
      </w:r>
      <w:r w:rsidRPr="00EF7814">
        <w:rPr>
          <w:lang w:val="en-IN"/>
        </w:rPr>
        <w:t xml:space="preserve"> → </w:t>
      </w:r>
      <w:proofErr w:type="spellStart"/>
      <w:r w:rsidRPr="00EF7814">
        <w:rPr>
          <w:lang w:val="en-IN"/>
        </w:rPr>
        <w:t>Avg</w:t>
      </w:r>
      <w:proofErr w:type="spellEnd"/>
      <w:r w:rsidRPr="00EF7814">
        <w:rPr>
          <w:lang w:val="en-IN"/>
        </w:rPr>
        <w:t xml:space="preserve"> Satisfaction grouped by age bands.</w:t>
      </w:r>
    </w:p>
    <w:p w14:paraId="006A8832" w14:textId="77777777" w:rsidR="0037567F" w:rsidRPr="00EF7814" w:rsidRDefault="0037567F" w:rsidP="0037567F">
      <w:pPr>
        <w:pStyle w:val="ListParagraph"/>
        <w:numPr>
          <w:ilvl w:val="0"/>
          <w:numId w:val="10"/>
        </w:numPr>
        <w:rPr>
          <w:lang w:val="en-IN"/>
        </w:rPr>
      </w:pPr>
      <w:r w:rsidRPr="00EF7814">
        <w:rPr>
          <w:b/>
          <w:bCs/>
          <w:lang w:val="en-IN"/>
        </w:rPr>
        <w:t>Before vs After Tools (Clustered Column)</w:t>
      </w:r>
      <w:r w:rsidRPr="00EF7814">
        <w:rPr>
          <w:lang w:val="en-IN"/>
        </w:rPr>
        <w:t xml:space="preserve"> → </w:t>
      </w:r>
      <w:proofErr w:type="spellStart"/>
      <w:r w:rsidRPr="00EF7814">
        <w:rPr>
          <w:lang w:val="en-IN"/>
        </w:rPr>
        <w:t>Avg</w:t>
      </w:r>
      <w:proofErr w:type="spellEnd"/>
      <w:r w:rsidRPr="00EF7814">
        <w:rPr>
          <w:lang w:val="en-IN"/>
        </w:rPr>
        <w:t xml:space="preserve"> Resolution Time + Satisfaction comparison.</w:t>
      </w:r>
    </w:p>
    <w:p w14:paraId="11F78ACF" w14:textId="77777777" w:rsidR="0037567F" w:rsidRPr="00EF7814" w:rsidRDefault="0037567F" w:rsidP="0037567F">
      <w:pPr>
        <w:pStyle w:val="ListParagraph"/>
        <w:numPr>
          <w:ilvl w:val="0"/>
          <w:numId w:val="10"/>
        </w:numPr>
        <w:rPr>
          <w:lang w:val="en-IN"/>
        </w:rPr>
      </w:pPr>
      <w:r w:rsidRPr="00EF7814">
        <w:rPr>
          <w:b/>
          <w:bCs/>
          <w:lang w:val="en-IN"/>
        </w:rPr>
        <w:lastRenderedPageBreak/>
        <w:t>KPIs on Top</w:t>
      </w:r>
      <w:r w:rsidRPr="00EF7814">
        <w:rPr>
          <w:lang w:val="en-IN"/>
        </w:rPr>
        <w:t xml:space="preserve"> → Total Tickets, </w:t>
      </w:r>
      <w:proofErr w:type="spellStart"/>
      <w:r w:rsidRPr="00EF7814">
        <w:rPr>
          <w:lang w:val="en-IN"/>
        </w:rPr>
        <w:t>Avg</w:t>
      </w:r>
      <w:proofErr w:type="spellEnd"/>
      <w:r w:rsidRPr="00EF7814">
        <w:rPr>
          <w:lang w:val="en-IN"/>
        </w:rPr>
        <w:t xml:space="preserve"> Resolution Time, </w:t>
      </w:r>
      <w:proofErr w:type="spellStart"/>
      <w:r w:rsidRPr="00EF7814">
        <w:rPr>
          <w:lang w:val="en-IN"/>
        </w:rPr>
        <w:t>Avg</w:t>
      </w:r>
      <w:proofErr w:type="spellEnd"/>
      <w:r w:rsidRPr="00EF7814">
        <w:rPr>
          <w:lang w:val="en-IN"/>
        </w:rPr>
        <w:t xml:space="preserve"> Satisfaction, Critical Tickets.</w:t>
      </w:r>
    </w:p>
    <w:p w14:paraId="6094D3DB" w14:textId="77777777" w:rsidR="0037567F" w:rsidRDefault="0037567F" w:rsidP="0037567F"/>
    <w:p w14:paraId="489067CA" w14:textId="77777777" w:rsidR="0037567F" w:rsidRDefault="0037567F" w:rsidP="0037567F">
      <w:pPr>
        <w:pStyle w:val="Heading3"/>
      </w:pPr>
      <w:r>
        <w:t>2. Insights</w:t>
      </w:r>
    </w:p>
    <w:p w14:paraId="66EA8FD7" w14:textId="77777777" w:rsidR="0037567F" w:rsidRPr="00EF7814" w:rsidRDefault="0037567F" w:rsidP="0037567F">
      <w:pPr>
        <w:pStyle w:val="Heading3"/>
        <w:numPr>
          <w:ilvl w:val="0"/>
          <w:numId w:val="11"/>
        </w:numPr>
        <w:tabs>
          <w:tab w:val="num" w:pos="360"/>
        </w:tabs>
        <w:ind w:left="0" w:firstLine="0"/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814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&amp; Hardware tickets take longest → bottlenecks.</w:t>
      </w:r>
    </w:p>
    <w:p w14:paraId="4F9D14AE" w14:textId="77777777" w:rsidR="0037567F" w:rsidRPr="00EF7814" w:rsidRDefault="0037567F" w:rsidP="0037567F">
      <w:pPr>
        <w:pStyle w:val="Heading3"/>
        <w:numPr>
          <w:ilvl w:val="0"/>
          <w:numId w:val="11"/>
        </w:numPr>
        <w:tabs>
          <w:tab w:val="num" w:pos="360"/>
        </w:tabs>
        <w:ind w:left="0" w:firstLine="0"/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814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 agents perform steadily, few need training.</w:t>
      </w:r>
    </w:p>
    <w:p w14:paraId="582F2E6D" w14:textId="77777777" w:rsidR="0037567F" w:rsidRPr="00EF7814" w:rsidRDefault="0037567F" w:rsidP="0037567F">
      <w:pPr>
        <w:pStyle w:val="Heading3"/>
        <w:numPr>
          <w:ilvl w:val="0"/>
          <w:numId w:val="11"/>
        </w:numPr>
        <w:tabs>
          <w:tab w:val="num" w:pos="360"/>
        </w:tabs>
        <w:ind w:left="0" w:firstLine="0"/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814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 volumes peak mid-year → resolution time rises, satisfaction dips.</w:t>
      </w:r>
    </w:p>
    <w:p w14:paraId="2514F5EC" w14:textId="77777777" w:rsidR="0037567F" w:rsidRPr="00EF7814" w:rsidRDefault="0037567F" w:rsidP="0037567F">
      <w:pPr>
        <w:pStyle w:val="Heading3"/>
        <w:numPr>
          <w:ilvl w:val="0"/>
          <w:numId w:val="11"/>
        </w:numPr>
        <w:tabs>
          <w:tab w:val="num" w:pos="360"/>
        </w:tabs>
        <w:ind w:left="0" w:firstLine="0"/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814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~90% tickets are minor/normal; critical consume more time.</w:t>
      </w:r>
    </w:p>
    <w:p w14:paraId="302B2EE9" w14:textId="77777777" w:rsidR="0037567F" w:rsidRPr="00EF7814" w:rsidRDefault="0037567F" w:rsidP="0037567F">
      <w:pPr>
        <w:pStyle w:val="Heading3"/>
        <w:numPr>
          <w:ilvl w:val="0"/>
          <w:numId w:val="11"/>
        </w:numPr>
        <w:tabs>
          <w:tab w:val="num" w:pos="360"/>
        </w:tabs>
        <w:ind w:left="0" w:firstLine="0"/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814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improved resolution slightly; satisfaction steady.</w:t>
      </w:r>
    </w:p>
    <w:p w14:paraId="03B361C3" w14:textId="77777777" w:rsidR="0037567F" w:rsidRDefault="0037567F" w:rsidP="0037567F">
      <w:pPr>
        <w:pStyle w:val="Heading3"/>
      </w:pPr>
      <w:r>
        <w:t>3. Recommendations</w:t>
      </w:r>
    </w:p>
    <w:p w14:paraId="13BA2366" w14:textId="77777777" w:rsidR="0037567F" w:rsidRPr="00EF7814" w:rsidRDefault="0037567F" w:rsidP="0037567F"/>
    <w:p w14:paraId="66ECC450" w14:textId="77777777" w:rsidR="0037567F" w:rsidRPr="00EF7814" w:rsidRDefault="0037567F" w:rsidP="0037567F">
      <w:pPr>
        <w:pStyle w:val="ListParagraph"/>
        <w:numPr>
          <w:ilvl w:val="0"/>
          <w:numId w:val="11"/>
        </w:numPr>
        <w:rPr>
          <w:lang w:val="en-IN"/>
        </w:rPr>
      </w:pPr>
      <w:r w:rsidRPr="00EF7814">
        <w:rPr>
          <w:lang w:val="en-IN"/>
        </w:rPr>
        <w:t>Automate Hardware/System processes.</w:t>
      </w:r>
    </w:p>
    <w:p w14:paraId="24341D1C" w14:textId="77777777" w:rsidR="0037567F" w:rsidRPr="00EF7814" w:rsidRDefault="0037567F" w:rsidP="0037567F">
      <w:pPr>
        <w:pStyle w:val="ListParagraph"/>
        <w:numPr>
          <w:ilvl w:val="0"/>
          <w:numId w:val="11"/>
        </w:numPr>
        <w:rPr>
          <w:lang w:val="en-IN"/>
        </w:rPr>
      </w:pPr>
      <w:r w:rsidRPr="00EF7814">
        <w:rPr>
          <w:lang w:val="en-IN"/>
        </w:rPr>
        <w:t>Train low-performing agents; reward top performers.</w:t>
      </w:r>
    </w:p>
    <w:p w14:paraId="7E4D9229" w14:textId="77777777" w:rsidR="0037567F" w:rsidRPr="00EF7814" w:rsidRDefault="0037567F" w:rsidP="0037567F">
      <w:pPr>
        <w:pStyle w:val="ListParagraph"/>
        <w:numPr>
          <w:ilvl w:val="0"/>
          <w:numId w:val="11"/>
        </w:numPr>
        <w:rPr>
          <w:lang w:val="en-IN"/>
        </w:rPr>
      </w:pPr>
      <w:r w:rsidRPr="00EF7814">
        <w:rPr>
          <w:lang w:val="en-IN"/>
        </w:rPr>
        <w:t>Add staff during peak months.</w:t>
      </w:r>
    </w:p>
    <w:p w14:paraId="00ED2AAE" w14:textId="77777777" w:rsidR="0037567F" w:rsidRPr="00EF7814" w:rsidRDefault="0037567F" w:rsidP="0037567F">
      <w:pPr>
        <w:pStyle w:val="ListParagraph"/>
        <w:numPr>
          <w:ilvl w:val="0"/>
          <w:numId w:val="11"/>
        </w:numPr>
        <w:rPr>
          <w:lang w:val="en-IN"/>
        </w:rPr>
      </w:pPr>
      <w:r w:rsidRPr="00EF7814">
        <w:rPr>
          <w:lang w:val="en-IN"/>
        </w:rPr>
        <w:t>Prioritize critical tickets with auto-triaging.</w:t>
      </w:r>
    </w:p>
    <w:p w14:paraId="258B0B63" w14:textId="77777777" w:rsidR="0037567F" w:rsidRPr="00EF7814" w:rsidRDefault="0037567F" w:rsidP="0037567F">
      <w:pPr>
        <w:pStyle w:val="ListParagraph"/>
        <w:numPr>
          <w:ilvl w:val="0"/>
          <w:numId w:val="11"/>
        </w:numPr>
        <w:rPr>
          <w:lang w:val="en-IN"/>
        </w:rPr>
      </w:pPr>
      <w:r w:rsidRPr="00EF7814">
        <w:rPr>
          <w:lang w:val="en-IN"/>
        </w:rPr>
        <w:t>Invest more in IT tools to boost efficiency.</w:t>
      </w:r>
    </w:p>
    <w:p w14:paraId="705D3101" w14:textId="77777777" w:rsidR="0037567F" w:rsidRDefault="0037567F"/>
    <w:sectPr w:rsidR="003756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E714B7"/>
    <w:multiLevelType w:val="multilevel"/>
    <w:tmpl w:val="E1A4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5032CC"/>
    <w:multiLevelType w:val="hybridMultilevel"/>
    <w:tmpl w:val="0C487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25057"/>
    <w:multiLevelType w:val="hybridMultilevel"/>
    <w:tmpl w:val="6F323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7343F"/>
    <w:multiLevelType w:val="multilevel"/>
    <w:tmpl w:val="083C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521577">
    <w:abstractNumId w:val="8"/>
  </w:num>
  <w:num w:numId="2" w16cid:durableId="1988899887">
    <w:abstractNumId w:val="6"/>
  </w:num>
  <w:num w:numId="3" w16cid:durableId="1370184351">
    <w:abstractNumId w:val="5"/>
  </w:num>
  <w:num w:numId="4" w16cid:durableId="1751273186">
    <w:abstractNumId w:val="4"/>
  </w:num>
  <w:num w:numId="5" w16cid:durableId="764692881">
    <w:abstractNumId w:val="7"/>
  </w:num>
  <w:num w:numId="6" w16cid:durableId="1256094583">
    <w:abstractNumId w:val="3"/>
  </w:num>
  <w:num w:numId="7" w16cid:durableId="1341852903">
    <w:abstractNumId w:val="2"/>
  </w:num>
  <w:num w:numId="8" w16cid:durableId="919603689">
    <w:abstractNumId w:val="1"/>
  </w:num>
  <w:num w:numId="9" w16cid:durableId="1172064575">
    <w:abstractNumId w:val="0"/>
  </w:num>
  <w:num w:numId="10" w16cid:durableId="28337498">
    <w:abstractNumId w:val="10"/>
  </w:num>
  <w:num w:numId="11" w16cid:durableId="1647313907">
    <w:abstractNumId w:val="11"/>
  </w:num>
  <w:num w:numId="12" w16cid:durableId="1981422593">
    <w:abstractNumId w:val="9"/>
  </w:num>
  <w:num w:numId="13" w16cid:durableId="12202436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FF8"/>
    <w:rsid w:val="00034616"/>
    <w:rsid w:val="0006063C"/>
    <w:rsid w:val="001135E2"/>
    <w:rsid w:val="0015074B"/>
    <w:rsid w:val="00266702"/>
    <w:rsid w:val="0029639D"/>
    <w:rsid w:val="00326F90"/>
    <w:rsid w:val="0036534B"/>
    <w:rsid w:val="003671A1"/>
    <w:rsid w:val="0037567F"/>
    <w:rsid w:val="00426D3A"/>
    <w:rsid w:val="005433CE"/>
    <w:rsid w:val="00625D97"/>
    <w:rsid w:val="006D133D"/>
    <w:rsid w:val="00713494"/>
    <w:rsid w:val="00845A5F"/>
    <w:rsid w:val="00850508"/>
    <w:rsid w:val="00A8480E"/>
    <w:rsid w:val="00AA1D8D"/>
    <w:rsid w:val="00AC79C0"/>
    <w:rsid w:val="00B47730"/>
    <w:rsid w:val="00BB7976"/>
    <w:rsid w:val="00CB0664"/>
    <w:rsid w:val="00CB51DA"/>
    <w:rsid w:val="00CD65AF"/>
    <w:rsid w:val="00D344DE"/>
    <w:rsid w:val="00F52E93"/>
    <w:rsid w:val="00F63C85"/>
    <w:rsid w:val="00FC693F"/>
    <w:rsid w:val="00FD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02FF2"/>
  <w14:defaultImageDpi w14:val="300"/>
  <w15:docId w15:val="{831B8A0F-2756-4EBA-906E-7C75FF64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6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63C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de\Documents\project%20update\IT%20Tickets%20Analysis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de\Documents\project%20update\IT%20Tickets%20Analysis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de\Documents\project%20update\IT%20Tickets%20Analysis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de\Documents\project%20update\IT%20Tickets%20Analysis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de\Documents\project%20update\IT%20Tickets%20Analysis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de\Documents\project%20final\IT%20Tickets%20Analysis1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de\Documents\project%20final\IT%20Tickets%20Analysis1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de\Documents\project%20final\IT%20Tickets%20Analysis1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[IT Tickets Analysis12.xlsx]subjective!PivotTable13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Year-wise Resolution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tint val="100000"/>
                  <a:shade val="100000"/>
                  <a:satMod val="130000"/>
                </a:schemeClr>
              </a:gs>
              <a:gs pos="100000">
                <a:schemeClr val="accent1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100000"/>
                    <a:shade val="100000"/>
                    <a:satMod val="130000"/>
                  </a:schemeClr>
                </a:gs>
                <a:gs pos="100000">
                  <a:schemeClr val="accent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tint val="100000"/>
                  <a:shade val="100000"/>
                  <a:satMod val="130000"/>
                </a:schemeClr>
              </a:gs>
              <a:gs pos="100000">
                <a:schemeClr val="accent1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100000"/>
                    <a:shade val="100000"/>
                    <a:satMod val="130000"/>
                  </a:schemeClr>
                </a:gs>
                <a:gs pos="100000">
                  <a:schemeClr val="accent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tint val="100000"/>
                  <a:shade val="100000"/>
                  <a:satMod val="130000"/>
                </a:schemeClr>
              </a:gs>
              <a:gs pos="100000">
                <a:schemeClr val="accent1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100000"/>
                    <a:shade val="100000"/>
                    <a:satMod val="130000"/>
                  </a:schemeClr>
                </a:gs>
                <a:gs pos="100000">
                  <a:schemeClr val="accent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subjective!$AZ$31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subjective!$AY$32:$AY$37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subjective!$AZ$32:$AZ$37</c:f>
              <c:numCache>
                <c:formatCode>0.00</c:formatCode>
                <c:ptCount val="5"/>
                <c:pt idx="0">
                  <c:v>3.9796950425254769</c:v>
                </c:pt>
                <c:pt idx="1">
                  <c:v>4.068119342943346</c:v>
                </c:pt>
                <c:pt idx="2">
                  <c:v>4.0918539622243326</c:v>
                </c:pt>
                <c:pt idx="3">
                  <c:v>4.1223825034899955</c:v>
                </c:pt>
                <c:pt idx="4">
                  <c:v>4.1612692519251926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6B-4208-893C-65A81162B40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7424400"/>
        <c:axId val="127441200"/>
      </c:lineChart>
      <c:catAx>
        <c:axId val="1274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41200"/>
        <c:crosses val="autoZero"/>
        <c:auto val="1"/>
        <c:lblAlgn val="ctr"/>
        <c:lblOffset val="100"/>
        <c:noMultiLvlLbl val="0"/>
      </c:catAx>
      <c:valAx>
        <c:axId val="12744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24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[IT Tickets Analysis12.xlsx]subjective!PivotTable14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 sz="1600" b="1" i="0" u="none" strike="noStrike" baseline="0"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Year-wise Satisfaction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tint val="100000"/>
                  <a:shade val="100000"/>
                  <a:satMod val="130000"/>
                </a:schemeClr>
              </a:gs>
              <a:gs pos="100000">
                <a:schemeClr val="accent2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subjective!$AZ$46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subjective!$AY$47:$AY$52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subjective!$AZ$47:$AZ$52</c:f>
              <c:numCache>
                <c:formatCode>0.00</c:formatCode>
                <c:ptCount val="5"/>
                <c:pt idx="0">
                  <c:v>4.5517584859397751</c:v>
                </c:pt>
                <c:pt idx="1">
                  <c:v>4.5300703989272542</c:v>
                </c:pt>
                <c:pt idx="2">
                  <c:v>4.5586683549646514</c:v>
                </c:pt>
                <c:pt idx="3">
                  <c:v>4.5208003722661703</c:v>
                </c:pt>
                <c:pt idx="4">
                  <c:v>4.5859117161716174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EB-49B5-B5BD-6F00DE0F0A2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47063248"/>
        <c:axId val="547065648"/>
      </c:lineChart>
      <c:catAx>
        <c:axId val="54706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065648"/>
        <c:crosses val="autoZero"/>
        <c:auto val="1"/>
        <c:lblAlgn val="ctr"/>
        <c:lblOffset val="100"/>
        <c:noMultiLvlLbl val="0"/>
      </c:catAx>
      <c:valAx>
        <c:axId val="54706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063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[IT Tickets Analysis12.xlsx]subjective!PivotTable13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Year-wise Resolution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tint val="100000"/>
                  <a:shade val="100000"/>
                  <a:satMod val="130000"/>
                </a:schemeClr>
              </a:gs>
              <a:gs pos="100000">
                <a:schemeClr val="accent1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100000"/>
                    <a:shade val="100000"/>
                    <a:satMod val="130000"/>
                  </a:schemeClr>
                </a:gs>
                <a:gs pos="100000">
                  <a:schemeClr val="accent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tint val="100000"/>
                  <a:shade val="100000"/>
                  <a:satMod val="130000"/>
                </a:schemeClr>
              </a:gs>
              <a:gs pos="100000">
                <a:schemeClr val="accent1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100000"/>
                    <a:shade val="100000"/>
                    <a:satMod val="130000"/>
                  </a:schemeClr>
                </a:gs>
                <a:gs pos="100000">
                  <a:schemeClr val="accent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tint val="100000"/>
                  <a:shade val="100000"/>
                  <a:satMod val="130000"/>
                </a:schemeClr>
              </a:gs>
              <a:gs pos="100000">
                <a:schemeClr val="accent1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100000"/>
                    <a:shade val="100000"/>
                    <a:satMod val="130000"/>
                  </a:schemeClr>
                </a:gs>
                <a:gs pos="100000">
                  <a:schemeClr val="accent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subjective!$AZ$31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subjective!$AY$32:$AY$37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subjective!$AZ$32:$AZ$37</c:f>
              <c:numCache>
                <c:formatCode>0.00</c:formatCode>
                <c:ptCount val="5"/>
                <c:pt idx="0">
                  <c:v>3.9796950425254769</c:v>
                </c:pt>
                <c:pt idx="1">
                  <c:v>4.068119342943346</c:v>
                </c:pt>
                <c:pt idx="2">
                  <c:v>4.0918539622243326</c:v>
                </c:pt>
                <c:pt idx="3">
                  <c:v>4.1223825034899955</c:v>
                </c:pt>
                <c:pt idx="4">
                  <c:v>4.1612692519251926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0F-4D90-A79E-AC96D5C61AE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7424400"/>
        <c:axId val="127441200"/>
      </c:lineChart>
      <c:catAx>
        <c:axId val="1274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41200"/>
        <c:crosses val="autoZero"/>
        <c:auto val="1"/>
        <c:lblAlgn val="ctr"/>
        <c:lblOffset val="100"/>
        <c:noMultiLvlLbl val="0"/>
      </c:catAx>
      <c:valAx>
        <c:axId val="12744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24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[IT Tickets Analysis12.xlsx]subjective!PivotTable14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 sz="1600" b="1" i="0" u="none" strike="noStrike" baseline="0"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Year-wise Satisfaction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tint val="100000"/>
                  <a:shade val="100000"/>
                  <a:satMod val="130000"/>
                </a:schemeClr>
              </a:gs>
              <a:gs pos="100000">
                <a:schemeClr val="accent2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subjective!$AZ$46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subjective!$AY$47:$AY$52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subjective!$AZ$47:$AZ$52</c:f>
              <c:numCache>
                <c:formatCode>0.00</c:formatCode>
                <c:ptCount val="5"/>
                <c:pt idx="0">
                  <c:v>4.5517584859397751</c:v>
                </c:pt>
                <c:pt idx="1">
                  <c:v>4.5300703989272542</c:v>
                </c:pt>
                <c:pt idx="2">
                  <c:v>4.5586683549646514</c:v>
                </c:pt>
                <c:pt idx="3">
                  <c:v>4.5208003722661703</c:v>
                </c:pt>
                <c:pt idx="4">
                  <c:v>4.5859117161716174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F7-40D8-B696-714AD93F77A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47063248"/>
        <c:axId val="547065648"/>
      </c:lineChart>
      <c:catAx>
        <c:axId val="54706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065648"/>
        <c:crosses val="autoZero"/>
        <c:auto val="1"/>
        <c:lblAlgn val="ctr"/>
        <c:lblOffset val="100"/>
        <c:noMultiLvlLbl val="0"/>
      </c:catAx>
      <c:valAx>
        <c:axId val="54706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063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[IT Tickets Analysis12.xlsx]subjective!PivotTable15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Year-wise</a:t>
            </a:r>
            <a:r>
              <a:rPr lang="en-US" baseline="0"/>
              <a:t> Ticket Count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tint val="100000"/>
                  <a:shade val="100000"/>
                  <a:satMod val="130000"/>
                </a:schemeClr>
              </a:gs>
              <a:gs pos="100000">
                <a:schemeClr val="accent1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subjective!$AZ$61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subjective!$AY$62:$AY$67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subjective!$AZ$62:$AZ$67</c:f>
              <c:numCache>
                <c:formatCode>General</c:formatCode>
                <c:ptCount val="5"/>
                <c:pt idx="0">
                  <c:v>13051</c:v>
                </c:pt>
                <c:pt idx="1">
                  <c:v>14915</c:v>
                </c:pt>
                <c:pt idx="2">
                  <c:v>18954</c:v>
                </c:pt>
                <c:pt idx="3">
                  <c:v>21490</c:v>
                </c:pt>
                <c:pt idx="4">
                  <c:v>29088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0D-49BB-931E-9C43F83B83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151088"/>
        <c:axId val="547152048"/>
      </c:lineChart>
      <c:catAx>
        <c:axId val="54715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152048"/>
        <c:crosses val="autoZero"/>
        <c:auto val="1"/>
        <c:lblAlgn val="ctr"/>
        <c:lblOffset val="100"/>
        <c:noMultiLvlLbl val="0"/>
      </c:catAx>
      <c:valAx>
        <c:axId val="54715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151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[IT Tickets Analysis12.xlsx]Pivot chart!PivotTable11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 Ticket Count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4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4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4">
                  <a:tint val="100000"/>
                  <a:shade val="100000"/>
                  <a:satMod val="130000"/>
                </a:schemeClr>
              </a:gs>
              <a:gs pos="100000">
                <a:schemeClr val="accent4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4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chart'!$L$1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4"/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chart'!$K$2:$K$14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chart'!$L$2:$L$14</c:f>
              <c:numCache>
                <c:formatCode>General</c:formatCode>
                <c:ptCount val="12"/>
                <c:pt idx="0">
                  <c:v>7242</c:v>
                </c:pt>
                <c:pt idx="1">
                  <c:v>7901</c:v>
                </c:pt>
                <c:pt idx="2">
                  <c:v>8228</c:v>
                </c:pt>
                <c:pt idx="3">
                  <c:v>7937</c:v>
                </c:pt>
                <c:pt idx="4">
                  <c:v>8121</c:v>
                </c:pt>
                <c:pt idx="5">
                  <c:v>8141</c:v>
                </c:pt>
                <c:pt idx="6">
                  <c:v>8070</c:v>
                </c:pt>
                <c:pt idx="7">
                  <c:v>8489</c:v>
                </c:pt>
                <c:pt idx="8">
                  <c:v>8219</c:v>
                </c:pt>
                <c:pt idx="9">
                  <c:v>8495</c:v>
                </c:pt>
                <c:pt idx="10">
                  <c:v>8254</c:v>
                </c:pt>
                <c:pt idx="11">
                  <c:v>8401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FF-4A51-A0A2-BD30CA95F3B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432349776"/>
        <c:axId val="1432337296"/>
      </c:lineChart>
      <c:catAx>
        <c:axId val="1432349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2337296"/>
        <c:crosses val="autoZero"/>
        <c:auto val="1"/>
        <c:lblAlgn val="ctr"/>
        <c:lblOffset val="100"/>
        <c:noMultiLvlLbl val="0"/>
      </c:catAx>
      <c:valAx>
        <c:axId val="14323372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234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accent4"/>
    </a:solidFill>
    <a:ln w="9525" cap="flat" cmpd="sng" algn="ctr">
      <a:solidFill>
        <a:schemeClr val="accent4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[IT Tickets Analysis12.xlsx]Pivot chart!PivotTable18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i="0" u="none" strike="noStrike" baseline="0">
                <a:effectLst/>
              </a:rPr>
              <a:t>Monthly Resolution Time</a:t>
            </a:r>
            <a:endParaRPr lang="en-IN" sz="1600" b="1" i="0" u="none" strike="noStrike" kern="1200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tint val="100000"/>
                  <a:shade val="100000"/>
                  <a:satMod val="130000"/>
                </a:schemeClr>
              </a:gs>
              <a:gs pos="100000">
                <a:schemeClr val="accent1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chart'!$AE$29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chart'!$AD$30:$AD$42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chart'!$AE$30:$AE$42</c:f>
              <c:numCache>
                <c:formatCode>0.00</c:formatCode>
                <c:ptCount val="12"/>
                <c:pt idx="0">
                  <c:v>4.5758077879038943</c:v>
                </c:pt>
                <c:pt idx="1">
                  <c:v>4.5862549044424759</c:v>
                </c:pt>
                <c:pt idx="2">
                  <c:v>4.5572435585804572</c:v>
                </c:pt>
                <c:pt idx="3">
                  <c:v>4.5624291293939772</c:v>
                </c:pt>
                <c:pt idx="4">
                  <c:v>4.5613840660017235</c:v>
                </c:pt>
                <c:pt idx="5">
                  <c:v>4.6195799041886749</c:v>
                </c:pt>
                <c:pt idx="6">
                  <c:v>4.5545229244114003</c:v>
                </c:pt>
                <c:pt idx="7">
                  <c:v>4.5028860878784309</c:v>
                </c:pt>
                <c:pt idx="8">
                  <c:v>4.5021292127996109</c:v>
                </c:pt>
                <c:pt idx="9">
                  <c:v>4.5629193643319601</c:v>
                </c:pt>
                <c:pt idx="10">
                  <c:v>4.5053307487278893</c:v>
                </c:pt>
                <c:pt idx="11">
                  <c:v>4.5538626354005478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1B-49AA-BE76-D6643A92ACC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2657215"/>
        <c:axId val="212657695"/>
      </c:lineChart>
      <c:catAx>
        <c:axId val="212657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57695"/>
        <c:crosses val="autoZero"/>
        <c:auto val="1"/>
        <c:lblAlgn val="ctr"/>
        <c:lblOffset val="100"/>
        <c:noMultiLvlLbl val="0"/>
      </c:catAx>
      <c:valAx>
        <c:axId val="21265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57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accent6">
        <a:lumMod val="75000"/>
      </a:schemeClr>
    </a:soli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[IT Tickets Analysis12.xlsx]Pivot chart!PivotTable17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 Satisfaction Rate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 cmpd="sng" algn="ctr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 cmpd="sng" algn="ctr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 cmpd="sng" algn="ctr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 cmpd="sng" algn="ctr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tint val="100000"/>
                  <a:shade val="100000"/>
                  <a:satMod val="130000"/>
                </a:schemeClr>
              </a:gs>
              <a:gs pos="100000">
                <a:schemeClr val="accent2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 cmpd="sng" algn="ctr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chart'!$AE$6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chart'!$AD$7:$AD$19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chart'!$AE$7:$AE$19</c:f>
              <c:numCache>
                <c:formatCode>0.00</c:formatCode>
                <c:ptCount val="12"/>
                <c:pt idx="0">
                  <c:v>4.1516155758077877</c:v>
                </c:pt>
                <c:pt idx="1">
                  <c:v>4.0717630679660806</c:v>
                </c:pt>
                <c:pt idx="2">
                  <c:v>4.0736509479824985</c:v>
                </c:pt>
                <c:pt idx="3">
                  <c:v>4.1137709462013357</c:v>
                </c:pt>
                <c:pt idx="4">
                  <c:v>4.1107006526289869</c:v>
                </c:pt>
                <c:pt idx="5">
                  <c:v>4.0924947795111164</c:v>
                </c:pt>
                <c:pt idx="6">
                  <c:v>4.1240396530359353</c:v>
                </c:pt>
                <c:pt idx="7">
                  <c:v>4.098598185887619</c:v>
                </c:pt>
                <c:pt idx="8">
                  <c:v>4.1023238836841465</c:v>
                </c:pt>
                <c:pt idx="9">
                  <c:v>4.081341965862272</c:v>
                </c:pt>
                <c:pt idx="10">
                  <c:v>4.093409256118246</c:v>
                </c:pt>
                <c:pt idx="11">
                  <c:v>4.1007022973455545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8C-44BE-BC3E-EAFD7B9FA5B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97397712"/>
        <c:axId val="297394352"/>
      </c:lineChart>
      <c:catAx>
        <c:axId val="2973977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394352"/>
        <c:crosses val="autoZero"/>
        <c:auto val="1"/>
        <c:lblAlgn val="ctr"/>
        <c:lblOffset val="100"/>
        <c:noMultiLvlLbl val="0"/>
      </c:catAx>
      <c:valAx>
        <c:axId val="2973943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397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16</Pages>
  <Words>2737</Words>
  <Characters>15606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THODE ROHITH</cp:lastModifiedBy>
  <cp:revision>6</cp:revision>
  <dcterms:created xsi:type="dcterms:W3CDTF">2025-09-20T17:12:00Z</dcterms:created>
  <dcterms:modified xsi:type="dcterms:W3CDTF">2025-09-22T01:01:00Z</dcterms:modified>
  <cp:category/>
</cp:coreProperties>
</file>