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Harris County IT Consulting Services RFP Analysis</w:t>
      </w:r>
    </w:p>
    <w:p/>
    <w:p>
      <w:pPr>
        <w:pStyle w:val="Heading1"/>
      </w:pPr>
      <w:r>
        <w:t>Harris County IT Consulting Services RFP Analysis</w:t>
      </w:r>
    </w:p>
    <w:p/>
    <w:p>
      <w:pPr>
        <w:pStyle w:val="Heading2"/>
      </w:pPr>
      <w:r>
        <w:t>RFP Overview</w:t>
      </w:r>
    </w:p>
    <w:p/>
    <w:p>
      <w:r>
        <w:t>**Client**: Harris County, Texas</w:t>
      </w:r>
    </w:p>
    <w:p>
      <w:r>
        <w:t>**Project**: Information Technology Consulting Services</w:t>
      </w:r>
    </w:p>
    <w:p>
      <w:r>
        <w:t>**Contract Term**: Starting September 1, 2025, for 12 months with four possible 1-year renewals</w:t>
      </w:r>
    </w:p>
    <w:p>
      <w:r>
        <w:t>**Submission Format**: Through Bonfire platform with specific formatting requirements</w:t>
      </w:r>
    </w:p>
    <w:p>
      <w:r>
        <w:t>**Pre-proposal Conference**: July 8, 2025, at 10:00am via Microsoft Teams</w:t>
      </w:r>
    </w:p>
    <w:p/>
    <w:p>
      <w:pPr>
        <w:pStyle w:val="Heading2"/>
      </w:pPr>
      <w:r>
        <w:t>Key Requirements</w:t>
      </w:r>
    </w:p>
    <w:p/>
    <w:p>
      <w:pPr>
        <w:pStyle w:val="Heading3"/>
      </w:pPr>
      <w:r>
        <w:t>Contract Structure</w:t>
      </w:r>
    </w:p>
    <w:p>
      <w:pPr>
        <w:pStyle w:val="ListBullet"/>
      </w:pPr>
      <w:r>
        <w:t>Multiple vendor awards to create a pool of qualified vendors</w:t>
      </w:r>
    </w:p>
    <w:p>
      <w:pPr>
        <w:pStyle w:val="ListBullet"/>
      </w:pPr>
      <w:r>
        <w:t>Services provided on an as-needed basis</w:t>
      </w:r>
    </w:p>
    <w:p>
      <w:pPr>
        <w:pStyle w:val="ListBullet"/>
      </w:pPr>
      <w:r>
        <w:t>Sub-projects of $50,000+ subject to MWBE Program goals</w:t>
      </w:r>
    </w:p>
    <w:p/>
    <w:p>
      <w:pPr>
        <w:pStyle w:val="Heading3"/>
      </w:pPr>
      <w:r>
        <w:t>Scope of Services</w:t>
      </w:r>
    </w:p>
    <w:p>
      <w:r>
        <w:t>The RFP focuses on two main sub-projects:</w:t>
      </w:r>
    </w:p>
    <w:p/>
    <w:p>
      <w:r>
        <w:t>**Sub-Project 1 - Core Initiative:**</w:t>
      </w:r>
    </w:p>
    <w:p>
      <w:pPr>
        <w:pStyle w:val="ListBullet"/>
      </w:pPr>
      <w:r>
        <w:t>Enterprise Resource Planning (ERP)</w:t>
      </w:r>
    </w:p>
    <w:p>
      <w:pPr>
        <w:pStyle w:val="ListBullet"/>
      </w:pPr>
      <w:r>
        <w:t>Technology Strategies</w:t>
      </w:r>
    </w:p>
    <w:p>
      <w:pPr>
        <w:pStyle w:val="ListBullet"/>
      </w:pPr>
      <w:r>
        <w:t>Justice Applications</w:t>
      </w:r>
    </w:p>
    <w:p>
      <w:pPr>
        <w:pStyle w:val="ListBullet"/>
      </w:pPr>
      <w:r>
        <w:t>Infrastructure support</w:t>
      </w:r>
    </w:p>
    <w:p>
      <w:pPr>
        <w:pStyle w:val="ListBullet"/>
      </w:pPr>
      <w:r>
        <w:t>MWBE Goal: 13.30%</w:t>
      </w:r>
    </w:p>
    <w:p/>
    <w:p>
      <w:r>
        <w:t>Key objectives include:</w:t>
      </w:r>
    </w:p>
    <w:p>
      <w:pPr>
        <w:pStyle w:val="ListBullet"/>
      </w:pPr>
      <w:r>
        <w:t>IT systems evaluation</w:t>
      </w:r>
    </w:p>
    <w:p>
      <w:pPr>
        <w:pStyle w:val="ListBullet"/>
      </w:pPr>
      <w:r>
        <w:t>Expert recommendations</w:t>
      </w:r>
    </w:p>
    <w:p>
      <w:pPr>
        <w:pStyle w:val="ListBullet"/>
      </w:pPr>
      <w:r>
        <w:t>Solution implementation</w:t>
      </w:r>
    </w:p>
    <w:p>
      <w:pPr>
        <w:pStyle w:val="ListBullet"/>
      </w:pPr>
      <w:r>
        <w:t>Strategic planning</w:t>
      </w:r>
    </w:p>
    <w:p>
      <w:pPr>
        <w:pStyle w:val="ListBullet"/>
      </w:pPr>
      <w:r>
        <w:t>IT resource management</w:t>
      </w:r>
    </w:p>
    <w:p>
      <w:pPr>
        <w:pStyle w:val="ListBullet"/>
      </w:pPr>
      <w:r>
        <w:t>Cybersecurity enhancement</w:t>
      </w:r>
    </w:p>
    <w:p>
      <w:pPr>
        <w:pStyle w:val="ListBullet"/>
      </w:pPr>
      <w:r>
        <w:t>Process streamlining</w:t>
      </w:r>
    </w:p>
    <w:p>
      <w:pPr>
        <w:pStyle w:val="ListBullet"/>
      </w:pPr>
      <w:r>
        <w:t>Continuous monitoring</w:t>
      </w:r>
    </w:p>
    <w:p>
      <w:pPr>
        <w:pStyle w:val="ListBullet"/>
      </w:pPr>
      <w:r>
        <w:t>Continuity of Operations Planning</w:t>
      </w:r>
    </w:p>
    <w:p>
      <w:pPr>
        <w:pStyle w:val="ListBullet"/>
      </w:pPr>
      <w:r>
        <w:t>Cloud transition support</w:t>
      </w:r>
    </w:p>
    <w:p/>
    <w:p>
      <w:r>
        <w:t>**Sub-Project 2 - ERP Transformation Strategy:**</w:t>
      </w:r>
    </w:p>
    <w:p>
      <w:pPr>
        <w:pStyle w:val="ListBullet"/>
      </w:pPr>
      <w:r>
        <w:t>Develop ERP transformation strategy for Harris County</w:t>
      </w:r>
    </w:p>
    <w:p>
      <w:pPr>
        <w:pStyle w:val="ListBullet"/>
      </w:pPr>
      <w:r>
        <w:t>Modernize/upgrade Peoplesoft ERP system</w:t>
      </w:r>
    </w:p>
    <w:p>
      <w:pPr>
        <w:pStyle w:val="ListBullet"/>
      </w:pPr>
      <w:r>
        <w:t>Business process analysis</w:t>
      </w:r>
    </w:p>
    <w:p>
      <w:pPr>
        <w:pStyle w:val="ListBullet"/>
      </w:pPr>
      <w:r>
        <w:t>Change management</w:t>
      </w:r>
    </w:p>
    <w:p>
      <w:pPr>
        <w:pStyle w:val="ListBullet"/>
      </w:pPr>
      <w:r>
        <w:t>Stakeholder identification</w:t>
      </w:r>
    </w:p>
    <w:p>
      <w:pPr>
        <w:pStyle w:val="ListBullet"/>
      </w:pPr>
      <w:r>
        <w:t>Strategic workshop facilitation</w:t>
      </w:r>
    </w:p>
    <w:p>
      <w:pPr>
        <w:pStyle w:val="ListBullet"/>
      </w:pPr>
      <w:r>
        <w:t>Vision and framework development</w:t>
      </w:r>
    </w:p>
    <w:p/>
    <w:p>
      <w:pPr>
        <w:pStyle w:val="Heading3"/>
      </w:pPr>
      <w:r>
        <w:t>Qualification Requirements</w:t>
      </w:r>
    </w:p>
    <w:p>
      <w:pPr>
        <w:pStyle w:val="ListBullet"/>
      </w:pPr>
      <w:r>
        <w:t>Established business for at least 5 years</w:t>
      </w:r>
    </w:p>
    <w:p>
      <w:pPr>
        <w:pStyle w:val="ListBullet"/>
      </w:pPr>
      <w:r>
        <w:t>5+ years of experience in:</w:t>
      </w:r>
    </w:p>
    <w:p>
      <w:pPr>
        <w:pStyle w:val="ListBullet"/>
      </w:pPr>
      <w:r>
        <w:t>Similar scope work and project management</w:t>
      </w:r>
    </w:p>
    <w:p>
      <w:pPr>
        <w:pStyle w:val="ListBullet"/>
      </w:pPr>
      <w:r>
        <w:t>End-to-end solutions for government entities</w:t>
      </w:r>
    </w:p>
    <w:p>
      <w:pPr>
        <w:pStyle w:val="ListBullet"/>
      </w:pPr>
      <w:r>
        <w:t>Implementation and support for organizations of comparable size</w:t>
      </w:r>
    </w:p>
    <w:p>
      <w:pPr>
        <w:pStyle w:val="ListBullet"/>
      </w:pPr>
      <w:r>
        <w:t>Capability in at least 2 or more service categories</w:t>
      </w:r>
    </w:p>
    <w:p>
      <w:pPr>
        <w:pStyle w:val="ListBullet"/>
      </w:pPr>
      <w:r>
        <w:t>Ability to obtain payment bonds if required</w:t>
      </w:r>
    </w:p>
    <w:p>
      <w:pPr>
        <w:pStyle w:val="ListBullet"/>
      </w:pPr>
      <w:r>
        <w:t>No default/arrearage on previous contracts with the County</w:t>
      </w:r>
    </w:p>
    <w:p/>
    <w:p>
      <w:pPr>
        <w:pStyle w:val="Heading3"/>
      </w:pPr>
      <w:r>
        <w:t>Proposal Format Requirements</w:t>
      </w:r>
    </w:p>
    <w:p>
      <w:r>
        <w:t>Responses must include:</w:t>
      </w:r>
    </w:p>
    <w:p>
      <w:pPr>
        <w:pStyle w:val="ListNumber"/>
      </w:pPr>
      <w:r>
        <w:t>**Transmittal Letter**: Company info, contacts, understanding summary</w:t>
      </w:r>
    </w:p>
    <w:p>
      <w:pPr>
        <w:pStyle w:val="ListNumber"/>
      </w:pPr>
      <w:r>
        <w:t>**Scope of Service/Methodology**: Detailed approach, understanding, timeline</w:t>
      </w:r>
    </w:p>
    <w:p>
      <w:pPr>
        <w:pStyle w:val="ListNumber"/>
      </w:pPr>
      <w:r>
        <w:t>**Pricing Information**: Hourly rate schedule in Excel format</w:t>
      </w:r>
    </w:p>
    <w:p>
      <w:r>
        <w:t>4. **Sample Statement of Work**: For one service category</w:t>
      </w:r>
    </w:p>
    <w:p>
      <w:r>
        <w:t>5. **Qualifications and Experience**: Company background, similar work history</w:t>
      </w:r>
    </w:p>
    <w:p/>
    <w:p>
      <w:pPr>
        <w:pStyle w:val="Heading3"/>
      </w:pPr>
      <w:r>
        <w:t>Additional Requirements</w:t>
      </w:r>
    </w:p>
    <w:p>
      <w:pPr>
        <w:pStyle w:val="ListBullet"/>
      </w:pPr>
      <w:r>
        <w:t>Background checks for all contract employees</w:t>
      </w:r>
    </w:p>
    <w:p>
      <w:pPr>
        <w:pStyle w:val="ListBullet"/>
      </w:pPr>
      <w:r>
        <w:t>E-Verify compliance</w:t>
      </w:r>
    </w:p>
    <w:p>
      <w:pPr>
        <w:pStyle w:val="ListBullet"/>
      </w:pPr>
      <w:r>
        <w:t>Immediate reporting of personnel changes</w:t>
      </w:r>
    </w:p>
    <w:p>
      <w:pPr>
        <w:pStyle w:val="ListBullet"/>
      </w:pPr>
      <w:r>
        <w:t>Compliance with federal, state, and local laws</w:t>
      </w:r>
    </w:p>
    <w:p/>
    <w:p>
      <w:pPr>
        <w:pStyle w:val="Heading2"/>
      </w:pPr>
      <w:r>
        <w:t>Client Background</w:t>
      </w:r>
    </w:p>
    <w:p/>
    <w:p>
      <w:r>
        <w:t>Harris County is the third-largest county in the US with:</w:t>
      </w:r>
    </w:p>
    <w:p>
      <w:pPr>
        <w:pStyle w:val="ListBullet"/>
      </w:pPr>
      <w:r>
        <w:t>4.7 million residents</w:t>
      </w:r>
    </w:p>
    <w:p>
      <w:pPr>
        <w:pStyle w:val="ListBullet"/>
      </w:pPr>
      <w:r>
        <w:t>18,500 County employees and contractors</w:t>
      </w:r>
    </w:p>
    <w:p>
      <w:pPr>
        <w:pStyle w:val="ListBullet"/>
      </w:pPr>
      <w:r>
        <w:t>34 cities</w:t>
      </w:r>
    </w:p>
    <w:p>
      <w:pPr>
        <w:pStyle w:val="ListBullet"/>
      </w:pPr>
      <w:r>
        <w:t>125+ law enforcement agencies</w:t>
      </w:r>
    </w:p>
    <w:p>
      <w:pPr>
        <w:pStyle w:val="ListBullet"/>
      </w:pPr>
      <w:r>
        <w:t>Handles sensitive information (PII, PHI, financial data, criminal justice data)</w:t>
      </w:r>
    </w:p>
    <w:p/>
    <w:p>
      <w:r>
        <w:t>Harris County Universal Services (HCUS) is responsible for:</w:t>
      </w:r>
    </w:p>
    <w:p>
      <w:pPr>
        <w:pStyle w:val="ListBullet"/>
      </w:pPr>
      <w:r>
        <w:t>Enterprise network infrastructure</w:t>
      </w:r>
    </w:p>
    <w:p>
      <w:pPr>
        <w:pStyle w:val="ListBullet"/>
      </w:pPr>
      <w:r>
        <w:t>Cybersecurity</w:t>
      </w:r>
    </w:p>
    <w:p>
      <w:pPr>
        <w:pStyle w:val="ListBullet"/>
      </w:pPr>
      <w:r>
        <w:t>Multiple environments (on-prem data centers, disaster recovery, IoT/OT, Azure, cloud services)</w:t>
      </w:r>
    </w:p>
    <w:p/>
    <w:p>
      <w:pPr>
        <w:pStyle w:val="Heading2"/>
      </w:pPr>
      <w:r>
        <w:t>Evaluation Process</w:t>
      </w:r>
    </w:p>
    <w:p>
      <w:pPr>
        <w:pStyle w:val="ListBullet"/>
      </w:pPr>
      <w:r>
        <w:t>All proposals will be reviewed for qualifications and experience</w:t>
      </w:r>
    </w:p>
    <w:p>
      <w:pPr>
        <w:pStyle w:val="ListBullet"/>
      </w:pPr>
      <w:r>
        <w:t>Sub-Project software purchases subject to I2PSG committee review</w:t>
      </w:r>
    </w:p>
    <w:p>
      <w:pPr>
        <w:pStyle w:val="ListBullet"/>
      </w:pPr>
      <w:r>
        <w:t>Solutions evaluated on Pass/Fail scoring</w:t>
      </w:r>
    </w:p>
    <w:p>
      <w:pPr>
        <w:pStyle w:val="ListBullet"/>
      </w:pPr>
      <w:r>
        <w:t>MWBE goals must be met for projects over $50,000</w:t>
      </w:r>
    </w:p>
    <w:p/>
    <w:p>
      <w:pPr>
        <w:pStyle w:val="Heading2"/>
      </w:pPr>
      <w:r>
        <w:t>Opportunity Assessment for Broadaxis</w:t>
      </w:r>
    </w:p>
    <w:p/>
    <w:p>
      <w:r>
        <w:t>Based on the RFP requirements and Broadaxis's capabilities, this appears to be a strong fit opportunity for the following reasons:</w:t>
      </w:r>
    </w:p>
    <w:p/>
    <w:p>
      <w:pPr>
        <w:pStyle w:val="ListNumber"/>
      </w:pPr>
      <w:r>
        <w:t>Broadaxis has over six years of experience as an IT services and consulting company, meeting the 5-year minimum requirement</w:t>
      </w:r>
    </w:p>
    <w:p>
      <w:pPr>
        <w:pStyle w:val="ListNumber"/>
      </w:pPr>
      <w:r>
        <w:t>The company has expertise in providing IT consulting services, which aligns with the core requirements of the RFP</w:t>
      </w:r>
    </w:p>
    <w:p>
      <w:pPr>
        <w:pStyle w:val="ListNumber"/>
      </w:pPr>
      <w:r>
        <w:t>Broadaxis is a minority-owned business, which may help meet the MWBE goals (13.30% for Sub-Project 1)</w:t>
      </w:r>
    </w:p>
    <w:p>
      <w:r>
        <w:t>4. The company has experience with strategic planning, infrastructure support, and enterprise architecture, which matches key areas in the RFP</w:t>
      </w:r>
    </w:p>
    <w:p/>
    <w:p>
      <w:pPr>
        <w:pStyle w:val="Heading3"/>
      </w:pPr>
      <w:r>
        <w:t>Potential Differentiators</w:t>
      </w:r>
    </w:p>
    <w:p>
      <w:pPr>
        <w:pStyle w:val="ListBullet"/>
      </w:pPr>
      <w:r>
        <w:t>Minority-owned business status</w:t>
      </w:r>
    </w:p>
    <w:p>
      <w:pPr>
        <w:pStyle w:val="ListBullet"/>
      </w:pPr>
      <w:r>
        <w:t>Experience with AI/ML/NLP solutions that could enhance County operations</w:t>
      </w:r>
    </w:p>
    <w:p>
      <w:pPr>
        <w:pStyle w:val="ListBullet"/>
      </w:pPr>
      <w:r>
        <w:t>Client-centric approach with focus on quality and transparency</w:t>
      </w:r>
    </w:p>
    <w:p/>
    <w:p>
      <w:pPr>
        <w:pStyle w:val="Heading3"/>
      </w:pPr>
      <w:r>
        <w:t>Next Steps</w:t>
      </w:r>
    </w:p>
    <w:p>
      <w:pPr>
        <w:pStyle w:val="ListNumber"/>
      </w:pPr>
      <w:r>
        <w:t>Prepare a detailed response addressing all sections in the required format</w:t>
      </w:r>
    </w:p>
    <w:p>
      <w:pPr>
        <w:pStyle w:val="ListNumber"/>
      </w:pPr>
      <w:r>
        <w:t>Develop a strong methodology and approach section highlighting Broadaxis's expertise</w:t>
      </w:r>
    </w:p>
    <w:p>
      <w:pPr>
        <w:pStyle w:val="ListNumber"/>
      </w:pPr>
      <w:r>
        <w:t>Create a compelling sample Statement of Work for one service category</w:t>
      </w:r>
    </w:p>
    <w:p>
      <w:r>
        <w:t>4. Prepare competitive hourly rates for relevant service categories</w:t>
      </w:r>
    </w:p>
    <w:p>
      <w:r>
        <w:t>5. Consider attending the pre-proposal conference on July 8,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