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Obscura-Based AI-Native Browser</w:t>
      </w:r>
    </w:p>
    <w:p>
      <w:pPr>
        <w:pStyle w:val="Heading2"/>
      </w:pPr>
      <w:r>
        <w:t>Complete Architecture, Feature List, Workflows and Development Process — v3.1</w:t>
      </w:r>
    </w:p>
    <w:p>
      <w:r/>
      <w:r>
        <w:rPr>
          <w:b/>
        </w:rPr>
        <w:t>Single-source implementation blueprint:</w:t>
      </w:r>
      <w:r>
        <w:t xml:space="preserve"> product scope, UI technology stack, runtime and process architecture, security boundaries, feature catalogue, end-to-end workflows, development phases, testing, release and operations.</w:t>
      </w:r>
    </w:p>
    <w:p>
      <w:r/>
      <w:r>
        <w:rPr>
          <w:b/>
        </w:rPr>
        <w:t>Baseline:</w:t>
      </w:r>
      <w:r>
        <w:t xml:space="preserve"> consolidated v3.0 decisions, with the UI stack and operational workflows made explicit.</w:t>
      </w:r>
    </w:p>
    <w:p>
      <w:r/>
      <w:r>
        <w:rPr>
          <w:b/>
        </w:rPr>
        <w:t>Status:</w:t>
      </w:r>
      <w:r>
        <w:t xml:space="preserve"> Consolidated engineering baseline incorporating three audit rounds</w:t>
      </w:r>
    </w:p>
    <w:p>
      <w:r/>
      <w:r>
        <w:rPr>
          <w:b/>
        </w:rPr>
        <w:t>Date:</w:t>
      </w:r>
      <w:r>
        <w:t xml:space="preserve"> 10 October 2026</w:t>
      </w:r>
    </w:p>
    <w:p>
      <w:r/>
      <w:r>
        <w:rPr>
          <w:b/>
        </w:rPr>
        <w:t>Target:</w:t>
      </w:r>
      <w:r>
        <w:t xml:space="preserve"> Windows desktop first</w:t>
      </w:r>
    </w:p>
    <w:p>
      <w:r/>
      <w:r>
        <w:rPr>
          <w:b/>
        </w:rPr>
        <w:t>Audience:</w:t>
      </w:r>
      <w:r>
        <w:t xml:space="preserve"> Product owner, frontend/backend engineers, systems engineers, AI/automation engineers, security reviewers and enterprise stakeholders</w:t>
      </w:r>
    </w:p>
    <w:p>
      <w:pPr>
        <w:pBdr>
          <w:bottom w:val="single" w:sz="6" w:space="1" w:color="9FBAD0"/>
        </w:pBdr>
      </w:pPr>
    </w:p>
    <w:p>
      <w:pPr>
        <w:pStyle w:val="Heading1"/>
      </w:pPr>
      <w:r>
        <w:t>Implementation Blueprint: Stack at a Glance</w:t>
      </w:r>
    </w:p>
    <w:p>
      <w:r>
        <w:t>This section is the quick-start reference. The detailed sections later in this document remain authoritative for requirements, decision gates, security controls, testing and release acceptance.</w:t>
      </w:r>
    </w:p>
    <w:p>
      <w:pPr>
        <w:pStyle w:val="Heading2"/>
      </w:pPr>
      <w:r>
        <w:t>Recommended technology stack</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Area</w:t>
            </w:r>
          </w:p>
        </w:tc>
        <w:tc>
          <w:tcPr>
            <w:tcW w:type="dxa" w:w="3331"/>
            <w:vAlign w:val="center"/>
            <w:shd w:fill="DCE6F1"/>
          </w:tcPr>
          <w:p>
            <w:pPr>
              <w:spacing w:after="20"/>
            </w:pPr>
            <w:r/>
            <w:r>
              <w:rPr>
                <w:b/>
                <w:sz w:val="16"/>
              </w:rPr>
              <w:t>Default</w:t>
            </w:r>
          </w:p>
        </w:tc>
        <w:tc>
          <w:tcPr>
            <w:tcW w:type="dxa" w:w="3331"/>
            <w:vAlign w:val="center"/>
            <w:shd w:fill="DCE6F1"/>
          </w:tcPr>
          <w:p>
            <w:pPr>
              <w:spacing w:after="20"/>
            </w:pPr>
            <w:r/>
            <w:r>
              <w:rPr>
                <w:b/>
                <w:sz w:val="16"/>
              </w:rPr>
              <w:t>Rules / rationale</w:t>
            </w:r>
          </w:p>
        </w:tc>
      </w:tr>
      <w:tr>
        <w:tc>
          <w:tcPr>
            <w:tcW w:type="dxa" w:w="3331"/>
            <w:vAlign w:val="center"/>
          </w:tcPr>
          <w:p>
            <w:pPr>
              <w:spacing w:after="20"/>
            </w:pPr>
            <w:r/>
            <w:r>
              <w:rPr>
                <w:b w:val="0"/>
                <w:sz w:val="16"/>
              </w:rPr>
              <w:t>OS and first release</w:t>
            </w:r>
          </w:p>
        </w:tc>
        <w:tc>
          <w:tcPr>
            <w:tcW w:type="dxa" w:w="3331"/>
            <w:vAlign w:val="center"/>
          </w:tcPr>
          <w:p>
            <w:pPr>
              <w:spacing w:after="20"/>
            </w:pPr>
            <w:r/>
            <w:r>
              <w:rPr>
                <w:b w:val="0"/>
                <w:sz w:val="16"/>
              </w:rPr>
              <w:t>Windows 10/11 support verified in Phase 0; Windows 11-first testing</w:t>
            </w:r>
          </w:p>
        </w:tc>
        <w:tc>
          <w:tcPr>
            <w:tcW w:type="dxa" w:w="3331"/>
            <w:vAlign w:val="center"/>
          </w:tcPr>
          <w:p>
            <w:pPr>
              <w:spacing w:after="20"/>
            </w:pPr>
            <w:r/>
            <w:r>
              <w:rPr>
                <w:b w:val="0"/>
                <w:sz w:val="16"/>
              </w:rPr>
              <w:t>Do not promise unsupported OS versions before runtime testing</w:t>
            </w:r>
          </w:p>
        </w:tc>
      </w:tr>
      <w:tr>
        <w:tc>
          <w:tcPr>
            <w:tcW w:type="dxa" w:w="3331"/>
            <w:vAlign w:val="center"/>
          </w:tcPr>
          <w:p>
            <w:pPr>
              <w:spacing w:after="20"/>
            </w:pPr>
            <w:r/>
            <w:r>
              <w:rPr>
                <w:b w:val="0"/>
                <w:sz w:val="16"/>
              </w:rPr>
              <w:t>Visible web content</w:t>
            </w:r>
          </w:p>
        </w:tc>
        <w:tc>
          <w:tcPr>
            <w:tcW w:type="dxa" w:w="3331"/>
            <w:vAlign w:val="center"/>
          </w:tcPr>
          <w:p>
            <w:pPr>
              <w:spacing w:after="20"/>
            </w:pPr>
            <w:r/>
            <w:r>
              <w:rPr>
                <w:b w:val="0"/>
                <w:sz w:val="16"/>
              </w:rPr>
              <w:t>Microsoft WebView2 / Chromium</w:t>
            </w:r>
          </w:p>
        </w:tc>
        <w:tc>
          <w:tcPr>
            <w:tcW w:type="dxa" w:w="3331"/>
            <w:vAlign w:val="center"/>
          </w:tcPr>
          <w:p>
            <w:pPr>
              <w:spacing w:after="20"/>
            </w:pPr>
            <w:r/>
            <w:r>
              <w:rPr>
                <w:b w:val="0"/>
                <w:sz w:val="16"/>
              </w:rPr>
              <w:t>WebView2 is the visible browsing runtime; it is not by itself a complete browser product</w:t>
            </w:r>
          </w:p>
        </w:tc>
      </w:tr>
      <w:tr>
        <w:tc>
          <w:tcPr>
            <w:tcW w:type="dxa" w:w="3331"/>
            <w:vAlign w:val="center"/>
          </w:tcPr>
          <w:p>
            <w:pPr>
              <w:spacing w:after="20"/>
            </w:pPr>
            <w:r/>
            <w:r>
              <w:rPr>
                <w:b w:val="0"/>
                <w:sz w:val="16"/>
              </w:rPr>
              <w:t>Desktop host</w:t>
            </w:r>
          </w:p>
        </w:tc>
        <w:tc>
          <w:tcPr>
            <w:tcW w:type="dxa" w:w="3331"/>
            <w:vAlign w:val="center"/>
          </w:tcPr>
          <w:p>
            <w:pPr>
              <w:spacing w:after="20"/>
            </w:pPr>
            <w:r/>
            <w:r>
              <w:rPr>
                <w:b w:val="0"/>
                <w:sz w:val="16"/>
              </w:rPr>
              <w:t>Rust core with a native Windows host; compare direct hosting with Tauri 2 in Phase 0</w:t>
            </w:r>
          </w:p>
        </w:tc>
        <w:tc>
          <w:tcPr>
            <w:tcW w:type="dxa" w:w="3331"/>
            <w:vAlign w:val="center"/>
          </w:tcPr>
          <w:p>
            <w:pPr>
              <w:spacing w:after="20"/>
            </w:pPr>
            <w:r/>
            <w:r>
              <w:rPr>
                <w:b w:val="0"/>
                <w:sz w:val="16"/>
              </w:rPr>
              <w:t>Choose using a measured prototype, not preference</w:t>
            </w:r>
          </w:p>
        </w:tc>
      </w:tr>
      <w:tr>
        <w:tc>
          <w:tcPr>
            <w:tcW w:type="dxa" w:w="3331"/>
            <w:vAlign w:val="center"/>
          </w:tcPr>
          <w:p>
            <w:pPr>
              <w:spacing w:after="20"/>
            </w:pPr>
            <w:r/>
            <w:r>
              <w:rPr>
                <w:b w:val="0"/>
                <w:sz w:val="16"/>
              </w:rPr>
              <w:t>Agent/browser automation</w:t>
            </w:r>
          </w:p>
        </w:tc>
        <w:tc>
          <w:tcPr>
            <w:tcW w:type="dxa" w:w="3331"/>
            <w:vAlign w:val="center"/>
          </w:tcPr>
          <w:p>
            <w:pPr>
              <w:spacing w:after="20"/>
            </w:pPr>
            <w:r/>
            <w:r>
              <w:rPr>
                <w:b w:val="0"/>
                <w:sz w:val="16"/>
              </w:rPr>
              <w:t>Runtime adapter; evaluate Obscura and headless Chromium/CDP independently</w:t>
            </w:r>
          </w:p>
        </w:tc>
        <w:tc>
          <w:tcPr>
            <w:tcW w:type="dxa" w:w="3331"/>
            <w:vAlign w:val="center"/>
          </w:tcPr>
          <w:p>
            <w:pPr>
              <w:spacing w:after="20"/>
            </w:pPr>
            <w:r/>
            <w:r>
              <w:rPr>
                <w:b w:val="0"/>
                <w:sz w:val="16"/>
              </w:rPr>
              <w:t>Obscura is optional until capability, security, compatibility and licensing gates pass</w:t>
            </w:r>
          </w:p>
        </w:tc>
      </w:tr>
      <w:tr>
        <w:tc>
          <w:tcPr>
            <w:tcW w:type="dxa" w:w="3331"/>
            <w:vAlign w:val="center"/>
          </w:tcPr>
          <w:p>
            <w:pPr>
              <w:spacing w:after="20"/>
            </w:pPr>
            <w:r/>
            <w:r>
              <w:rPr>
                <w:b w:val="0"/>
                <w:sz w:val="16"/>
              </w:rPr>
              <w:t>UI markup</w:t>
            </w:r>
          </w:p>
        </w:tc>
        <w:tc>
          <w:tcPr>
            <w:tcW w:type="dxa" w:w="3331"/>
            <w:vAlign w:val="center"/>
          </w:tcPr>
          <w:p>
            <w:pPr>
              <w:spacing w:after="20"/>
            </w:pPr>
            <w:r/>
            <w:r>
              <w:rPr>
                <w:b w:val="0"/>
                <w:sz w:val="16"/>
              </w:rPr>
              <w:t>HTML5</w:t>
            </w:r>
          </w:p>
        </w:tc>
        <w:tc>
          <w:tcPr>
            <w:tcW w:type="dxa" w:w="3331"/>
            <w:vAlign w:val="center"/>
          </w:tcPr>
          <w:p>
            <w:pPr>
              <w:spacing w:after="20"/>
            </w:pPr>
            <w:r/>
            <w:r>
              <w:rPr>
                <w:b w:val="0"/>
                <w:sz w:val="16"/>
              </w:rPr>
              <w:t>Semantic structure and accessible controls</w:t>
            </w:r>
          </w:p>
        </w:tc>
      </w:tr>
      <w:tr>
        <w:tc>
          <w:tcPr>
            <w:tcW w:type="dxa" w:w="3331"/>
            <w:vAlign w:val="center"/>
          </w:tcPr>
          <w:p>
            <w:pPr>
              <w:spacing w:after="20"/>
            </w:pPr>
            <w:r/>
            <w:r>
              <w:rPr>
                <w:b w:val="0"/>
                <w:sz w:val="16"/>
              </w:rPr>
              <w:t>UI styling</w:t>
            </w:r>
          </w:p>
        </w:tc>
        <w:tc>
          <w:tcPr>
            <w:tcW w:type="dxa" w:w="3331"/>
            <w:vAlign w:val="center"/>
          </w:tcPr>
          <w:p>
            <w:pPr>
              <w:spacing w:after="20"/>
            </w:pPr>
            <w:r/>
            <w:r>
              <w:rPr>
                <w:b w:val="0"/>
                <w:sz w:val="16"/>
              </w:rPr>
              <w:t>Vanilla CSS with design tokens and custom properties</w:t>
            </w:r>
          </w:p>
        </w:tc>
        <w:tc>
          <w:tcPr>
            <w:tcW w:type="dxa" w:w="3331"/>
            <w:vAlign w:val="center"/>
          </w:tcPr>
          <w:p>
            <w:pPr>
              <w:spacing w:after="20"/>
            </w:pPr>
            <w:r/>
            <w:r>
              <w:rPr>
                <w:b w:val="0"/>
                <w:sz w:val="16"/>
              </w:rPr>
              <w:t>Avoid a heavy CSS framework for the initial UI</w:t>
            </w:r>
          </w:p>
        </w:tc>
      </w:tr>
      <w:tr>
        <w:tc>
          <w:tcPr>
            <w:tcW w:type="dxa" w:w="3331"/>
            <w:vAlign w:val="center"/>
          </w:tcPr>
          <w:p>
            <w:pPr>
              <w:spacing w:after="20"/>
            </w:pPr>
            <w:r/>
            <w:r>
              <w:rPr>
                <w:b w:val="0"/>
                <w:sz w:val="16"/>
              </w:rPr>
              <w:t>UI logic</w:t>
            </w:r>
          </w:p>
        </w:tc>
        <w:tc>
          <w:tcPr>
            <w:tcW w:type="dxa" w:w="3331"/>
            <w:vAlign w:val="center"/>
          </w:tcPr>
          <w:p>
            <w:pPr>
              <w:spacing w:after="20"/>
            </w:pPr>
            <w:r/>
            <w:r>
              <w:rPr>
                <w:b w:val="0"/>
                <w:sz w:val="16"/>
              </w:rPr>
              <w:t>Vanilla JavaScript with ES modules</w:t>
            </w:r>
          </w:p>
        </w:tc>
        <w:tc>
          <w:tcPr>
            <w:tcW w:type="dxa" w:w="3331"/>
            <w:vAlign w:val="center"/>
          </w:tcPr>
          <w:p>
            <w:pPr>
              <w:spacing w:after="20"/>
            </w:pPr>
            <w:r/>
            <w:r>
              <w:rPr>
                <w:b w:val="0"/>
                <w:sz w:val="16"/>
              </w:rPr>
              <w:t>Small modular UI; no mandatory React/Vue stack</w:t>
            </w:r>
          </w:p>
        </w:tc>
      </w:tr>
      <w:tr>
        <w:tc>
          <w:tcPr>
            <w:tcW w:type="dxa" w:w="3331"/>
            <w:vAlign w:val="center"/>
          </w:tcPr>
          <w:p>
            <w:pPr>
              <w:spacing w:after="20"/>
            </w:pPr>
            <w:r/>
            <w:r>
              <w:rPr>
                <w:b w:val="0"/>
                <w:sz w:val="16"/>
              </w:rPr>
              <w:t>Reactive state</w:t>
            </w:r>
          </w:p>
        </w:tc>
        <w:tc>
          <w:tcPr>
            <w:tcW w:type="dxa" w:w="3331"/>
            <w:vAlign w:val="center"/>
          </w:tcPr>
          <w:p>
            <w:pPr>
              <w:spacing w:after="20"/>
            </w:pPr>
            <w:r/>
            <w:r>
              <w:rPr>
                <w:b w:val="0"/>
                <w:sz w:val="16"/>
              </w:rPr>
              <w:t>@preact/signals-core</w:t>
            </w:r>
          </w:p>
        </w:tc>
        <w:tc>
          <w:tcPr>
            <w:tcW w:type="dxa" w:w="3331"/>
            <w:vAlign w:val="center"/>
          </w:tcPr>
          <w:p>
            <w:pPr>
              <w:spacing w:after="20"/>
            </w:pPr>
            <w:r/>
            <w:r>
              <w:rPr>
                <w:b w:val="0"/>
                <w:sz w:val="16"/>
              </w:rPr>
              <w:t>Lightweight state layer; keep domain state in the core where appropriate</w:t>
            </w:r>
          </w:p>
        </w:tc>
      </w:tr>
      <w:tr>
        <w:tc>
          <w:tcPr>
            <w:tcW w:type="dxa" w:w="3331"/>
            <w:vAlign w:val="center"/>
          </w:tcPr>
          <w:p>
            <w:pPr>
              <w:spacing w:after="20"/>
            </w:pPr>
            <w:r/>
            <w:r>
              <w:rPr>
                <w:b w:val="0"/>
                <w:sz w:val="16"/>
              </w:rPr>
              <w:t>Icons</w:t>
            </w:r>
          </w:p>
        </w:tc>
        <w:tc>
          <w:tcPr>
            <w:tcW w:type="dxa" w:w="3331"/>
            <w:vAlign w:val="center"/>
          </w:tcPr>
          <w:p>
            <w:pPr>
              <w:spacing w:after="20"/>
            </w:pPr>
            <w:r/>
            <w:r>
              <w:rPr>
                <w:b w:val="0"/>
                <w:sz w:val="16"/>
              </w:rPr>
              <w:t>Lucide</w:t>
            </w:r>
          </w:p>
        </w:tc>
        <w:tc>
          <w:tcPr>
            <w:tcW w:type="dxa" w:w="3331"/>
            <w:vAlign w:val="center"/>
          </w:tcPr>
          <w:p>
            <w:pPr>
              <w:spacing w:after="20"/>
            </w:pPr>
            <w:r/>
            <w:r>
              <w:rPr>
                <w:b w:val="0"/>
                <w:sz w:val="16"/>
              </w:rPr>
              <w:t>Use a consistent icon set and accessible labels</w:t>
            </w:r>
          </w:p>
        </w:tc>
      </w:tr>
      <w:tr>
        <w:tc>
          <w:tcPr>
            <w:tcW w:type="dxa" w:w="3331"/>
            <w:vAlign w:val="center"/>
          </w:tcPr>
          <w:p>
            <w:pPr>
              <w:spacing w:after="20"/>
            </w:pPr>
            <w:r/>
            <w:r>
              <w:rPr>
                <w:b w:val="0"/>
                <w:sz w:val="16"/>
              </w:rPr>
              <w:t>UI testing</w:t>
            </w:r>
          </w:p>
        </w:tc>
        <w:tc>
          <w:tcPr>
            <w:tcW w:type="dxa" w:w="3331"/>
            <w:vAlign w:val="center"/>
          </w:tcPr>
          <w:p>
            <w:pPr>
              <w:spacing w:after="20"/>
            </w:pPr>
            <w:r/>
            <w:r>
              <w:rPr>
                <w:b w:val="0"/>
                <w:sz w:val="16"/>
              </w:rPr>
              <w:t>Playwright plus targeted WebView2 integration tests</w:t>
            </w:r>
          </w:p>
        </w:tc>
        <w:tc>
          <w:tcPr>
            <w:tcW w:type="dxa" w:w="3331"/>
            <w:vAlign w:val="center"/>
          </w:tcPr>
          <w:p>
            <w:pPr>
              <w:spacing w:after="20"/>
            </w:pPr>
            <w:r/>
            <w:r>
              <w:rPr>
                <w:b w:val="0"/>
                <w:sz w:val="16"/>
              </w:rPr>
              <w:t>Playwright does not replace native runtime validation</w:t>
            </w:r>
          </w:p>
        </w:tc>
      </w:tr>
      <w:tr>
        <w:tc>
          <w:tcPr>
            <w:tcW w:type="dxa" w:w="3331"/>
            <w:vAlign w:val="center"/>
          </w:tcPr>
          <w:p>
            <w:pPr>
              <w:spacing w:after="20"/>
            </w:pPr>
            <w:r/>
            <w:r>
              <w:rPr>
                <w:b w:val="0"/>
                <w:sz w:val="16"/>
              </w:rPr>
              <w:t>Accessibility</w:t>
            </w:r>
          </w:p>
        </w:tc>
        <w:tc>
          <w:tcPr>
            <w:tcW w:type="dxa" w:w="3331"/>
            <w:vAlign w:val="center"/>
          </w:tcPr>
          <w:p>
            <w:pPr>
              <w:spacing w:after="20"/>
            </w:pPr>
            <w:r/>
            <w:r>
              <w:rPr>
                <w:b w:val="0"/>
                <w:sz w:val="16"/>
              </w:rPr>
              <w:t>WAI-ARIA, keyboard-first navigation, Windows contrast and text scaling checks</w:t>
            </w:r>
          </w:p>
        </w:tc>
        <w:tc>
          <w:tcPr>
            <w:tcW w:type="dxa" w:w="3331"/>
            <w:vAlign w:val="center"/>
          </w:tcPr>
          <w:p>
            <w:pPr>
              <w:spacing w:after="20"/>
            </w:pPr>
            <w:r/>
            <w:r>
              <w:rPr>
                <w:b w:val="0"/>
                <w:sz w:val="16"/>
              </w:rPr>
              <w:t>Accessibility is a release requirement</w:t>
            </w:r>
          </w:p>
        </w:tc>
      </w:tr>
      <w:tr>
        <w:tc>
          <w:tcPr>
            <w:tcW w:type="dxa" w:w="3331"/>
            <w:vAlign w:val="center"/>
          </w:tcPr>
          <w:p>
            <w:pPr>
              <w:spacing w:after="20"/>
            </w:pPr>
            <w:r/>
            <w:r>
              <w:rPr>
                <w:b w:val="0"/>
                <w:sz w:val="16"/>
              </w:rPr>
              <w:t>Core language</w:t>
            </w:r>
          </w:p>
        </w:tc>
        <w:tc>
          <w:tcPr>
            <w:tcW w:type="dxa" w:w="3331"/>
            <w:vAlign w:val="center"/>
          </w:tcPr>
          <w:p>
            <w:pPr>
              <w:spacing w:after="20"/>
            </w:pPr>
            <w:r/>
            <w:r>
              <w:rPr>
                <w:b w:val="0"/>
                <w:sz w:val="16"/>
              </w:rPr>
              <w:t>Rust</w:t>
            </w:r>
          </w:p>
        </w:tc>
        <w:tc>
          <w:tcPr>
            <w:tcW w:type="dxa" w:w="3331"/>
            <w:vAlign w:val="center"/>
          </w:tcPr>
          <w:p>
            <w:pPr>
              <w:spacing w:after="20"/>
            </w:pPr>
            <w:r/>
            <w:r>
              <w:rPr>
                <w:b w:val="0"/>
                <w:sz w:val="16"/>
              </w:rPr>
              <w:t>Privileged services, IPC, storage orchestration, policy, updater and agent broker</w:t>
            </w:r>
          </w:p>
        </w:tc>
      </w:tr>
      <w:tr>
        <w:tc>
          <w:tcPr>
            <w:tcW w:type="dxa" w:w="3331"/>
            <w:vAlign w:val="center"/>
          </w:tcPr>
          <w:p>
            <w:pPr>
              <w:spacing w:after="20"/>
            </w:pPr>
            <w:r/>
            <w:r>
              <w:rPr>
                <w:b w:val="0"/>
                <w:sz w:val="16"/>
              </w:rPr>
              <w:t>Async work</w:t>
            </w:r>
          </w:p>
        </w:tc>
        <w:tc>
          <w:tcPr>
            <w:tcW w:type="dxa" w:w="3331"/>
            <w:vAlign w:val="center"/>
          </w:tcPr>
          <w:p>
            <w:pPr>
              <w:spacing w:after="20"/>
            </w:pPr>
            <w:r/>
            <w:r>
              <w:rPr>
                <w:b w:val="0"/>
                <w:sz w:val="16"/>
              </w:rPr>
              <w:t>Tokio</w:t>
            </w:r>
          </w:p>
        </w:tc>
        <w:tc>
          <w:tcPr>
            <w:tcW w:type="dxa" w:w="3331"/>
            <w:vAlign w:val="center"/>
          </w:tcPr>
          <w:p>
            <w:pPr>
              <w:spacing w:after="20"/>
            </w:pPr>
            <w:r/>
            <w:r>
              <w:rPr>
                <w:b w:val="0"/>
                <w:sz w:val="16"/>
              </w:rPr>
              <w:t>IPC, AI requests, agent tasks and background services</w:t>
            </w:r>
          </w:p>
        </w:tc>
      </w:tr>
      <w:tr>
        <w:tc>
          <w:tcPr>
            <w:tcW w:type="dxa" w:w="3331"/>
            <w:vAlign w:val="center"/>
          </w:tcPr>
          <w:p>
            <w:pPr>
              <w:spacing w:after="20"/>
            </w:pPr>
            <w:r/>
            <w:r>
              <w:rPr>
                <w:b w:val="0"/>
                <w:sz w:val="16"/>
              </w:rPr>
              <w:t>UI/runtime thread</w:t>
            </w:r>
          </w:p>
        </w:tc>
        <w:tc>
          <w:tcPr>
            <w:tcW w:type="dxa" w:w="3331"/>
            <w:vAlign w:val="center"/>
          </w:tcPr>
          <w:p>
            <w:pPr>
              <w:spacing w:after="20"/>
            </w:pPr>
            <w:r/>
            <w:r>
              <w:rPr>
                <w:b w:val="0"/>
                <w:sz w:val="16"/>
              </w:rPr>
              <w:t>Dedicated STA UI thread and Windows message pump</w:t>
            </w:r>
          </w:p>
        </w:tc>
        <w:tc>
          <w:tcPr>
            <w:tcW w:type="dxa" w:w="3331"/>
            <w:vAlign w:val="center"/>
          </w:tcPr>
          <w:p>
            <w:pPr>
              <w:spacing w:after="20"/>
            </w:pPr>
            <w:r/>
            <w:r>
              <w:rPr>
                <w:b w:val="0"/>
                <w:sz w:val="16"/>
              </w:rPr>
              <w:t>Own all WebView2 COM/controller calls on the correct thread</w:t>
            </w:r>
          </w:p>
        </w:tc>
      </w:tr>
      <w:tr>
        <w:tc>
          <w:tcPr>
            <w:tcW w:type="dxa" w:w="3331"/>
            <w:vAlign w:val="center"/>
          </w:tcPr>
          <w:p>
            <w:pPr>
              <w:spacing w:after="20"/>
            </w:pPr>
            <w:r/>
            <w:r>
              <w:rPr>
                <w:b w:val="0"/>
                <w:sz w:val="16"/>
              </w:rPr>
              <w:t>Inter-thread messaging</w:t>
            </w:r>
          </w:p>
        </w:tc>
        <w:tc>
          <w:tcPr>
            <w:tcW w:type="dxa" w:w="3331"/>
            <w:vAlign w:val="center"/>
          </w:tcPr>
          <w:p>
            <w:pPr>
              <w:spacing w:after="20"/>
            </w:pPr>
            <w:r/>
            <w:r>
              <w:rPr>
                <w:b w:val="0"/>
                <w:sz w:val="16"/>
              </w:rPr>
              <w:t>Bounded channels and typed messages</w:t>
            </w:r>
          </w:p>
        </w:tc>
        <w:tc>
          <w:tcPr>
            <w:tcW w:type="dxa" w:w="3331"/>
            <w:vAlign w:val="center"/>
          </w:tcPr>
          <w:p>
            <w:pPr>
              <w:spacing w:after="20"/>
            </w:pPr>
            <w:r/>
            <w:r>
              <w:rPr>
                <w:b w:val="0"/>
                <w:sz w:val="16"/>
              </w:rPr>
              <w:t>No synchronous cross-boundary waits; apply backpressure</w:t>
            </w:r>
          </w:p>
        </w:tc>
      </w:tr>
      <w:tr>
        <w:tc>
          <w:tcPr>
            <w:tcW w:type="dxa" w:w="3331"/>
            <w:vAlign w:val="center"/>
          </w:tcPr>
          <w:p>
            <w:pPr>
              <w:spacing w:after="20"/>
            </w:pPr>
            <w:r/>
            <w:r>
              <w:rPr>
                <w:b w:val="0"/>
                <w:sz w:val="16"/>
              </w:rPr>
              <w:t>Local database</w:t>
            </w:r>
          </w:p>
        </w:tc>
        <w:tc>
          <w:tcPr>
            <w:tcW w:type="dxa" w:w="3331"/>
            <w:vAlign w:val="center"/>
          </w:tcPr>
          <w:p>
            <w:pPr>
              <w:spacing w:after="20"/>
            </w:pPr>
            <w:r/>
            <w:r>
              <w:rPr>
                <w:b w:val="0"/>
                <w:sz w:val="16"/>
              </w:rPr>
              <w:t>SQLite with WAL and versioned migrations</w:t>
            </w:r>
          </w:p>
        </w:tc>
        <w:tc>
          <w:tcPr>
            <w:tcW w:type="dxa" w:w="3331"/>
            <w:vAlign w:val="center"/>
          </w:tcPr>
          <w:p>
            <w:pPr>
              <w:spacing w:after="20"/>
            </w:pPr>
            <w:r/>
            <w:r>
              <w:rPr>
                <w:b w:val="0"/>
                <w:sz w:val="16"/>
              </w:rPr>
              <w:t>One writer actor; online backup service</w:t>
            </w:r>
          </w:p>
        </w:tc>
      </w:tr>
      <w:tr>
        <w:tc>
          <w:tcPr>
            <w:tcW w:type="dxa" w:w="3331"/>
            <w:vAlign w:val="center"/>
          </w:tcPr>
          <w:p>
            <w:pPr>
              <w:spacing w:after="20"/>
            </w:pPr>
            <w:r/>
            <w:r>
              <w:rPr>
                <w:b w:val="0"/>
                <w:sz w:val="16"/>
              </w:rPr>
              <w:t>Local IPC</w:t>
            </w:r>
          </w:p>
        </w:tc>
        <w:tc>
          <w:tcPr>
            <w:tcW w:type="dxa" w:w="3331"/>
            <w:vAlign w:val="center"/>
          </w:tcPr>
          <w:p>
            <w:pPr>
              <w:spacing w:after="20"/>
            </w:pPr>
            <w:r/>
            <w:r>
              <w:rPr>
                <w:b w:val="0"/>
                <w:sz w:val="16"/>
              </w:rPr>
              <w:t>Windows Named Pipes with ACLs and client enrollment</w:t>
            </w:r>
          </w:p>
        </w:tc>
        <w:tc>
          <w:tcPr>
            <w:tcW w:type="dxa" w:w="3331"/>
            <w:vAlign w:val="center"/>
          </w:tcPr>
          <w:p>
            <w:pPr>
              <w:spacing w:after="20"/>
            </w:pPr>
            <w:r/>
            <w:r>
              <w:rPr>
                <w:b w:val="0"/>
                <w:sz w:val="16"/>
              </w:rPr>
              <w:t>Never expose an unauthenticated local control socket</w:t>
            </w:r>
          </w:p>
        </w:tc>
      </w:tr>
      <w:tr>
        <w:tc>
          <w:tcPr>
            <w:tcW w:type="dxa" w:w="3331"/>
            <w:vAlign w:val="center"/>
          </w:tcPr>
          <w:p>
            <w:pPr>
              <w:spacing w:after="20"/>
            </w:pPr>
            <w:r/>
            <w:r>
              <w:rPr>
                <w:b w:val="0"/>
                <w:sz w:val="16"/>
              </w:rPr>
              <w:t>Secret protection</w:t>
            </w:r>
          </w:p>
        </w:tc>
        <w:tc>
          <w:tcPr>
            <w:tcW w:type="dxa" w:w="3331"/>
            <w:vAlign w:val="center"/>
          </w:tcPr>
          <w:p>
            <w:pPr>
              <w:spacing w:after="20"/>
            </w:pPr>
            <w:r/>
            <w:r>
              <w:rPr>
                <w:b w:val="0"/>
                <w:sz w:val="16"/>
              </w:rPr>
              <w:t>Windows DPAPI for key protection; AES-256-GCM for sensitive artifact blobs</w:t>
            </w:r>
          </w:p>
        </w:tc>
        <w:tc>
          <w:tcPr>
            <w:tcW w:type="dxa" w:w="3331"/>
            <w:vAlign w:val="center"/>
          </w:tcPr>
          <w:p>
            <w:pPr>
              <w:spacing w:after="20"/>
            </w:pPr>
            <w:r/>
            <w:r>
              <w:rPr>
                <w:b w:val="0"/>
                <w:sz w:val="16"/>
              </w:rPr>
              <w:t>Define rotation, deletion, export and recovery semantics</w:t>
            </w:r>
          </w:p>
        </w:tc>
      </w:tr>
      <w:tr>
        <w:tc>
          <w:tcPr>
            <w:tcW w:type="dxa" w:w="3331"/>
            <w:vAlign w:val="center"/>
          </w:tcPr>
          <w:p>
            <w:pPr>
              <w:spacing w:after="20"/>
            </w:pPr>
            <w:r/>
            <w:r>
              <w:rPr>
                <w:b w:val="0"/>
                <w:sz w:val="16"/>
              </w:rPr>
              <w:t>AI providers</w:t>
            </w:r>
          </w:p>
        </w:tc>
        <w:tc>
          <w:tcPr>
            <w:tcW w:type="dxa" w:w="3331"/>
            <w:vAlign w:val="center"/>
          </w:tcPr>
          <w:p>
            <w:pPr>
              <w:spacing w:after="20"/>
            </w:pPr>
            <w:r/>
            <w:r>
              <w:rPr>
                <w:b w:val="0"/>
                <w:sz w:val="16"/>
              </w:rPr>
              <w:t>Provider adapter with explicit budgets and schema-validated output</w:t>
            </w:r>
          </w:p>
        </w:tc>
        <w:tc>
          <w:tcPr>
            <w:tcW w:type="dxa" w:w="3331"/>
            <w:vAlign w:val="center"/>
          </w:tcPr>
          <w:p>
            <w:pPr>
              <w:spacing w:after="20"/>
            </w:pPr>
            <w:r/>
            <w:r>
              <w:rPr>
                <w:b w:val="0"/>
                <w:sz w:val="16"/>
              </w:rPr>
              <w:t>Provider failure must not break ordinary browsing</w:t>
            </w:r>
          </w:p>
        </w:tc>
      </w:tr>
      <w:tr>
        <w:tc>
          <w:tcPr>
            <w:tcW w:type="dxa" w:w="3331"/>
            <w:vAlign w:val="center"/>
          </w:tcPr>
          <w:p>
            <w:pPr>
              <w:spacing w:after="20"/>
            </w:pPr>
            <w:r/>
            <w:r>
              <w:rPr>
                <w:b w:val="0"/>
                <w:sz w:val="16"/>
              </w:rPr>
              <w:t>UI-local preferences</w:t>
            </w:r>
          </w:p>
        </w:tc>
        <w:tc>
          <w:tcPr>
            <w:tcW w:type="dxa" w:w="3331"/>
            <w:vAlign w:val="center"/>
          </w:tcPr>
          <w:p>
            <w:pPr>
              <w:spacing w:after="20"/>
            </w:pPr>
            <w:r/>
            <w:r>
              <w:rPr>
                <w:b w:val="0"/>
                <w:sz w:val="16"/>
              </w:rPr>
              <w:t>Non-sensitive preferences only</w:t>
            </w:r>
          </w:p>
        </w:tc>
        <w:tc>
          <w:tcPr>
            <w:tcW w:type="dxa" w:w="3331"/>
            <w:vAlign w:val="center"/>
          </w:tcPr>
          <w:p>
            <w:pPr>
              <w:spacing w:after="20"/>
            </w:pPr>
            <w:r/>
            <w:r>
              <w:rPr>
                <w:b w:val="0"/>
                <w:sz w:val="16"/>
              </w:rPr>
              <w:t>Do not store secrets, session tokens or sensitive page content in localStorage</w:t>
            </w:r>
          </w:p>
        </w:tc>
      </w:tr>
      <w:tr>
        <w:tc>
          <w:tcPr>
            <w:tcW w:type="dxa" w:w="3331"/>
            <w:vAlign w:val="center"/>
          </w:tcPr>
          <w:p>
            <w:pPr>
              <w:spacing w:after="20"/>
            </w:pPr>
            <w:r/>
            <w:r>
              <w:rPr>
                <w:b w:val="0"/>
                <w:sz w:val="16"/>
              </w:rPr>
              <w:t>Installer / updates</w:t>
            </w:r>
          </w:p>
        </w:tc>
        <w:tc>
          <w:tcPr>
            <w:tcW w:type="dxa" w:w="3331"/>
            <w:vAlign w:val="center"/>
          </w:tcPr>
          <w:p>
            <w:pPr>
              <w:spacing w:after="20"/>
            </w:pPr>
            <w:r/>
            <w:r>
              <w:rPr>
                <w:b w:val="0"/>
                <w:sz w:val="16"/>
              </w:rPr>
              <w:t>Signed per-user installer and staged updater with rollback</w:t>
            </w:r>
          </w:p>
        </w:tc>
        <w:tc>
          <w:tcPr>
            <w:tcW w:type="dxa" w:w="3331"/>
            <w:vAlign w:val="center"/>
          </w:tcPr>
          <w:p>
            <w:pPr>
              <w:spacing w:after="20"/>
            </w:pPr>
            <w:r/>
            <w:r>
              <w:rPr>
                <w:b w:val="0"/>
                <w:sz w:val="16"/>
              </w:rPr>
              <w:t>Updates are atomic, recoverable and observable</w:t>
            </w:r>
          </w:p>
        </w:tc>
      </w:tr>
      <w:tr>
        <w:tc>
          <w:tcPr>
            <w:tcW w:type="dxa" w:w="3331"/>
            <w:vAlign w:val="center"/>
          </w:tcPr>
          <w:p>
            <w:pPr>
              <w:spacing w:after="20"/>
            </w:pPr>
            <w:r/>
            <w:r>
              <w:rPr>
                <w:b w:val="0"/>
                <w:sz w:val="16"/>
              </w:rPr>
              <w:t>Diagnostics</w:t>
            </w:r>
          </w:p>
        </w:tc>
        <w:tc>
          <w:tcPr>
            <w:tcW w:type="dxa" w:w="3331"/>
            <w:vAlign w:val="center"/>
          </w:tcPr>
          <w:p>
            <w:pPr>
              <w:spacing w:after="20"/>
            </w:pPr>
            <w:r/>
            <w:r>
              <w:rPr>
                <w:b w:val="0"/>
                <w:sz w:val="16"/>
              </w:rPr>
              <w:t>Structured local logs, redaction, ETW/WPR for performance investigations</w:t>
            </w:r>
          </w:p>
        </w:tc>
        <w:tc>
          <w:tcPr>
            <w:tcW w:type="dxa" w:w="3331"/>
            <w:vAlign w:val="center"/>
          </w:tcPr>
          <w:p>
            <w:pPr>
              <w:spacing w:after="20"/>
            </w:pPr>
            <w:r/>
            <w:r>
              <w:rPr>
                <w:b w:val="0"/>
                <w:sz w:val="16"/>
              </w:rPr>
              <w:t>Never log credentials or unredacted page content by default</w:t>
            </w:r>
          </w:p>
        </w:tc>
      </w:tr>
    </w:tbl>
    <w:p/>
    <w:p>
      <w:pPr>
        <w:pStyle w:val="Heading2"/>
      </w:pPr>
      <w:r>
        <w:t>UI module inventory</w:t>
      </w:r>
    </w:p>
    <w:p>
      <w:pPr>
        <w:pStyle w:val="ListBullet"/>
        <w:spacing w:after="40"/>
      </w:pPr>
      <w:r>
        <w:t>Browser frame: native title bar, window controls, navigation controls, omnibox, tab strip, tab groups, bookmarks and profile switcher.</w:t>
      </w:r>
    </w:p>
    <w:p>
      <w:pPr>
        <w:pStyle w:val="ListBullet"/>
        <w:spacing w:after="40"/>
      </w:pPr>
      <w:r>
        <w:t>Page surface: WebView2 controller lifecycle, navigation state, loading indicator, find-in-page, popup policy, error pages, permission prompts, downloads and print.</w:t>
      </w:r>
    </w:p>
    <w:p>
      <w:pPr>
        <w:pStyle w:val="ListBullet"/>
        <w:spacing w:after="40"/>
      </w:pPr>
      <w:r>
        <w:t>Command palette: searchable actions, keyboard shortcuts and action-risk labels.</w:t>
      </w:r>
    </w:p>
    <w:p>
      <w:pPr>
        <w:pStyle w:val="ListBullet"/>
        <w:spacing w:after="40"/>
      </w:pPr>
      <w:r>
        <w:t>Sidebar and panels: AI assistant, task memory, tab search, downloads, history, bookmarks and workspace overview.</w:t>
      </w:r>
    </w:p>
    <w:p>
      <w:pPr>
        <w:pStyle w:val="ListBullet"/>
        <w:spacing w:after="40"/>
      </w:pPr>
      <w:r>
        <w:t>Library views: saved pages, source/evidence collections, exported artifacts and task history.</w:t>
      </w:r>
    </w:p>
    <w:p>
      <w:pPr>
        <w:pStyle w:val="ListBullet"/>
        <w:spacing w:after="40"/>
      </w:pPr>
      <w:r>
        <w:t>Settings: appearance, search, privacy, permissions, AI providers, model budgets, profile controls, keyboard shortcuts, diagnostics and managed policy status.</w:t>
      </w:r>
    </w:p>
    <w:p>
      <w:pPr>
        <w:pStyle w:val="ListBullet"/>
        <w:spacing w:after="40"/>
      </w:pPr>
      <w:r>
        <w:t>Safety surfaces: agent plan, current step, requested permission, approval dialog, pause/stop controls, action history and recovery.</w:t>
      </w:r>
    </w:p>
    <w:p>
      <w:pPr>
        <w:pStyle w:val="ListBullet"/>
        <w:spacing w:after="40"/>
      </w:pPr>
      <w:r>
        <w:t>System surfaces: first-run setup, crash recovery, update status, import/export, storage-full warnings and profile deletion confirmation.</w:t>
      </w:r>
    </w:p>
    <w:p>
      <w:pPr>
        <w:pStyle w:val="Heading2"/>
      </w:pPr>
      <w:r>
        <w:t>Canonical end-to-end workflow</w:t>
      </w:r>
    </w:p>
    <w:p>
      <w:pPr>
        <w:pStyle w:val="ListNumber"/>
        <w:spacing w:after="40"/>
      </w:pPr>
      <w:r>
        <w:t>A user action enters through the toolbar, shortcut, command palette, or an explicitly enabled MCP tool.</w:t>
      </w:r>
    </w:p>
    <w:p>
      <w:pPr>
        <w:pStyle w:val="ListNumber"/>
        <w:spacing w:after="40"/>
      </w:pPr>
      <w:r>
        <w:t>The UI submits a typed request to the narrow IPC facade.</w:t>
      </w:r>
    </w:p>
    <w:p>
      <w:pPr>
        <w:pStyle w:val="ListNumber"/>
        <w:spacing w:after="40"/>
      </w:pPr>
      <w:r>
        <w:t>The Rust core validates identity, schema, profile scope, policy and risk class.</w:t>
      </w:r>
    </w:p>
    <w:p>
      <w:pPr>
        <w:pStyle w:val="ListNumber"/>
        <w:spacing w:after="40"/>
      </w:pPr>
      <w:r>
        <w:t>A permission broker checks whether the action is allowed, requires approval, or must be denied.</w:t>
      </w:r>
    </w:p>
    <w:p>
      <w:pPr>
        <w:pStyle w:val="ListNumber"/>
        <w:spacing w:after="40"/>
      </w:pPr>
      <w:r>
        <w:t>A browser/runtime adapter performs only the authorized operation.</w:t>
      </w:r>
    </w:p>
    <w:p>
      <w:pPr>
        <w:pStyle w:val="ListNumber"/>
        <w:spacing w:after="40"/>
      </w:pPr>
      <w:r>
        <w:t>Results return through typed events; the UI displays progress, status and recoverable errors.</w:t>
      </w:r>
    </w:p>
    <w:p>
      <w:pPr>
        <w:pStyle w:val="ListNumber"/>
        <w:spacing w:after="40"/>
      </w:pPr>
      <w:r>
        <w:t>State changes are persisted through the SQLite writer actor and artifact store.</w:t>
      </w:r>
    </w:p>
    <w:p>
      <w:pPr>
        <w:pStyle w:val="ListNumber"/>
        <w:spacing w:after="40"/>
      </w:pPr>
      <w:r>
        <w:t>Logs record safe metadata, correlation IDs and outcomes without sensitive payloads.</w:t>
      </w:r>
    </w:p>
    <w:p>
      <w:pPr>
        <w:pStyle w:val="ListNumber"/>
        <w:spacing w:after="40"/>
      </w:pPr>
      <w:r>
        <w:t>The user can inspect, cancel, undo where supported, export, or delete the resulting task/artifact.</w:t>
      </w:r>
    </w:p>
    <w:p>
      <w:pPr>
        <w:pStyle w:val="Heading1"/>
      </w:pPr>
      <w:r>
        <w:t>0. Executive Decision</w:t>
      </w:r>
    </w:p>
    <w:p>
      <w:r>
        <w:t xml:space="preserve">Build a </w:t>
      </w:r>
      <w:r>
        <w:rPr>
          <w:b/>
        </w:rPr>
        <w:t>privacy-conscious, resumable, auditable browser workspace</w:t>
      </w:r>
      <w:r>
        <w:t>, not a general-purpose browser engine from scratch.</w:t>
      </w:r>
    </w:p>
    <w:p>
      <w:r>
        <w:t>The browser should combine:</w:t>
      </w:r>
    </w:p>
    <w:p>
      <w:pPr>
        <w:pStyle w:val="ListBullet"/>
        <w:spacing w:after="40"/>
      </w:pPr>
      <w:r>
        <w:t>Familiar browser controls and multi-window/tab management.</w:t>
      </w:r>
    </w:p>
    <w:p>
      <w:pPr>
        <w:pStyle w:val="ListBullet"/>
        <w:spacing w:after="40"/>
      </w:pPr>
      <w:r>
        <w:t>A low-overhead custom browser-chrome UI.</w:t>
      </w:r>
    </w:p>
    <w:p>
      <w:pPr>
        <w:pStyle w:val="ListBullet"/>
        <w:spacing w:after="40"/>
      </w:pPr>
      <w:r>
        <w:t>A visible Windows web runtime.</w:t>
      </w:r>
    </w:p>
    <w:p>
      <w:pPr>
        <w:pStyle w:val="ListBullet"/>
        <w:spacing w:after="40"/>
      </w:pPr>
      <w:r>
        <w:t>A separately permissioned agent/automation layer.</w:t>
      </w:r>
    </w:p>
    <w:p>
      <w:pPr>
        <w:pStyle w:val="ListBullet"/>
        <w:spacing w:after="40"/>
      </w:pPr>
      <w:r>
        <w:t>Local-first task memory and search.</w:t>
      </w:r>
    </w:p>
    <w:p>
      <w:pPr>
        <w:pStyle w:val="ListBullet"/>
        <w:spacing w:after="40"/>
      </w:pPr>
      <w:r>
        <w:t>Read-only AI assistance before mutating automation.</w:t>
      </w:r>
    </w:p>
    <w:p>
      <w:pPr>
        <w:pStyle w:val="ListBullet"/>
        <w:spacing w:after="40"/>
      </w:pPr>
      <w:r>
        <w:t>A single action registry shared by toolbar controls, keyboard shortcuts, command palette and MCP.</w:t>
      </w:r>
    </w:p>
    <w:p>
      <w:pPr>
        <w:pStyle w:val="ListBullet"/>
        <w:spacing w:after="40"/>
      </w:pPr>
      <w:r>
        <w:t>A staged route to developer and enterprise features.</w:t>
      </w:r>
    </w:p>
    <w:p>
      <w:r>
        <w:t>The original plan was strong as a feature catalogue but not sufficiently decisive about the engine, desktop host, session boundaries, and delivery scope. This consolidated version is the single source of truth. It incorporates closure items from the third-pass audits, removes patch-layer addenda, and freezes feature scope through v1.1. Decisions that require empirical proof remain evidence-gated.</w:t>
      </w:r>
    </w:p>
    <w:p>
      <w:pPr>
        <w:pStyle w:val="Heading2"/>
      </w:pPr>
      <w:r>
        <w:t>0.1 Core architectural decision</w:t>
      </w:r>
    </w:p>
    <w:p>
      <w:r/>
      <w:r>
        <w:rPr>
          <w:b/>
        </w:rPr>
        <w:t>Default architecture to prove first:</w:t>
      </w:r>
      <w:r>
        <w:t xml:space="preserve"> native Windows host + WebView2 for visible browsing, with a rendering/automation adapter boundary. Evaluate Obscura and headless Chromium as isolated agent runtimes. Do not require Obscura to render the user's visible tabs.</w:t>
      </w:r>
    </w:p>
    <w:p>
      <w:r/>
      <w:r>
        <w:rPr>
          <w:b/>
        </w:rPr>
        <w:t>Do not assume that WebView2 automatically provides a complete consumer-browser experience.</w:t>
      </w:r>
      <w:r>
        <w:t xml:space="preserve"> Browser features such as find-in-page, error interstitials, popup handling, permission prompts, context menus, print, downloads, profiles, accessibility, and extension support need explicit design and testing.</w:t>
      </w:r>
    </w:p>
    <w:p>
      <w:pPr>
        <w:pStyle w:val="Heading2"/>
      </w:pPr>
      <w:r>
        <w:t>0.2 Release strategy</w:t>
      </w:r>
    </w:p>
    <w:p>
      <w:pPr>
        <w:pStyle w:val="ListBullet"/>
        <w:spacing w:after="40"/>
      </w:pPr>
      <w:r>
        <w:t>MVP: conventional browsing shell, multiple windows and tabs, local persistence, privacy/profile basics, command palette, and a reliable event-handler implementation.</w:t>
      </w:r>
    </w:p>
    <w:p>
      <w:pPr>
        <w:pStyle w:val="ListBullet"/>
        <w:spacing w:after="40"/>
      </w:pPr>
      <w:r>
        <w:t>v1.0: add Task Memory, Tab Overload Autopilot, and Web Portability; add read-only AI summary/extraction only after privacy and reliability gates pass.</w:t>
      </w:r>
    </w:p>
    <w:p>
      <w:pPr>
        <w:pStyle w:val="ListBullet"/>
        <w:spacing w:after="40"/>
      </w:pPr>
      <w:r>
        <w:t>v1.1+: workflow recording/replay, form assistance, shopping comparisons, privacy radar, truth checking, subscription reminders, and advanced enterprise management as separate feature tracks.</w:t>
      </w:r>
    </w:p>
    <w:p>
      <w:pPr>
        <w:pStyle w:val="Heading2"/>
      </w:pPr>
      <w:r>
        <w:t>0.3 What this plan will not claim</w:t>
      </w:r>
    </w:p>
    <w:p>
      <w:r>
        <w:t>It will not claim that the browser is automatically faster, lighter, safer, more private, or more compatible than major browsers. Those are outcomes to establish with controlled benchmarks and independent security review.</w:t>
      </w:r>
    </w:p>
    <w:p>
      <w:pPr>
        <w:pBdr>
          <w:bottom w:val="single" w:sz="6" w:space="1" w:color="9FBAD0"/>
        </w:pBdr>
      </w:pPr>
    </w:p>
    <w:p>
      <w:pPr>
        <w:pStyle w:val="Heading1"/>
      </w:pPr>
      <w:r>
        <w:t>1. Product Definition</w:t>
      </w:r>
    </w:p>
    <w:p>
      <w:pPr>
        <w:pStyle w:val="Heading2"/>
      </w:pPr>
      <w:r>
        <w:t>1.1 Problem statement</w:t>
      </w:r>
    </w:p>
    <w:p>
      <w:r>
        <w:t>People use the browser as their main workspace, but their work is fragmented across tabs, sites, documents, forms, and repeated actions. They struggle to resume complex tasks, locate information across many open tabs, preserve useful evidence, compare sources, and automate repetitive work without losing control of their accounts or data.</w:t>
      </w:r>
    </w:p>
    <w:p>
      <w:r>
        <w:t>Enterprise users add requirements around managed configuration, identity separation, data handling, auditing, deployment, and security. Developers need inspection and reproducible workflows. Everyday users need simple navigation, predictable behavior, accessibility, and privacy controls.</w:t>
      </w:r>
    </w:p>
    <w:p>
      <w:pPr>
        <w:pStyle w:val="Heading2"/>
      </w:pPr>
      <w:r>
        <w:t>1.2 Aim</w:t>
      </w:r>
    </w:p>
    <w:p>
      <w:r>
        <w:t>Create a Windows-first AI-native browser that reduces repetitive web work and makes browsing tasks resumable, searchable, explainable, and safely automatable without compromising ordinary browsing reliability.</w:t>
      </w:r>
    </w:p>
    <w:p>
      <w:pPr>
        <w:pStyle w:val="Heading2"/>
      </w:pPr>
      <w:r>
        <w:t>1.3 Product principles</w:t>
      </w:r>
    </w:p>
    <w:p>
      <w:pPr>
        <w:pStyle w:val="ListNumber"/>
        <w:spacing w:after="40"/>
      </w:pPr>
      <w:r>
        <w:t>Ordinary browsing first: the browser remains useful when AI, MCP, or Obscura is unavailable.</w:t>
      </w:r>
    </w:p>
    <w:p>
      <w:pPr>
        <w:pStyle w:val="ListNumber"/>
        <w:spacing w:after="40"/>
      </w:pPr>
      <w:r>
        <w:t>Local-first: history, bookmarks, task notes, and preferences stay local by default.</w:t>
      </w:r>
    </w:p>
    <w:p>
      <w:pPr>
        <w:pStyle w:val="ListNumber"/>
        <w:spacing w:after="40"/>
      </w:pPr>
      <w:r>
        <w:t>No silent session sharing: agent contexts are isolated unless the user explicitly approves a safe, scoped handoff.</w:t>
      </w:r>
    </w:p>
    <w:p>
      <w:pPr>
        <w:pStyle w:val="ListNumber"/>
        <w:spacing w:after="40"/>
      </w:pPr>
      <w:r>
        <w:t>Visible automation: show the active task, context, action, risk level, and stop control.</w:t>
      </w:r>
    </w:p>
    <w:p>
      <w:pPr>
        <w:pStyle w:val="ListNumber"/>
        <w:spacing w:after="40"/>
      </w:pPr>
      <w:r>
        <w:t>One action contract: UI, keyboard, command palette and MCP call the same validated action registry.</w:t>
      </w:r>
    </w:p>
    <w:p>
      <w:pPr>
        <w:pStyle w:val="ListNumber"/>
        <w:spacing w:after="40"/>
      </w:pPr>
      <w:r>
        <w:t>Least privilege: the AI/agent process never receives unrestricted access to OS secrets or arbitrary shell commands.</w:t>
      </w:r>
    </w:p>
    <w:p>
      <w:pPr>
        <w:pStyle w:val="ListNumber"/>
        <w:spacing w:after="40"/>
      </w:pPr>
      <w:r>
        <w:t>Evidence over confidence theater: summaries and research outputs expose sources and uncertainty.</w:t>
      </w:r>
    </w:p>
    <w:p>
      <w:pPr>
        <w:pStyle w:val="ListNumber"/>
        <w:spacing w:after="40"/>
      </w:pPr>
      <w:r>
        <w:t>Progressive capability: read-only tools first; page mutation later.</w:t>
      </w:r>
    </w:p>
    <w:p>
      <w:pPr>
        <w:pStyle w:val="ListNumber"/>
        <w:spacing w:after="40"/>
      </w:pPr>
      <w:r>
        <w:t>Measured performance: optimize from repeatable measurements rather than assumptions.</w:t>
      </w:r>
    </w:p>
    <w:p>
      <w:pPr>
        <w:pStyle w:val="ListNumber"/>
        <w:spacing w:after="40"/>
      </w:pPr>
      <w:r>
        <w:t>Enterprise optionality: enterprise services must not impose needless overhead on personal users.</w:t>
      </w:r>
    </w:p>
    <w:p>
      <w:pPr>
        <w:pStyle w:val="Heading2"/>
      </w:pPr>
      <w:r>
        <w:t>1.4 Target users</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User segment</w:t>
            </w:r>
          </w:p>
        </w:tc>
        <w:tc>
          <w:tcPr>
            <w:tcW w:type="dxa" w:w="3331"/>
            <w:vAlign w:val="center"/>
            <w:shd w:fill="DCE6F1"/>
          </w:tcPr>
          <w:p>
            <w:pPr>
              <w:spacing w:after="20"/>
            </w:pPr>
            <w:r/>
            <w:r>
              <w:rPr>
                <w:b/>
                <w:sz w:val="16"/>
              </w:rPr>
              <w:t>Main needs</w:t>
            </w:r>
          </w:p>
        </w:tc>
        <w:tc>
          <w:tcPr>
            <w:tcW w:type="dxa" w:w="3331"/>
            <w:vAlign w:val="center"/>
            <w:shd w:fill="DCE6F1"/>
          </w:tcPr>
          <w:p>
            <w:pPr>
              <w:spacing w:after="20"/>
            </w:pPr>
            <w:r/>
            <w:r>
              <w:rPr>
                <w:b/>
                <w:sz w:val="16"/>
              </w:rPr>
              <w:t>Initial value</w:t>
            </w:r>
          </w:p>
        </w:tc>
      </w:tr>
      <w:tr>
        <w:tc>
          <w:tcPr>
            <w:tcW w:type="dxa" w:w="3331"/>
            <w:vAlign w:val="center"/>
          </w:tcPr>
          <w:p>
            <w:pPr>
              <w:spacing w:after="20"/>
            </w:pPr>
            <w:r/>
            <w:r>
              <w:rPr>
                <w:b w:val="0"/>
                <w:sz w:val="16"/>
              </w:rPr>
              <w:t>Everyday users</w:t>
            </w:r>
          </w:p>
        </w:tc>
        <w:tc>
          <w:tcPr>
            <w:tcW w:type="dxa" w:w="3331"/>
            <w:vAlign w:val="center"/>
          </w:tcPr>
          <w:p>
            <w:pPr>
              <w:spacing w:after="20"/>
            </w:pPr>
            <w:r/>
            <w:r>
              <w:rPr>
                <w:b w:val="0"/>
                <w:sz w:val="16"/>
              </w:rPr>
              <w:t>Simple browser, tab recovery, quick search, privacy</w:t>
            </w:r>
          </w:p>
        </w:tc>
        <w:tc>
          <w:tcPr>
            <w:tcW w:type="dxa" w:w="3331"/>
            <w:vAlign w:val="center"/>
          </w:tcPr>
          <w:p>
            <w:pPr>
              <w:spacing w:after="20"/>
            </w:pPr>
            <w:r/>
            <w:r>
              <w:rPr>
                <w:b w:val="0"/>
                <w:sz w:val="16"/>
              </w:rPr>
              <w:t>Reliable shell, tab search, task restore</w:t>
            </w:r>
          </w:p>
        </w:tc>
      </w:tr>
      <w:tr>
        <w:tc>
          <w:tcPr>
            <w:tcW w:type="dxa" w:w="3331"/>
            <w:vAlign w:val="center"/>
          </w:tcPr>
          <w:p>
            <w:pPr>
              <w:spacing w:after="20"/>
            </w:pPr>
            <w:r/>
            <w:r>
              <w:rPr>
                <w:b w:val="0"/>
                <w:sz w:val="16"/>
              </w:rPr>
              <w:t>Students/researchers</w:t>
            </w:r>
          </w:p>
        </w:tc>
        <w:tc>
          <w:tcPr>
            <w:tcW w:type="dxa" w:w="3331"/>
            <w:vAlign w:val="center"/>
          </w:tcPr>
          <w:p>
            <w:pPr>
              <w:spacing w:after="20"/>
            </w:pPr>
            <w:r/>
            <w:r>
              <w:rPr>
                <w:b w:val="0"/>
                <w:sz w:val="16"/>
              </w:rPr>
              <w:t>Save sources, compare information, resume research</w:t>
            </w:r>
          </w:p>
        </w:tc>
        <w:tc>
          <w:tcPr>
            <w:tcW w:type="dxa" w:w="3331"/>
            <w:vAlign w:val="center"/>
          </w:tcPr>
          <w:p>
            <w:pPr>
              <w:spacing w:after="20"/>
            </w:pPr>
            <w:r/>
            <w:r>
              <w:rPr>
                <w:b w:val="0"/>
                <w:sz w:val="16"/>
              </w:rPr>
              <w:t>Task Memory, Web Portability, source links</w:t>
            </w:r>
          </w:p>
        </w:tc>
      </w:tr>
      <w:tr>
        <w:tc>
          <w:tcPr>
            <w:tcW w:type="dxa" w:w="3331"/>
            <w:vAlign w:val="center"/>
          </w:tcPr>
          <w:p>
            <w:pPr>
              <w:spacing w:after="20"/>
            </w:pPr>
            <w:r/>
            <w:r>
              <w:rPr>
                <w:b w:val="0"/>
                <w:sz w:val="16"/>
              </w:rPr>
              <w:t>Developers</w:t>
            </w:r>
          </w:p>
        </w:tc>
        <w:tc>
          <w:tcPr>
            <w:tcW w:type="dxa" w:w="3331"/>
            <w:vAlign w:val="center"/>
          </w:tcPr>
          <w:p>
            <w:pPr>
              <w:spacing w:after="20"/>
            </w:pPr>
            <w:r/>
            <w:r>
              <w:rPr>
                <w:b w:val="0"/>
                <w:sz w:val="16"/>
              </w:rPr>
              <w:t>Inspect pages, repeat test flows, debug automation</w:t>
            </w:r>
          </w:p>
        </w:tc>
        <w:tc>
          <w:tcPr>
            <w:tcW w:type="dxa" w:w="3331"/>
            <w:vAlign w:val="center"/>
          </w:tcPr>
          <w:p>
            <w:pPr>
              <w:spacing w:after="20"/>
            </w:pPr>
            <w:r/>
            <w:r>
              <w:rPr>
                <w:b w:val="0"/>
                <w:sz w:val="16"/>
              </w:rPr>
              <w:t>DevTools, command palette, workflow trace</w:t>
            </w:r>
          </w:p>
        </w:tc>
      </w:tr>
      <w:tr>
        <w:tc>
          <w:tcPr>
            <w:tcW w:type="dxa" w:w="3331"/>
            <w:vAlign w:val="center"/>
          </w:tcPr>
          <w:p>
            <w:pPr>
              <w:spacing w:after="20"/>
            </w:pPr>
            <w:r/>
            <w:r>
              <w:rPr>
                <w:b w:val="0"/>
                <w:sz w:val="16"/>
              </w:rPr>
              <w:t>Engineers</w:t>
            </w:r>
          </w:p>
        </w:tc>
        <w:tc>
          <w:tcPr>
            <w:tcW w:type="dxa" w:w="3331"/>
            <w:vAlign w:val="center"/>
          </w:tcPr>
          <w:p>
            <w:pPr>
              <w:spacing w:after="20"/>
            </w:pPr>
            <w:r/>
            <w:r>
              <w:rPr>
                <w:b w:val="0"/>
                <w:sz w:val="16"/>
              </w:rPr>
              <w:t>Documentation search, technical comparison, exports</w:t>
            </w:r>
          </w:p>
        </w:tc>
        <w:tc>
          <w:tcPr>
            <w:tcW w:type="dxa" w:w="3331"/>
            <w:vAlign w:val="center"/>
          </w:tcPr>
          <w:p>
            <w:pPr>
              <w:spacing w:after="20"/>
            </w:pPr>
            <w:r/>
            <w:r>
              <w:rPr>
                <w:b w:val="0"/>
                <w:sz w:val="16"/>
              </w:rPr>
              <w:t>Searchable workspaces and evidence-preserving exports</w:t>
            </w:r>
          </w:p>
        </w:tc>
      </w:tr>
      <w:tr>
        <w:tc>
          <w:tcPr>
            <w:tcW w:type="dxa" w:w="3331"/>
            <w:vAlign w:val="center"/>
          </w:tcPr>
          <w:p>
            <w:pPr>
              <w:spacing w:after="20"/>
            </w:pPr>
            <w:r/>
            <w:r>
              <w:rPr>
                <w:b w:val="0"/>
                <w:sz w:val="16"/>
              </w:rPr>
              <w:t>Enterprise employees</w:t>
            </w:r>
          </w:p>
        </w:tc>
        <w:tc>
          <w:tcPr>
            <w:tcW w:type="dxa" w:w="3331"/>
            <w:vAlign w:val="center"/>
          </w:tcPr>
          <w:p>
            <w:pPr>
              <w:spacing w:after="20"/>
            </w:pPr>
            <w:r/>
            <w:r>
              <w:rPr>
                <w:b w:val="0"/>
                <w:sz w:val="16"/>
              </w:rPr>
              <w:t>Profile separation, managed AI, predictable retention</w:t>
            </w:r>
          </w:p>
        </w:tc>
        <w:tc>
          <w:tcPr>
            <w:tcW w:type="dxa" w:w="3331"/>
            <w:vAlign w:val="center"/>
          </w:tcPr>
          <w:p>
            <w:pPr>
              <w:spacing w:after="20"/>
            </w:pPr>
            <w:r/>
            <w:r>
              <w:rPr>
                <w:b w:val="0"/>
                <w:sz w:val="16"/>
              </w:rPr>
              <w:t>Isolated profiles, policies and audit controls</w:t>
            </w:r>
          </w:p>
        </w:tc>
      </w:tr>
      <w:tr>
        <w:tc>
          <w:tcPr>
            <w:tcW w:type="dxa" w:w="3331"/>
            <w:vAlign w:val="center"/>
          </w:tcPr>
          <w:p>
            <w:pPr>
              <w:spacing w:after="20"/>
            </w:pPr>
            <w:r/>
            <w:r>
              <w:rPr>
                <w:b w:val="0"/>
                <w:sz w:val="16"/>
              </w:rPr>
              <w:t>IT/security administrators</w:t>
            </w:r>
          </w:p>
        </w:tc>
        <w:tc>
          <w:tcPr>
            <w:tcW w:type="dxa" w:w="3331"/>
            <w:vAlign w:val="center"/>
          </w:tcPr>
          <w:p>
            <w:pPr>
              <w:spacing w:after="20"/>
            </w:pPr>
            <w:r/>
            <w:r>
              <w:rPr>
                <w:b w:val="0"/>
                <w:sz w:val="16"/>
              </w:rPr>
              <w:t>Policy, deployment, updates, auditability</w:t>
            </w:r>
          </w:p>
        </w:tc>
        <w:tc>
          <w:tcPr>
            <w:tcW w:type="dxa" w:w="3331"/>
            <w:vAlign w:val="center"/>
          </w:tcPr>
          <w:p>
            <w:pPr>
              <w:spacing w:after="20"/>
            </w:pPr>
            <w:r/>
            <w:r>
              <w:rPr>
                <w:b w:val="0"/>
                <w:sz w:val="16"/>
              </w:rPr>
              <w:t>Managed configuration and signed releases</w:t>
            </w:r>
          </w:p>
        </w:tc>
      </w:tr>
      <w:tr>
        <w:tc>
          <w:tcPr>
            <w:tcW w:type="dxa" w:w="3331"/>
            <w:vAlign w:val="center"/>
          </w:tcPr>
          <w:p>
            <w:pPr>
              <w:spacing w:after="20"/>
            </w:pPr>
            <w:r/>
            <w:r>
              <w:rPr>
                <w:b w:val="0"/>
                <w:sz w:val="16"/>
              </w:rPr>
              <w:t>Automation developers</w:t>
            </w:r>
          </w:p>
        </w:tc>
        <w:tc>
          <w:tcPr>
            <w:tcW w:type="dxa" w:w="3331"/>
            <w:vAlign w:val="center"/>
          </w:tcPr>
          <w:p>
            <w:pPr>
              <w:spacing w:after="20"/>
            </w:pPr>
            <w:r/>
            <w:r>
              <w:rPr>
                <w:b w:val="0"/>
                <w:sz w:val="16"/>
              </w:rPr>
              <w:t>Stable API, reproducible runs, safe tools</w:t>
            </w:r>
          </w:p>
        </w:tc>
        <w:tc>
          <w:tcPr>
            <w:tcW w:type="dxa" w:w="3331"/>
            <w:vAlign w:val="center"/>
          </w:tcPr>
          <w:p>
            <w:pPr>
              <w:spacing w:after="20"/>
            </w:pPr>
            <w:r/>
            <w:r>
              <w:rPr>
                <w:b w:val="0"/>
                <w:sz w:val="16"/>
              </w:rPr>
              <w:t>Action registry, MCP and capability matrix</w:t>
            </w:r>
          </w:p>
        </w:tc>
      </w:tr>
    </w:tbl>
    <w:p/>
    <w:p>
      <w:pPr>
        <w:pStyle w:val="Heading2"/>
      </w:pPr>
      <w:r>
        <w:t>1.5 Non-goals for initial release</w:t>
      </w:r>
    </w:p>
    <w:p>
      <w:pPr>
        <w:pStyle w:val="ListBullet"/>
        <w:spacing w:after="40"/>
      </w:pPr>
      <w:r>
        <w:t>Building a new rendering engine.</w:t>
      </w:r>
    </w:p>
    <w:p>
      <w:pPr>
        <w:pStyle w:val="ListBullet"/>
        <w:spacing w:after="40"/>
      </w:pPr>
      <w:r>
        <w:t>Full Chrome extension compatibility.</w:t>
      </w:r>
    </w:p>
    <w:p>
      <w:pPr>
        <w:pStyle w:val="ListBullet"/>
        <w:spacing w:after="40"/>
      </w:pPr>
      <w:r>
        <w:t>DRM/Widevine parity with mainstream browsers.</w:t>
      </w:r>
    </w:p>
    <w:p>
      <w:pPr>
        <w:pStyle w:val="ListBullet"/>
        <w:spacing w:after="40"/>
      </w:pPr>
      <w:r>
        <w:t>Automatic purchases, payments, account deletion, or message submission.</w:t>
      </w:r>
    </w:p>
    <w:p>
      <w:pPr>
        <w:pStyle w:val="ListBullet"/>
        <w:spacing w:after="40"/>
      </w:pPr>
      <w:r>
        <w:t>Bypassing CAPTCHAs, paywalls, authentication controls, rate limits, or website access restrictions.</w:t>
      </w:r>
    </w:p>
    <w:p>
      <w:pPr>
        <w:pStyle w:val="ListBullet"/>
        <w:spacing w:after="40"/>
      </w:pPr>
      <w:r>
        <w:t>Guaranteed anonymity or perfect tracker/fingerprint protection.</w:t>
      </w:r>
    </w:p>
    <w:p>
      <w:pPr>
        <w:pStyle w:val="ListBullet"/>
        <w:spacing w:after="40"/>
      </w:pPr>
      <w:r>
        <w:t>Formal compliance certification without independent assessment.</w:t>
      </w:r>
    </w:p>
    <w:p>
      <w:pPr>
        <w:pStyle w:val="ListBullet"/>
        <w:spacing w:after="40"/>
      </w:pPr>
      <w:r>
        <w:t>Cross-platform parity in the first Windows release.</w:t>
      </w:r>
    </w:p>
    <w:p>
      <w:pPr>
        <w:pStyle w:val="ListBullet"/>
        <w:spacing w:after="40"/>
      </w:pPr>
      <w:r>
        <w:t>Password-manager replacement in v1.0.</w:t>
      </w:r>
    </w:p>
    <w:p>
      <w:pPr>
        <w:pBdr>
          <w:bottom w:val="single" w:sz="6" w:space="1" w:color="9FBAD0"/>
        </w:pBdr>
      </w:pPr>
    </w:p>
    <w:p>
      <w:pPr>
        <w:pStyle w:val="Heading1"/>
      </w:pPr>
      <w:r>
        <w:t>2. Scope and Feature Prioritization</w:t>
      </w:r>
    </w:p>
    <w:p>
      <w:pPr>
        <w:pStyle w:val="ListBullet"/>
        <w:spacing w:after="40"/>
      </w:pPr>
      <w:r>
        <w:t>v1 inherits WebView2's native autofill/password-suggestion behavior as-is, with a visible settings toggle to disable it. The product does not build or sync its own password store in v1.</w:t>
      </w:r>
    </w:p>
    <w:p>
      <w:pPr>
        <w:pStyle w:val="Heading2"/>
      </w:pPr>
      <w:r>
        <w:t>2.1 The 18 expected browser controls</w:t>
      </w:r>
    </w:p>
    <w:p>
      <w:r>
        <w:t>All applicable actions must be available from visible UI and the command palette. Keyboard shortcuts are provided for common actions and must be configurable where conflicts arise.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vAlign w:val="center"/>
            <w:shd w:fill="DCE6F1"/>
          </w:tcPr>
          <w:p>
            <w:pPr>
              <w:spacing w:after="20"/>
            </w:pPr>
            <w:r/>
            <w:r>
              <w:rPr>
                <w:b/>
                <w:sz w:val="16"/>
              </w:rPr>
              <w:t>#</w:t>
            </w:r>
          </w:p>
        </w:tc>
        <w:tc>
          <w:tcPr>
            <w:tcW w:type="dxa" w:w="2498"/>
            <w:vAlign w:val="center"/>
            <w:shd w:fill="DCE6F1"/>
          </w:tcPr>
          <w:p>
            <w:pPr>
              <w:spacing w:after="20"/>
            </w:pPr>
            <w:r/>
            <w:r>
              <w:rPr>
                <w:b/>
                <w:sz w:val="16"/>
              </w:rPr>
              <w:t>Control</w:t>
            </w:r>
          </w:p>
        </w:tc>
        <w:tc>
          <w:tcPr>
            <w:tcW w:type="dxa" w:w="2498"/>
            <w:vAlign w:val="center"/>
            <w:shd w:fill="DCE6F1"/>
          </w:tcPr>
          <w:p>
            <w:pPr>
              <w:spacing w:after="20"/>
            </w:pPr>
            <w:r/>
            <w:r>
              <w:rPr>
                <w:b/>
                <w:sz w:val="16"/>
              </w:rPr>
              <w:t>v1 priority</w:t>
            </w:r>
          </w:p>
        </w:tc>
        <w:tc>
          <w:tcPr>
            <w:tcW w:type="dxa" w:w="2498"/>
            <w:vAlign w:val="center"/>
            <w:shd w:fill="DCE6F1"/>
          </w:tcPr>
          <w:p>
            <w:pPr>
              <w:spacing w:after="20"/>
            </w:pPr>
            <w:r/>
            <w:r>
              <w:rPr>
                <w:b/>
                <w:sz w:val="16"/>
              </w:rPr>
              <w:t>Implementation notes</w:t>
            </w:r>
          </w:p>
        </w:tc>
      </w:tr>
      <w:tr>
        <w:tc>
          <w:tcPr>
            <w:tcW w:type="dxa" w:w="2498"/>
            <w:vAlign w:val="center"/>
          </w:tcPr>
          <w:p>
            <w:pPr>
              <w:spacing w:after="20"/>
            </w:pPr>
            <w:r/>
            <w:r>
              <w:rPr>
                <w:b w:val="0"/>
                <w:sz w:val="16"/>
              </w:rPr>
              <w:t>1</w:t>
            </w:r>
          </w:p>
        </w:tc>
        <w:tc>
          <w:tcPr>
            <w:tcW w:type="dxa" w:w="2498"/>
            <w:vAlign w:val="center"/>
          </w:tcPr>
          <w:p>
            <w:pPr>
              <w:spacing w:after="20"/>
            </w:pPr>
            <w:r/>
            <w:r>
              <w:rPr>
                <w:b w:val="0"/>
                <w:sz w:val="16"/>
              </w:rPr>
              <w:t>Back</w:t>
            </w:r>
          </w:p>
        </w:tc>
        <w:tc>
          <w:tcPr>
            <w:tcW w:type="dxa" w:w="2498"/>
            <w:vAlign w:val="center"/>
          </w:tcPr>
          <w:p>
            <w:pPr>
              <w:spacing w:after="20"/>
            </w:pPr>
            <w:r/>
            <w:r>
              <w:rPr>
                <w:b w:val="0"/>
                <w:sz w:val="16"/>
              </w:rPr>
              <w:t>P0</w:t>
            </w:r>
          </w:p>
        </w:tc>
        <w:tc>
          <w:tcPr>
            <w:tcW w:type="dxa" w:w="2498"/>
            <w:vAlign w:val="center"/>
          </w:tcPr>
          <w:p>
            <w:pPr>
              <w:spacing w:after="20"/>
            </w:pPr>
            <w:r/>
            <w:r>
              <w:rPr>
                <w:b w:val="0"/>
                <w:sz w:val="16"/>
              </w:rPr>
              <w:t>Current tab navigation history</w:t>
            </w:r>
          </w:p>
        </w:tc>
      </w:tr>
      <w:tr>
        <w:tc>
          <w:tcPr>
            <w:tcW w:type="dxa" w:w="2498"/>
            <w:vAlign w:val="center"/>
          </w:tcPr>
          <w:p>
            <w:pPr>
              <w:spacing w:after="20"/>
            </w:pPr>
            <w:r/>
            <w:r>
              <w:rPr>
                <w:b w:val="0"/>
                <w:sz w:val="16"/>
              </w:rPr>
              <w:t>2</w:t>
            </w:r>
          </w:p>
        </w:tc>
        <w:tc>
          <w:tcPr>
            <w:tcW w:type="dxa" w:w="2498"/>
            <w:vAlign w:val="center"/>
          </w:tcPr>
          <w:p>
            <w:pPr>
              <w:spacing w:after="20"/>
            </w:pPr>
            <w:r/>
            <w:r>
              <w:rPr>
                <w:b w:val="0"/>
                <w:sz w:val="16"/>
              </w:rPr>
              <w:t>Forward</w:t>
            </w:r>
          </w:p>
        </w:tc>
        <w:tc>
          <w:tcPr>
            <w:tcW w:type="dxa" w:w="2498"/>
            <w:vAlign w:val="center"/>
          </w:tcPr>
          <w:p>
            <w:pPr>
              <w:spacing w:after="20"/>
            </w:pPr>
            <w:r/>
            <w:r>
              <w:rPr>
                <w:b w:val="0"/>
                <w:sz w:val="16"/>
              </w:rPr>
              <w:t>P0</w:t>
            </w:r>
          </w:p>
        </w:tc>
        <w:tc>
          <w:tcPr>
            <w:tcW w:type="dxa" w:w="2498"/>
            <w:vAlign w:val="center"/>
          </w:tcPr>
          <w:p>
            <w:pPr>
              <w:spacing w:after="20"/>
            </w:pPr>
            <w:r/>
            <w:r>
              <w:rPr>
                <w:b w:val="0"/>
                <w:sz w:val="16"/>
              </w:rPr>
              <w:t>Current tab navigation history</w:t>
            </w:r>
          </w:p>
        </w:tc>
      </w:tr>
      <w:tr>
        <w:tc>
          <w:tcPr>
            <w:tcW w:type="dxa" w:w="2498"/>
            <w:vAlign w:val="center"/>
          </w:tcPr>
          <w:p>
            <w:pPr>
              <w:spacing w:after="20"/>
            </w:pPr>
            <w:r/>
            <w:r>
              <w:rPr>
                <w:b w:val="0"/>
                <w:sz w:val="16"/>
              </w:rPr>
              <w:t>3</w:t>
            </w:r>
          </w:p>
        </w:tc>
        <w:tc>
          <w:tcPr>
            <w:tcW w:type="dxa" w:w="2498"/>
            <w:vAlign w:val="center"/>
          </w:tcPr>
          <w:p>
            <w:pPr>
              <w:spacing w:after="20"/>
            </w:pPr>
            <w:r/>
            <w:r>
              <w:rPr>
                <w:b w:val="0"/>
                <w:sz w:val="16"/>
              </w:rPr>
              <w:t>Reload / Stop</w:t>
            </w:r>
          </w:p>
        </w:tc>
        <w:tc>
          <w:tcPr>
            <w:tcW w:type="dxa" w:w="2498"/>
            <w:vAlign w:val="center"/>
          </w:tcPr>
          <w:p>
            <w:pPr>
              <w:spacing w:after="20"/>
            </w:pPr>
            <w:r/>
            <w:r>
              <w:rPr>
                <w:b w:val="0"/>
                <w:sz w:val="16"/>
              </w:rPr>
              <w:t>P0</w:t>
            </w:r>
          </w:p>
        </w:tc>
        <w:tc>
          <w:tcPr>
            <w:tcW w:type="dxa" w:w="2498"/>
            <w:vAlign w:val="center"/>
          </w:tcPr>
          <w:p>
            <w:pPr>
              <w:spacing w:after="20"/>
            </w:pPr>
            <w:r/>
            <w:r>
              <w:rPr>
                <w:b w:val="0"/>
                <w:sz w:val="16"/>
              </w:rPr>
              <w:t>State-aware button; loading and cancellation states</w:t>
            </w:r>
          </w:p>
        </w:tc>
      </w:tr>
      <w:tr>
        <w:tc>
          <w:tcPr>
            <w:tcW w:type="dxa" w:w="2498"/>
            <w:vAlign w:val="center"/>
          </w:tcPr>
          <w:p>
            <w:pPr>
              <w:spacing w:after="20"/>
            </w:pPr>
            <w:r/>
            <w:r>
              <w:rPr>
                <w:b w:val="0"/>
                <w:sz w:val="16"/>
              </w:rPr>
              <w:t>4</w:t>
            </w:r>
          </w:p>
        </w:tc>
        <w:tc>
          <w:tcPr>
            <w:tcW w:type="dxa" w:w="2498"/>
            <w:vAlign w:val="center"/>
          </w:tcPr>
          <w:p>
            <w:pPr>
              <w:spacing w:after="20"/>
            </w:pPr>
            <w:r/>
            <w:r>
              <w:rPr>
                <w:b w:val="0"/>
                <w:sz w:val="16"/>
              </w:rPr>
              <w:t>Omnibox</w:t>
            </w:r>
          </w:p>
        </w:tc>
        <w:tc>
          <w:tcPr>
            <w:tcW w:type="dxa" w:w="2498"/>
            <w:vAlign w:val="center"/>
          </w:tcPr>
          <w:p>
            <w:pPr>
              <w:spacing w:after="20"/>
            </w:pPr>
            <w:r/>
            <w:r>
              <w:rPr>
                <w:b w:val="0"/>
                <w:sz w:val="16"/>
              </w:rPr>
              <w:t>P0</w:t>
            </w:r>
          </w:p>
        </w:tc>
        <w:tc>
          <w:tcPr>
            <w:tcW w:type="dxa" w:w="2498"/>
            <w:vAlign w:val="center"/>
          </w:tcPr>
          <w:p>
            <w:pPr>
              <w:spacing w:after="20"/>
            </w:pPr>
            <w:r/>
            <w:r>
              <w:rPr>
                <w:b w:val="0"/>
                <w:sz w:val="16"/>
              </w:rPr>
              <w:t>URL/search classification, safe normalization, configured search provider</w:t>
            </w:r>
          </w:p>
        </w:tc>
      </w:tr>
      <w:tr>
        <w:tc>
          <w:tcPr>
            <w:tcW w:type="dxa" w:w="2498"/>
            <w:vAlign w:val="center"/>
          </w:tcPr>
          <w:p>
            <w:pPr>
              <w:spacing w:after="20"/>
            </w:pPr>
            <w:r/>
            <w:r>
              <w:rPr>
                <w:b w:val="0"/>
                <w:sz w:val="16"/>
              </w:rPr>
              <w:t>5</w:t>
            </w:r>
          </w:p>
        </w:tc>
        <w:tc>
          <w:tcPr>
            <w:tcW w:type="dxa" w:w="2498"/>
            <w:vAlign w:val="center"/>
          </w:tcPr>
          <w:p>
            <w:pPr>
              <w:spacing w:after="20"/>
            </w:pPr>
            <w:r/>
            <w:r>
              <w:rPr>
                <w:b w:val="0"/>
                <w:sz w:val="16"/>
              </w:rPr>
              <w:t>New Tab</w:t>
            </w:r>
          </w:p>
        </w:tc>
        <w:tc>
          <w:tcPr>
            <w:tcW w:type="dxa" w:w="2498"/>
            <w:vAlign w:val="center"/>
          </w:tcPr>
          <w:p>
            <w:pPr>
              <w:spacing w:after="20"/>
            </w:pPr>
            <w:r/>
            <w:r>
              <w:rPr>
                <w:b w:val="0"/>
                <w:sz w:val="16"/>
              </w:rPr>
              <w:t>P0</w:t>
            </w:r>
          </w:p>
        </w:tc>
        <w:tc>
          <w:tcPr>
            <w:tcW w:type="dxa" w:w="2498"/>
            <w:vAlign w:val="center"/>
          </w:tcPr>
          <w:p>
            <w:pPr>
              <w:spacing w:after="20"/>
            </w:pPr>
            <w:r/>
            <w:r>
              <w:rPr>
                <w:b w:val="0"/>
                <w:sz w:val="16"/>
              </w:rPr>
              <w:t>Tab manager; default new-tab page</w:t>
            </w:r>
          </w:p>
        </w:tc>
      </w:tr>
      <w:tr>
        <w:tc>
          <w:tcPr>
            <w:tcW w:type="dxa" w:w="2498"/>
            <w:vAlign w:val="center"/>
          </w:tcPr>
          <w:p>
            <w:pPr>
              <w:spacing w:after="20"/>
            </w:pPr>
            <w:r/>
            <w:r>
              <w:rPr>
                <w:b w:val="0"/>
                <w:sz w:val="16"/>
              </w:rPr>
              <w:t>6</w:t>
            </w:r>
          </w:p>
        </w:tc>
        <w:tc>
          <w:tcPr>
            <w:tcW w:type="dxa" w:w="2498"/>
            <w:vAlign w:val="center"/>
          </w:tcPr>
          <w:p>
            <w:pPr>
              <w:spacing w:after="20"/>
            </w:pPr>
            <w:r/>
            <w:r>
              <w:rPr>
                <w:b w:val="0"/>
                <w:sz w:val="16"/>
              </w:rPr>
              <w:t>Close Tab</w:t>
            </w:r>
          </w:p>
        </w:tc>
        <w:tc>
          <w:tcPr>
            <w:tcW w:type="dxa" w:w="2498"/>
            <w:vAlign w:val="center"/>
          </w:tcPr>
          <w:p>
            <w:pPr>
              <w:spacing w:after="20"/>
            </w:pPr>
            <w:r/>
            <w:r>
              <w:rPr>
                <w:b w:val="0"/>
                <w:sz w:val="16"/>
              </w:rPr>
              <w:t>P0</w:t>
            </w:r>
          </w:p>
        </w:tc>
        <w:tc>
          <w:tcPr>
            <w:tcW w:type="dxa" w:w="2498"/>
            <w:vAlign w:val="center"/>
          </w:tcPr>
          <w:p>
            <w:pPr>
              <w:spacing w:after="20"/>
            </w:pPr>
            <w:r/>
            <w:r>
              <w:rPr>
                <w:b w:val="0"/>
                <w:sz w:val="16"/>
              </w:rPr>
              <w:t>Recovery metadata; confirmation only when necessary</w:t>
            </w:r>
          </w:p>
        </w:tc>
      </w:tr>
      <w:tr>
        <w:tc>
          <w:tcPr>
            <w:tcW w:type="dxa" w:w="2498"/>
            <w:vAlign w:val="center"/>
          </w:tcPr>
          <w:p>
            <w:pPr>
              <w:spacing w:after="20"/>
            </w:pPr>
            <w:r/>
            <w:r>
              <w:rPr>
                <w:b w:val="0"/>
                <w:sz w:val="16"/>
              </w:rPr>
              <w:t>7</w:t>
            </w:r>
          </w:p>
        </w:tc>
        <w:tc>
          <w:tcPr>
            <w:tcW w:type="dxa" w:w="2498"/>
            <w:vAlign w:val="center"/>
          </w:tcPr>
          <w:p>
            <w:pPr>
              <w:spacing w:after="20"/>
            </w:pPr>
            <w:r/>
            <w:r>
              <w:rPr>
                <w:b w:val="0"/>
                <w:sz w:val="16"/>
              </w:rPr>
              <w:t>Tab Switcher / Search</w:t>
            </w:r>
          </w:p>
        </w:tc>
        <w:tc>
          <w:tcPr>
            <w:tcW w:type="dxa" w:w="2498"/>
            <w:vAlign w:val="center"/>
          </w:tcPr>
          <w:p>
            <w:pPr>
              <w:spacing w:after="20"/>
            </w:pPr>
            <w:r/>
            <w:r>
              <w:rPr>
                <w:b w:val="0"/>
                <w:sz w:val="16"/>
              </w:rPr>
              <w:t>P0</w:t>
            </w:r>
          </w:p>
        </w:tc>
        <w:tc>
          <w:tcPr>
            <w:tcW w:type="dxa" w:w="2498"/>
            <w:vAlign w:val="center"/>
          </w:tcPr>
          <w:p>
            <w:pPr>
              <w:spacing w:after="20"/>
            </w:pPr>
            <w:r/>
            <w:r>
              <w:rPr>
                <w:b w:val="0"/>
                <w:sz w:val="16"/>
              </w:rPr>
              <w:t>Fuzzy title/URL search and keyboard navigation</w:t>
            </w:r>
          </w:p>
        </w:tc>
      </w:tr>
      <w:tr>
        <w:tc>
          <w:tcPr>
            <w:tcW w:type="dxa" w:w="2498"/>
            <w:vAlign w:val="center"/>
          </w:tcPr>
          <w:p>
            <w:pPr>
              <w:spacing w:after="20"/>
            </w:pPr>
            <w:r/>
            <w:r>
              <w:rPr>
                <w:b w:val="0"/>
                <w:sz w:val="16"/>
              </w:rPr>
              <w:t>8</w:t>
            </w:r>
          </w:p>
        </w:tc>
        <w:tc>
          <w:tcPr>
            <w:tcW w:type="dxa" w:w="2498"/>
            <w:vAlign w:val="center"/>
          </w:tcPr>
          <w:p>
            <w:pPr>
              <w:spacing w:after="20"/>
            </w:pPr>
            <w:r/>
            <w:r>
              <w:rPr>
                <w:b w:val="0"/>
                <w:sz w:val="16"/>
              </w:rPr>
              <w:t>Bookmarks / Star</w:t>
            </w:r>
          </w:p>
        </w:tc>
        <w:tc>
          <w:tcPr>
            <w:tcW w:type="dxa" w:w="2498"/>
            <w:vAlign w:val="center"/>
          </w:tcPr>
          <w:p>
            <w:pPr>
              <w:spacing w:after="20"/>
            </w:pPr>
            <w:r/>
            <w:r>
              <w:rPr>
                <w:b w:val="0"/>
                <w:sz w:val="16"/>
              </w:rPr>
              <w:t>P0</w:t>
            </w:r>
          </w:p>
        </w:tc>
        <w:tc>
          <w:tcPr>
            <w:tcW w:type="dxa" w:w="2498"/>
            <w:vAlign w:val="center"/>
          </w:tcPr>
          <w:p>
            <w:pPr>
              <w:spacing w:after="20"/>
            </w:pPr>
            <w:r/>
            <w:r>
              <w:rPr>
                <w:b w:val="0"/>
                <w:sz w:val="16"/>
              </w:rPr>
              <w:t>Local storage, folders, duplicate handling</w:t>
            </w:r>
          </w:p>
        </w:tc>
      </w:tr>
      <w:tr>
        <w:tc>
          <w:tcPr>
            <w:tcW w:type="dxa" w:w="2498"/>
            <w:vAlign w:val="center"/>
          </w:tcPr>
          <w:p>
            <w:pPr>
              <w:spacing w:after="20"/>
            </w:pPr>
            <w:r/>
            <w:r>
              <w:rPr>
                <w:b w:val="0"/>
                <w:sz w:val="16"/>
              </w:rPr>
              <w:t>9</w:t>
            </w:r>
          </w:p>
        </w:tc>
        <w:tc>
          <w:tcPr>
            <w:tcW w:type="dxa" w:w="2498"/>
            <w:vAlign w:val="center"/>
          </w:tcPr>
          <w:p>
            <w:pPr>
              <w:spacing w:after="20"/>
            </w:pPr>
            <w:r/>
            <w:r>
              <w:rPr>
                <w:b w:val="0"/>
                <w:sz w:val="16"/>
              </w:rPr>
              <w:t>History</w:t>
            </w:r>
          </w:p>
        </w:tc>
        <w:tc>
          <w:tcPr>
            <w:tcW w:type="dxa" w:w="2498"/>
            <w:vAlign w:val="center"/>
          </w:tcPr>
          <w:p>
            <w:pPr>
              <w:spacing w:after="20"/>
            </w:pPr>
            <w:r/>
            <w:r>
              <w:rPr>
                <w:b w:val="0"/>
                <w:sz w:val="16"/>
              </w:rPr>
              <w:t>P0</w:t>
            </w:r>
          </w:p>
        </w:tc>
        <w:tc>
          <w:tcPr>
            <w:tcW w:type="dxa" w:w="2498"/>
            <w:vAlign w:val="center"/>
          </w:tcPr>
          <w:p>
            <w:pPr>
              <w:spacing w:after="20"/>
            </w:pPr>
            <w:r/>
            <w:r>
              <w:rPr>
                <w:b w:val="0"/>
                <w:sz w:val="16"/>
              </w:rPr>
              <w:t>Search, retention and delete controls</w:t>
            </w:r>
          </w:p>
        </w:tc>
      </w:tr>
      <w:tr>
        <w:tc>
          <w:tcPr>
            <w:tcW w:type="dxa" w:w="2498"/>
            <w:vAlign w:val="center"/>
          </w:tcPr>
          <w:p>
            <w:pPr>
              <w:spacing w:after="20"/>
            </w:pPr>
            <w:r/>
            <w:r>
              <w:rPr>
                <w:b w:val="0"/>
                <w:sz w:val="16"/>
              </w:rPr>
              <w:t>10</w:t>
            </w:r>
          </w:p>
        </w:tc>
        <w:tc>
          <w:tcPr>
            <w:tcW w:type="dxa" w:w="2498"/>
            <w:vAlign w:val="center"/>
          </w:tcPr>
          <w:p>
            <w:pPr>
              <w:spacing w:after="20"/>
            </w:pPr>
            <w:r/>
            <w:r>
              <w:rPr>
                <w:b w:val="0"/>
                <w:sz w:val="16"/>
              </w:rPr>
              <w:t>Downloads</w:t>
            </w:r>
          </w:p>
        </w:tc>
        <w:tc>
          <w:tcPr>
            <w:tcW w:type="dxa" w:w="2498"/>
            <w:vAlign w:val="center"/>
          </w:tcPr>
          <w:p>
            <w:pPr>
              <w:spacing w:after="20"/>
            </w:pPr>
            <w:r/>
            <w:r>
              <w:rPr>
                <w:b w:val="0"/>
                <w:sz w:val="16"/>
              </w:rPr>
              <w:t>P0</w:t>
            </w:r>
          </w:p>
        </w:tc>
        <w:tc>
          <w:tcPr>
            <w:tcW w:type="dxa" w:w="2498"/>
            <w:vAlign w:val="center"/>
          </w:tcPr>
          <w:p>
            <w:pPr>
              <w:spacing w:after="20"/>
            </w:pPr>
            <w:r/>
            <w:r>
              <w:rPr>
                <w:b w:val="0"/>
                <w:sz w:val="16"/>
              </w:rPr>
              <w:t>Native download events, progress, cancel/open/reveal</w:t>
            </w:r>
          </w:p>
        </w:tc>
      </w:tr>
      <w:tr>
        <w:tc>
          <w:tcPr>
            <w:tcW w:type="dxa" w:w="2498"/>
            <w:vAlign w:val="center"/>
          </w:tcPr>
          <w:p>
            <w:pPr>
              <w:spacing w:after="20"/>
            </w:pPr>
            <w:r/>
            <w:r>
              <w:rPr>
                <w:b w:val="0"/>
                <w:sz w:val="16"/>
              </w:rPr>
              <w:t>11</w:t>
            </w:r>
          </w:p>
        </w:tc>
        <w:tc>
          <w:tcPr>
            <w:tcW w:type="dxa" w:w="2498"/>
            <w:vAlign w:val="center"/>
          </w:tcPr>
          <w:p>
            <w:pPr>
              <w:spacing w:after="20"/>
            </w:pPr>
            <w:r/>
            <w:r>
              <w:rPr>
                <w:b w:val="0"/>
                <w:sz w:val="16"/>
              </w:rPr>
              <w:t>Extensions / Add-ons</w:t>
            </w:r>
          </w:p>
        </w:tc>
        <w:tc>
          <w:tcPr>
            <w:tcW w:type="dxa" w:w="2498"/>
            <w:vAlign w:val="center"/>
          </w:tcPr>
          <w:p>
            <w:pPr>
              <w:spacing w:after="20"/>
            </w:pPr>
            <w:r/>
            <w:r>
              <w:rPr>
                <w:b w:val="0"/>
                <w:sz w:val="16"/>
              </w:rPr>
              <w:t>Deferred</w:t>
            </w:r>
          </w:p>
        </w:tc>
        <w:tc>
          <w:tcPr>
            <w:tcW w:type="dxa" w:w="2498"/>
            <w:vAlign w:val="center"/>
          </w:tcPr>
          <w:p>
            <w:pPr>
              <w:spacing w:after="20"/>
            </w:pPr>
            <w:r/>
            <w:r>
              <w:rPr>
                <w:b w:val="0"/>
                <w:sz w:val="16"/>
              </w:rPr>
              <w:t>Explicitly state no Chrome parity; revisit after threat model</w:t>
            </w:r>
          </w:p>
        </w:tc>
      </w:tr>
      <w:tr>
        <w:tc>
          <w:tcPr>
            <w:tcW w:type="dxa" w:w="2498"/>
            <w:vAlign w:val="center"/>
          </w:tcPr>
          <w:p>
            <w:pPr>
              <w:spacing w:after="20"/>
            </w:pPr>
            <w:r/>
            <w:r>
              <w:rPr>
                <w:b w:val="0"/>
                <w:sz w:val="16"/>
              </w:rPr>
              <w:t>12</w:t>
            </w:r>
          </w:p>
        </w:tc>
        <w:tc>
          <w:tcPr>
            <w:tcW w:type="dxa" w:w="2498"/>
            <w:vAlign w:val="center"/>
          </w:tcPr>
          <w:p>
            <w:pPr>
              <w:spacing w:after="20"/>
            </w:pPr>
            <w:r/>
            <w:r>
              <w:rPr>
                <w:b w:val="0"/>
                <w:sz w:val="16"/>
              </w:rPr>
              <w:t>Settings / Main Menu</w:t>
            </w:r>
          </w:p>
        </w:tc>
        <w:tc>
          <w:tcPr>
            <w:tcW w:type="dxa" w:w="2498"/>
            <w:vAlign w:val="center"/>
          </w:tcPr>
          <w:p>
            <w:pPr>
              <w:spacing w:after="20"/>
            </w:pPr>
            <w:r/>
            <w:r>
              <w:rPr>
                <w:b w:val="0"/>
                <w:sz w:val="16"/>
              </w:rPr>
              <w:t>P0</w:t>
            </w:r>
          </w:p>
        </w:tc>
        <w:tc>
          <w:tcPr>
            <w:tcW w:type="dxa" w:w="2498"/>
            <w:vAlign w:val="center"/>
          </w:tcPr>
          <w:p>
            <w:pPr>
              <w:spacing w:after="20"/>
            </w:pPr>
            <w:r/>
            <w:r>
              <w:rPr>
                <w:b w:val="0"/>
                <w:sz w:val="16"/>
              </w:rPr>
              <w:t>Schema-backed settings where practical</w:t>
            </w:r>
          </w:p>
        </w:tc>
      </w:tr>
      <w:tr>
        <w:tc>
          <w:tcPr>
            <w:tcW w:type="dxa" w:w="2498"/>
            <w:vAlign w:val="center"/>
          </w:tcPr>
          <w:p>
            <w:pPr>
              <w:spacing w:after="20"/>
            </w:pPr>
            <w:r/>
            <w:r>
              <w:rPr>
                <w:b w:val="0"/>
                <w:sz w:val="16"/>
              </w:rPr>
              <w:t>13</w:t>
            </w:r>
          </w:p>
        </w:tc>
        <w:tc>
          <w:tcPr>
            <w:tcW w:type="dxa" w:w="2498"/>
            <w:vAlign w:val="center"/>
          </w:tcPr>
          <w:p>
            <w:pPr>
              <w:spacing w:after="20"/>
            </w:pPr>
            <w:r/>
            <w:r>
              <w:rPr>
                <w:b w:val="0"/>
                <w:sz w:val="16"/>
              </w:rPr>
              <w:t>Profile Switcher</w:t>
            </w:r>
          </w:p>
        </w:tc>
        <w:tc>
          <w:tcPr>
            <w:tcW w:type="dxa" w:w="2498"/>
            <w:vAlign w:val="center"/>
          </w:tcPr>
          <w:p>
            <w:pPr>
              <w:spacing w:after="20"/>
            </w:pPr>
            <w:r/>
            <w:r>
              <w:rPr>
                <w:b w:val="0"/>
                <w:sz w:val="16"/>
              </w:rPr>
              <w:t>P1</w:t>
            </w:r>
          </w:p>
        </w:tc>
        <w:tc>
          <w:tcPr>
            <w:tcW w:type="dxa" w:w="2498"/>
            <w:vAlign w:val="center"/>
          </w:tcPr>
          <w:p>
            <w:pPr>
              <w:spacing w:after="20"/>
            </w:pPr>
            <w:r/>
            <w:r>
              <w:rPr>
                <w:b w:val="0"/>
                <w:sz w:val="16"/>
              </w:rPr>
              <w:t>Separate profile data and permissions</w:t>
            </w:r>
          </w:p>
        </w:tc>
      </w:tr>
      <w:tr>
        <w:tc>
          <w:tcPr>
            <w:tcW w:type="dxa" w:w="2498"/>
            <w:vAlign w:val="center"/>
          </w:tcPr>
          <w:p>
            <w:pPr>
              <w:spacing w:after="20"/>
            </w:pPr>
            <w:r/>
            <w:r>
              <w:rPr>
                <w:b w:val="0"/>
                <w:sz w:val="16"/>
              </w:rPr>
              <w:t>14</w:t>
            </w:r>
          </w:p>
        </w:tc>
        <w:tc>
          <w:tcPr>
            <w:tcW w:type="dxa" w:w="2498"/>
            <w:vAlign w:val="center"/>
          </w:tcPr>
          <w:p>
            <w:pPr>
              <w:spacing w:after="20"/>
            </w:pPr>
            <w:r/>
            <w:r>
              <w:rPr>
                <w:b w:val="0"/>
                <w:sz w:val="16"/>
              </w:rPr>
              <w:t>Find in Page</w:t>
            </w:r>
          </w:p>
        </w:tc>
        <w:tc>
          <w:tcPr>
            <w:tcW w:type="dxa" w:w="2498"/>
            <w:vAlign w:val="center"/>
          </w:tcPr>
          <w:p>
            <w:pPr>
              <w:spacing w:after="20"/>
            </w:pPr>
            <w:r/>
            <w:r>
              <w:rPr>
                <w:b w:val="0"/>
                <w:sz w:val="16"/>
              </w:rPr>
              <w:t>P1</w:t>
            </w:r>
          </w:p>
        </w:tc>
        <w:tc>
          <w:tcPr>
            <w:tcW w:type="dxa" w:w="2498"/>
            <w:vAlign w:val="center"/>
          </w:tcPr>
          <w:p>
            <w:pPr>
              <w:spacing w:after="20"/>
            </w:pPr>
            <w:r/>
            <w:r>
              <w:rPr>
                <w:b w:val="0"/>
                <w:sz w:val="16"/>
              </w:rPr>
              <w:t>Implement and test custom find UI; do not assume built-in API parity</w:t>
            </w:r>
          </w:p>
        </w:tc>
      </w:tr>
      <w:tr>
        <w:tc>
          <w:tcPr>
            <w:tcW w:type="dxa" w:w="2498"/>
            <w:vAlign w:val="center"/>
          </w:tcPr>
          <w:p>
            <w:pPr>
              <w:spacing w:after="20"/>
            </w:pPr>
            <w:r/>
            <w:r>
              <w:rPr>
                <w:b w:val="0"/>
                <w:sz w:val="16"/>
              </w:rPr>
              <w:t>15</w:t>
            </w:r>
          </w:p>
        </w:tc>
        <w:tc>
          <w:tcPr>
            <w:tcW w:type="dxa" w:w="2498"/>
            <w:vAlign w:val="center"/>
          </w:tcPr>
          <w:p>
            <w:pPr>
              <w:spacing w:after="20"/>
            </w:pPr>
            <w:r/>
            <w:r>
              <w:rPr>
                <w:b w:val="0"/>
                <w:sz w:val="16"/>
              </w:rPr>
              <w:t>Zoom / Text Size</w:t>
            </w:r>
          </w:p>
        </w:tc>
        <w:tc>
          <w:tcPr>
            <w:tcW w:type="dxa" w:w="2498"/>
            <w:vAlign w:val="center"/>
          </w:tcPr>
          <w:p>
            <w:pPr>
              <w:spacing w:after="20"/>
            </w:pPr>
            <w:r/>
            <w:r>
              <w:rPr>
                <w:b w:val="0"/>
                <w:sz w:val="16"/>
              </w:rPr>
              <w:t>P1</w:t>
            </w:r>
          </w:p>
        </w:tc>
        <w:tc>
          <w:tcPr>
            <w:tcW w:type="dxa" w:w="2498"/>
            <w:vAlign w:val="center"/>
          </w:tcPr>
          <w:p>
            <w:pPr>
              <w:spacing w:after="20"/>
            </w:pPr>
            <w:r/>
            <w:r>
              <w:rPr>
                <w:b w:val="0"/>
                <w:sz w:val="16"/>
              </w:rPr>
              <w:t>WebView zoom plus accessibility preferences</w:t>
            </w:r>
          </w:p>
        </w:tc>
      </w:tr>
      <w:tr>
        <w:tc>
          <w:tcPr>
            <w:tcW w:type="dxa" w:w="2498"/>
            <w:vAlign w:val="center"/>
          </w:tcPr>
          <w:p>
            <w:pPr>
              <w:spacing w:after="20"/>
            </w:pPr>
            <w:r/>
            <w:r>
              <w:rPr>
                <w:b w:val="0"/>
                <w:sz w:val="16"/>
              </w:rPr>
              <w:t>16</w:t>
            </w:r>
          </w:p>
        </w:tc>
        <w:tc>
          <w:tcPr>
            <w:tcW w:type="dxa" w:w="2498"/>
            <w:vAlign w:val="center"/>
          </w:tcPr>
          <w:p>
            <w:pPr>
              <w:spacing w:after="20"/>
            </w:pPr>
            <w:r/>
            <w:r>
              <w:rPr>
                <w:b w:val="0"/>
                <w:sz w:val="16"/>
              </w:rPr>
              <w:t>Privacy Controls</w:t>
            </w:r>
          </w:p>
        </w:tc>
        <w:tc>
          <w:tcPr>
            <w:tcW w:type="dxa" w:w="2498"/>
            <w:vAlign w:val="center"/>
          </w:tcPr>
          <w:p>
            <w:pPr>
              <w:spacing w:after="20"/>
            </w:pPr>
            <w:r/>
            <w:r>
              <w:rPr>
                <w:b w:val="0"/>
                <w:sz w:val="16"/>
              </w:rPr>
              <w:t>P1</w:t>
            </w:r>
          </w:p>
        </w:tc>
        <w:tc>
          <w:tcPr>
            <w:tcW w:type="dxa" w:w="2498"/>
            <w:vAlign w:val="center"/>
          </w:tcPr>
          <w:p>
            <w:pPr>
              <w:spacing w:after="20"/>
            </w:pPr>
            <w:r/>
            <w:r>
              <w:rPr>
                <w:b w:val="0"/>
                <w:sz w:val="16"/>
              </w:rPr>
              <w:t>Private context, site permissions, tracker policy if supported</w:t>
            </w:r>
          </w:p>
        </w:tc>
      </w:tr>
      <w:tr>
        <w:tc>
          <w:tcPr>
            <w:tcW w:type="dxa" w:w="2498"/>
            <w:vAlign w:val="center"/>
          </w:tcPr>
          <w:p>
            <w:pPr>
              <w:spacing w:after="20"/>
            </w:pPr>
            <w:r/>
            <w:r>
              <w:rPr>
                <w:b w:val="0"/>
                <w:sz w:val="16"/>
              </w:rPr>
              <w:t>17</w:t>
            </w:r>
          </w:p>
        </w:tc>
        <w:tc>
          <w:tcPr>
            <w:tcW w:type="dxa" w:w="2498"/>
            <w:vAlign w:val="center"/>
          </w:tcPr>
          <w:p>
            <w:pPr>
              <w:spacing w:after="20"/>
            </w:pPr>
            <w:r/>
            <w:r>
              <w:rPr>
                <w:b w:val="0"/>
                <w:sz w:val="16"/>
              </w:rPr>
              <w:t>DevTools / Inspector</w:t>
            </w:r>
          </w:p>
        </w:tc>
        <w:tc>
          <w:tcPr>
            <w:tcW w:type="dxa" w:w="2498"/>
            <w:vAlign w:val="center"/>
          </w:tcPr>
          <w:p>
            <w:pPr>
              <w:spacing w:after="20"/>
            </w:pPr>
            <w:r/>
            <w:r>
              <w:rPr>
                <w:b w:val="0"/>
                <w:sz w:val="16"/>
              </w:rPr>
              <w:t>P1</w:t>
            </w:r>
          </w:p>
        </w:tc>
        <w:tc>
          <w:tcPr>
            <w:tcW w:type="dxa" w:w="2498"/>
            <w:vAlign w:val="center"/>
          </w:tcPr>
          <w:p>
            <w:pPr>
              <w:spacing w:after="20"/>
            </w:pPr>
            <w:r/>
            <w:r>
              <w:rPr>
                <w:b w:val="0"/>
                <w:sz w:val="16"/>
              </w:rPr>
              <w:t>WebView2 DevTools integration; gated behind developer setting</w:t>
            </w:r>
          </w:p>
        </w:tc>
      </w:tr>
      <w:tr>
        <w:tc>
          <w:tcPr>
            <w:tcW w:type="dxa" w:w="2498"/>
            <w:vAlign w:val="center"/>
          </w:tcPr>
          <w:p>
            <w:pPr>
              <w:spacing w:after="20"/>
            </w:pPr>
            <w:r/>
            <w:r>
              <w:rPr>
                <w:b w:val="0"/>
                <w:sz w:val="16"/>
              </w:rPr>
              <w:t>18</w:t>
            </w:r>
          </w:p>
        </w:tc>
        <w:tc>
          <w:tcPr>
            <w:tcW w:type="dxa" w:w="2498"/>
            <w:vAlign w:val="center"/>
          </w:tcPr>
          <w:p>
            <w:pPr>
              <w:spacing w:after="20"/>
            </w:pPr>
            <w:r/>
            <w:r>
              <w:rPr>
                <w:b w:val="0"/>
                <w:sz w:val="16"/>
              </w:rPr>
              <w:t>AI Assistant / Agent Panel</w:t>
            </w:r>
          </w:p>
        </w:tc>
        <w:tc>
          <w:tcPr>
            <w:tcW w:type="dxa" w:w="2498"/>
            <w:vAlign w:val="center"/>
          </w:tcPr>
          <w:p>
            <w:pPr>
              <w:spacing w:after="20"/>
            </w:pPr>
            <w:r/>
            <w:r>
              <w:rPr>
                <w:b w:val="0"/>
                <w:sz w:val="16"/>
              </w:rPr>
              <w:t>P1 read-only</w:t>
            </w:r>
          </w:p>
        </w:tc>
        <w:tc>
          <w:tcPr>
            <w:tcW w:type="dxa" w:w="2498"/>
            <w:vAlign w:val="center"/>
          </w:tcPr>
          <w:p>
            <w:pPr>
              <w:spacing w:after="20"/>
            </w:pPr>
            <w:r/>
            <w:r>
              <w:rPr>
                <w:b w:val="0"/>
                <w:sz w:val="16"/>
              </w:rPr>
              <w:t>Summary/extraction first; mutation disabled until safety gate</w:t>
            </w:r>
          </w:p>
        </w:tc>
      </w:tr>
    </w:tbl>
    <w:p/>
    <w:p>
      <w:r/>
      <w:r>
        <w:rPr>
          <w:b/>
        </w:rPr>
        <w:t>P0</w:t>
      </w:r>
      <w:r>
        <w:t xml:space="preserve"> means necessary for the initial usable browser. </w:t>
      </w:r>
      <w:r>
        <w:rPr>
          <w:b/>
        </w:rPr>
        <w:t>P1</w:t>
      </w:r>
      <w:r>
        <w:t xml:space="preserve"> means a target for the first stable release, provided the core is reliable. </w:t>
      </w:r>
      <w:r>
        <w:rPr>
          <w:b/>
        </w:rPr>
        <w:t>Deferred</w:t>
      </w:r>
      <w:r>
        <w:t xml:space="preserve"> means it must not block the first release.</w:t>
      </w:r>
    </w:p>
    <w:p>
      <w:pPr>
        <w:pStyle w:val="Heading2"/>
      </w:pPr>
      <w:r>
        <w:t>2.2 Secondary features</w:t>
      </w:r>
    </w:p>
    <w:p>
      <w:r>
        <w:t>Home, Reader Mode, Share, Print, Translate, Voice Search, QR Scanner, Cast, Save Page, page source, tab pinning, split view, recently closed tabs, and site-data clearing.</w:t>
      </w:r>
    </w:p>
    <w:p>
      <w:pPr>
        <w:pStyle w:val="ListBullet"/>
        <w:spacing w:after="40"/>
      </w:pPr>
      <w:r>
        <w:t>Cast: remove from v1 scope unless a real, supportable platform integration is proven.</w:t>
      </w:r>
    </w:p>
    <w:p>
      <w:pPr>
        <w:pStyle w:val="ListBullet"/>
        <w:spacing w:after="40"/>
      </w:pPr>
      <w:r>
        <w:t>Reader Mode: likely feasible through content extraction, but dynamic pages and protected content need fallback behavior.</w:t>
      </w:r>
    </w:p>
    <w:p>
      <w:pPr>
        <w:pStyle w:val="ListBullet"/>
        <w:spacing w:after="40"/>
      </w:pPr>
      <w:r>
        <w:t>Print / PDF: implement through supported WebView2 printing capabilities and test real-world layouts.</w:t>
      </w:r>
    </w:p>
    <w:p>
      <w:pPr>
        <w:pStyle w:val="ListBullet"/>
        <w:spacing w:after="40"/>
      </w:pPr>
      <w:r>
        <w:t>Translate: treat as a provider/model integration with clear privacy disclosure.</w:t>
      </w:r>
    </w:p>
    <w:p>
      <w:pPr>
        <w:pStyle w:val="ListBullet"/>
        <w:spacing w:after="40"/>
      </w:pPr>
      <w:r>
        <w:t>Voice Search / QR Scanner: later optional features; do not block browser reliability work.</w:t>
      </w:r>
    </w:p>
    <w:p>
      <w:pPr>
        <w:pStyle w:val="Heading2"/>
      </w:pPr>
      <w:r>
        <w:t>2.3 Nine proposed differentiators</w:t>
      </w:r>
    </w:p>
    <w:p>
      <w:r>
        <w:t>These remain the long-term feature portfolio, not a single release commitment.</w:t>
      </w:r>
    </w:p>
    <w:p>
      <w:pPr>
        <w:pStyle w:val="Heading3"/>
      </w:pPr>
      <w:r>
        <w:t>F1. Task Memory — v1.0</w:t>
      </w:r>
    </w:p>
    <w:p>
      <w:r>
        <w:t>Save task names, selected tabs, titles, URLs, notes, safe snapshots and next steps. Restore context without replaying consequential actions. Allow export and deletion. Do not store passwords, payment fields, or sensitive form values by default.</w:t>
      </w:r>
    </w:p>
    <w:p>
      <w:pPr>
        <w:pStyle w:val="Heading3"/>
      </w:pPr>
      <w:r>
        <w:t>F2. True-Cost Shopping Agent — later</w:t>
      </w:r>
    </w:p>
    <w:p>
      <w:r>
        <w:t>Compare equivalent products and surface visible price, shipping, taxes where available, recurring charges, delivery, warranty and return conditions. Show missing data. No automatic checkout. Legal and accuracy review required before launch.</w:t>
      </w:r>
    </w:p>
    <w:p>
      <w:pPr>
        <w:pStyle w:val="Heading3"/>
      </w:pPr>
      <w:r>
        <w:t>F3. Tab Overload Autopilot — v1.0</w:t>
      </w:r>
    </w:p>
    <w:p>
      <w:r>
        <w:t>Cluster tabs by title/domain and optionally semantic similarity; find duplicates; recommend archive/close actions. Always provide undo or recoverable snapshots. No automatic bulk closing without explicit opt-in.</w:t>
      </w:r>
    </w:p>
    <w:p>
      <w:pPr>
        <w:pStyle w:val="Heading3"/>
      </w:pPr>
      <w:r>
        <w:t>F4. Form Rescue and Autofill — later</w:t>
      </w:r>
    </w:p>
    <w:p>
      <w:r>
        <w:t>Explain required fields and validation errors; suggest user-approved values; mask sensitive values; require confirmation before submission. Not a password manager.</w:t>
      </w:r>
    </w:p>
    <w:p>
      <w:pPr>
        <w:pStyle w:val="Heading3"/>
      </w:pPr>
      <w:r>
        <w:t>F5. Cross-Site Truth Checker — later/experimental</w:t>
      </w:r>
    </w:p>
    <w:p>
      <w:r>
        <w:t>Extract claims, compare dated sources, show supporting and contradictory passages, and distinguish evidence from inference. No unqualified “true/false” output. Requires an evaluation dataset and counsel review for the intended use.</w:t>
      </w:r>
    </w:p>
    <w:p>
      <w:pPr>
        <w:pStyle w:val="Heading3"/>
      </w:pPr>
      <w:r>
        <w:t>F6. Personal Data Leak Radar — later</w:t>
      </w:r>
    </w:p>
    <w:p>
      <w:r>
        <w:t>Explain observed third-party requests and permission prompts, with supported remediation actions. Do not claim complete leak detection. Reports remain local by default.</w:t>
      </w:r>
    </w:p>
    <w:p>
      <w:pPr>
        <w:pStyle w:val="Heading3"/>
      </w:pPr>
      <w:r>
        <w:t>F7. Subscription and Free-Trial Guardian — later</w:t>
      </w:r>
    </w:p>
    <w:p>
      <w:r>
        <w:t>Create reminders from user-confirmed renewal information and approved sources. Show source and time zone. Never claim cancellation without a provider confirmation.</w:t>
      </w:r>
    </w:p>
    <w:p>
      <w:pPr>
        <w:pStyle w:val="Heading3"/>
      </w:pPr>
      <w:r>
        <w:t>F8. Teach-Once, Replay-Anywhere — later</w:t>
      </w:r>
    </w:p>
    <w:p>
      <w:r>
        <w:t>Record approved workflows, use resilient locators and assertions, provide dry-run mode, pause on page changes, and require approval for high-impact actions. This depends on the mature action permission and trace system.</w:t>
      </w:r>
    </w:p>
    <w:p>
      <w:pPr>
        <w:pStyle w:val="Heading3"/>
      </w:pPr>
      <w:r>
        <w:t>F9. Universal Web Portability — v1.0</w:t>
      </w:r>
    </w:p>
    <w:p>
      <w:r>
        <w:t>Export accessible content to Markdown, text, PDF, or JSON where supported. Preserve title, source URL, capture time and citations. Do not guarantee fidelity for dynamic, DRM-protected or inaccessible content.</w:t>
      </w:r>
    </w:p>
    <w:p>
      <w:pPr>
        <w:pStyle w:val="Heading2"/>
      </w:pPr>
      <w:r>
        <w:t>2.4 Recommended unique features to evaluate later</w:t>
      </w:r>
    </w:p>
    <w:p>
      <w:r>
        <w:t>These are hypotheses, not guaranteed market-first claims:</w:t>
      </w:r>
    </w:p>
    <w:p>
      <w:pPr>
        <w:pStyle w:val="ListBullet"/>
        <w:spacing w:after="40"/>
      </w:pPr>
      <w:r>
        <w:t>Live Tab Content Search: search text across open tabs and jump to a highlighted result.</w:t>
      </w:r>
    </w:p>
    <w:p>
      <w:pPr>
        <w:pStyle w:val="ListBullet"/>
        <w:spacing w:after="40"/>
      </w:pPr>
      <w:r>
        <w:t>Domain Eraser: one action to remove selected site's history, permissions, bookmarks and task artifacts, with a clear preview.</w:t>
      </w:r>
    </w:p>
    <w:p>
      <w:pPr>
        <w:pStyle w:val="ListBullet"/>
        <w:spacing w:after="40"/>
      </w:pPr>
      <w:r>
        <w:t>Local Semantic Memory: optional local embeddings for bookmarks, notes and task summaries.</w:t>
      </w:r>
    </w:p>
    <w:p>
      <w:pPr>
        <w:pStyle w:val="ListBullet"/>
        <w:spacing w:after="40"/>
      </w:pPr>
      <w:r>
        <w:t>Page Diff Watcher: compare scheduled, authorized page captures and notify on changes.</w:t>
      </w:r>
    </w:p>
    <w:p>
      <w:pPr>
        <w:pStyle w:val="ListBullet"/>
        <w:spacing w:after="40"/>
      </w:pPr>
      <w:r>
        <w:t>Branching History: visually recover navigation branches.</w:t>
      </w:r>
    </w:p>
    <w:p>
      <w:pPr>
        <w:pStyle w:val="ListBullet"/>
        <w:spacing w:after="40"/>
      </w:pPr>
      <w:r>
        <w:t>Consent Assistant: manage cookie banners only through reviewed rules and user policy.</w:t>
      </w:r>
    </w:p>
    <w:p>
      <w:pPr>
        <w:pStyle w:val="ListBullet"/>
        <w:spacing w:after="40"/>
      </w:pPr>
      <w:r>
        <w:t>LAN Task Handoff: transfer a task between trusted devices without cloud sync.</w:t>
      </w:r>
    </w:p>
    <w:p>
      <w:pPr>
        <w:pStyle w:val="ListBullet"/>
        <w:spacing w:after="40"/>
      </w:pPr>
      <w:r>
        <w:t>AI Spend Meter: display estimated and actual AI cost by task where provider data permits.</w:t>
      </w:r>
    </w:p>
    <w:p>
      <w:pPr>
        <w:pStyle w:val="ListBullet"/>
        <w:spacing w:after="40"/>
      </w:pPr>
      <w:r>
        <w:t>Evidence Ledger: preserve source URLs, capture time, content hash and export manifest; cryptographic timestamping is a later feature requiring a trusted timestamp provider.</w:t>
      </w:r>
    </w:p>
    <w:p>
      <w:pPr>
        <w:pStyle w:val="ListBullet"/>
        <w:spacing w:after="40"/>
      </w:pPr>
      <w:r>
        <w:t>Reader Queue: offline read-later archive with full-text search.</w:t>
      </w:r>
    </w:p>
    <w:p>
      <w:r>
        <w:t>Choose new features using user research, reliability, cost, and support burden—not novelty alone.</w:t>
      </w:r>
    </w:p>
    <w:p>
      <w:pPr>
        <w:pBdr>
          <w:bottom w:val="single" w:sz="6" w:space="1" w:color="9FBAD0"/>
        </w:pBdr>
      </w:pPr>
    </w:p>
    <w:p>
      <w:pPr>
        <w:pStyle w:val="Heading1"/>
      </w:pPr>
      <w:r>
        <w:t>3. Architecture Decisions and Decision Gates</w:t>
      </w:r>
    </w:p>
    <w:p>
      <w:pPr>
        <w:pStyle w:val="Heading2"/>
      </w:pPr>
      <w:r>
        <w:t>ADR-001 — Desktop Host</w:t>
      </w:r>
    </w:p>
    <w:p>
      <w:r/>
      <w:r>
        <w:rPr>
          <w:b/>
        </w:rPr>
        <w:t>Candidate A: Direct native WebView2 host</w:t>
      </w:r>
      <w:r/>
    </w:p>
    <w:p>
      <w:pPr>
        <w:pStyle w:val="ListBullet"/>
        <w:spacing w:after="40"/>
      </w:pPr>
      <w:r>
        <w:t>Pros: precise control over windows, multiple controllers, native events, profile selection and tab lifecycle.</w:t>
      </w:r>
    </w:p>
    <w:p>
      <w:pPr>
        <w:pStyle w:val="ListBullet"/>
        <w:spacing w:after="40"/>
      </w:pPr>
      <w:r>
        <w:t>Cons: more native integration and maintenance; more responsibilities for accessibility, packaging, updates, and window behavior.</w:t>
      </w:r>
    </w:p>
    <w:p>
      <w:r/>
      <w:r>
        <w:rPr>
          <w:b/>
        </w:rPr>
        <w:t>Candidate B: Tauri 2</w:t>
      </w:r>
      <w:r/>
    </w:p>
    <w:p>
      <w:pPr>
        <w:pStyle w:val="ListBullet"/>
        <w:spacing w:after="40"/>
      </w:pPr>
      <w:r>
        <w:t>Pros: maintained application framework, IPC/capability model, build and packaging support.</w:t>
      </w:r>
    </w:p>
    <w:p>
      <w:pPr>
        <w:pStyle w:val="ListBullet"/>
        <w:spacing w:after="40"/>
      </w:pPr>
      <w:r>
        <w:t>Cons: the browser's multi-webview and profile requirements may not align with its normal app model; verify exact supported behavior before committing.</w:t>
      </w:r>
    </w:p>
    <w:p>
      <w:r/>
      <w:r>
        <w:rPr>
          <w:b/>
        </w:rPr>
        <w:t>Decision rule:</w:t>
      </w:r>
      <w:r>
        <w:t xml:space="preserve"> perform a 3–5 day prototype with two windows, multiple tab controllers, profiles, popups, downloads, keyboard routing, DevTools, and custom chrome UI. Pick the host that passes the acceptance checklist with the least custom glue. Do not combine both approaches in production unless a specific, measured need justifies it.</w:t>
      </w:r>
    </w:p>
    <w:p>
      <w:r/>
      <w:r>
        <w:rPr>
          <w:b/>
        </w:rPr>
        <w:t>Working default:</w:t>
      </w:r>
      <w:r>
        <w:t xml:space="preserve"> direct WebView2 host for the prototype because multi-window, multi-tab, and controller lifecycle are central to a browser. This is a provisional default, not a final claim that Tauri cannot work.</w:t>
      </w:r>
    </w:p>
    <w:p>
      <w:r/>
      <w:r>
        <w:rPr>
          <w:b/>
        </w:rPr>
        <w:t>Maintenance-surface rubric:</w:t>
      </w:r>
      <w:r>
        <w:t xml:space="preserve"> alongside prototype correctness, explicitly compare who owns ongoing fixes for windowing, WebView2 integration, IPC, packaging/signing, updates, and rollback. If a direct host requires assembling four or more primitives that Tauri already maintains, record that as evidence in Tauri's favor; a working 3–5 day prototype does not prove lower year-two cost.</w:t>
      </w:r>
    </w:p>
    <w:p>
      <w:r>
        <w:t>This decision is finalized jointly with ADR-010 (chrome hosting) and ADR-014 (library shortlist). The spike chooses which crate owns window/event lifecycle; the decorated-frame MVP and app-local WebView2 chrome controller are already the product baseline.</w:t>
      </w:r>
    </w:p>
    <w:p>
      <w:pPr>
        <w:pStyle w:val="Heading2"/>
      </w:pPr>
      <w:r>
        <w:t>ADR-002 — Rendering and automation runtime</w:t>
      </w:r>
    </w:p>
    <w:p>
      <w:r>
        <w:t>Run a 2–3 week competitive spike:</w:t>
      </w:r>
    </w:p>
    <w:p>
      <w:pPr>
        <w:pStyle w:val="ListNumber"/>
        <w:spacing w:after="40"/>
      </w:pPr>
      <w:r>
        <w:t>WebView2-based agent context, separate from visible tabs.</w:t>
      </w:r>
    </w:p>
    <w:p>
      <w:pPr>
        <w:pStyle w:val="ListNumber"/>
        <w:spacing w:after="40"/>
      </w:pPr>
      <w:r>
        <w:t>Obscura pinned to a specific upstream repository, version, commit and license.</w:t>
      </w:r>
    </w:p>
    <w:p>
      <w:pPr>
        <w:pStyle w:val="ListNumber"/>
        <w:spacing w:after="40"/>
      </w:pPr>
      <w:r>
        <w:t>Pinned headless Chromium managed through a maintained CDP client.</w:t>
      </w:r>
    </w:p>
    <w:p>
      <w:r>
        <w:t>Define a RenderingAdapter interface such as:</w:t>
      </w:r>
    </w:p>
    <w:p>
      <w:pPr>
        <w:pStyle w:val="ListBullet"/>
        <w:spacing w:after="40"/>
      </w:pPr>
      <w:r>
        <w:t>create_context</w:t>
      </w:r>
    </w:p>
    <w:p>
      <w:pPr>
        <w:pStyle w:val="ListBullet"/>
        <w:spacing w:after="40"/>
      </w:pPr>
      <w:r>
        <w:t>navigate</w:t>
      </w:r>
    </w:p>
    <w:p>
      <w:pPr>
        <w:pStyle w:val="ListBullet"/>
        <w:spacing w:after="40"/>
      </w:pPr>
      <w:r>
        <w:t>wait_for</w:t>
      </w:r>
    </w:p>
    <w:p>
      <w:pPr>
        <w:pStyle w:val="ListBullet"/>
        <w:spacing w:after="40"/>
      </w:pPr>
      <w:r>
        <w:t>extract_readable_content</w:t>
      </w:r>
    </w:p>
    <w:p>
      <w:pPr>
        <w:pStyle w:val="ListBullet"/>
        <w:spacing w:after="40"/>
      </w:pPr>
      <w:r>
        <w:t>find_element</w:t>
      </w:r>
    </w:p>
    <w:p>
      <w:pPr>
        <w:pStyle w:val="ListBullet"/>
        <w:spacing w:after="40"/>
      </w:pPr>
      <w:r>
        <w:t>click</w:t>
      </w:r>
    </w:p>
    <w:p>
      <w:pPr>
        <w:pStyle w:val="ListBullet"/>
        <w:spacing w:after="40"/>
      </w:pPr>
      <w:r>
        <w:t>fill</w:t>
      </w:r>
    </w:p>
    <w:p>
      <w:pPr>
        <w:pStyle w:val="ListBullet"/>
        <w:spacing w:after="40"/>
      </w:pPr>
      <w:r>
        <w:t>capture_screenshot</w:t>
      </w:r>
    </w:p>
    <w:p>
      <w:pPr>
        <w:pStyle w:val="ListBullet"/>
        <w:spacing w:after="40"/>
      </w:pPr>
      <w:r>
        <w:t>get_session_capabilities</w:t>
      </w:r>
    </w:p>
    <w:p>
      <w:pPr>
        <w:pStyle w:val="ListBullet"/>
        <w:spacing w:after="40"/>
      </w:pPr>
      <w:r>
        <w:t>close_context</w:t>
      </w:r>
    </w:p>
    <w:p>
      <w:r>
        <w:t>Not every adapter needs to support every method. Return typed CAPABILITY_UNAVAILABLE results rather than silently pretending parity.</w:t>
      </w:r>
    </w:p>
    <w:p>
      <w:r/>
      <w:r>
        <w:rPr>
          <w:b/>
        </w:rPr>
        <w:t>Selection criteria:</w:t>
      </w:r>
      <w:r>
        <w:t xml:space="preserve"> compatibility, correctness, startup, peak/steady-state memory, CPU, isolation, session model, maintainability, license, Windows behavior, and test burden.</w:t>
      </w:r>
    </w:p>
    <w:p>
      <w:r/>
      <w:r>
        <w:rPr>
          <w:b/>
        </w:rPr>
        <w:t>Default product policy:</w:t>
      </w:r>
      <w:r>
        <w:t xml:space="preserve"> WebView2 for visible browsing. Agent contexts use a separate context by default. Obscura remains optional until it demonstrates a clear measured advantage for supported tasks. Do not use anti-detection capabilities to bypass access controls or site policies.</w:t>
      </w:r>
    </w:p>
    <w:p>
      <w:r/>
      <w:r>
        <w:rPr>
          <w:b/>
        </w:rPr>
        <w:t>Agent-process privilege gate:</w:t>
      </w:r>
      <w:r>
        <w:t xml:space="preserve"> evaluate restricted tokens, Low Integrity, or AppContainer isolation for headless/Obscura child processes in addition to Job Objects. Job Objects are resource/lifecycle controls, not privilege isolation. Record engine support and limitations in the weighted scorecard; do not claim sandboxing unless filesystem, registry, network and token restrictions are verified.</w:t>
      </w:r>
    </w:p>
    <w:p>
      <w:pPr>
        <w:pStyle w:val="Heading2"/>
      </w:pPr>
      <w:r>
        <w:t>ADR-003 — Session and profile model</w:t>
      </w:r>
    </w:p>
    <w:p>
      <w:pPr>
        <w:pStyle w:val="ListBullet"/>
        <w:spacing w:after="40"/>
      </w:pPr>
      <w:r>
        <w:t>Personal, work, private, and agent contexts are separate by default.</w:t>
      </w:r>
    </w:p>
    <w:p>
      <w:pPr>
        <w:pStyle w:val="ListBullet"/>
        <w:spacing w:after="40"/>
      </w:pPr>
      <w:r>
        <w:t>No automatic copying of cookies, local storage, or authentication tokens.</w:t>
      </w:r>
    </w:p>
    <w:p>
      <w:pPr>
        <w:pStyle w:val="ListBullet"/>
        <w:spacing w:after="40"/>
      </w:pPr>
      <w:r>
        <w:t>A future opt-in handoff must be origin-scoped, time-limited, auditable, revocable and visible.</w:t>
      </w:r>
    </w:p>
    <w:p>
      <w:pPr>
        <w:pStyle w:val="ListBullet"/>
        <w:spacing w:after="40"/>
      </w:pPr>
      <w:r>
        <w:t>Never allow session sharing for banking, payment, identity-provider/SSO, or other configured high-risk origins.</w:t>
      </w:r>
    </w:p>
    <w:p>
      <w:pPr>
        <w:pStyle w:val="ListBullet"/>
        <w:spacing w:after="40"/>
      </w:pPr>
      <w:r>
        <w:t>Session sharing does not promise identical browser fingerprints or site behavior.</w:t>
      </w:r>
    </w:p>
    <w:p>
      <w:pPr>
        <w:pStyle w:val="ListBullet"/>
        <w:spacing w:after="40"/>
      </w:pPr>
      <w:r>
        <w:t>The UI must say when an agent is acting under the user's logged-in identity.</w:t>
      </w:r>
    </w:p>
    <w:p>
      <w:pPr>
        <w:pStyle w:val="Heading2"/>
      </w:pPr>
      <w:r>
        <w:t>ADR-004 — Frontend state</w:t>
      </w:r>
    </w:p>
    <w:p>
      <w:r>
        <w:t>Keep HTML, Vanilla CSS and ES modules as requested, but use a small signal-based state layer such as @preact/signals-core after bundle/license review. Use explicit component mount/unmount contracts and a shared event bus only where needed.</w:t>
      </w:r>
    </w:p>
    <w:p>
      <w:r>
        <w:t>Do not build a custom virtual DOM, global pub/sub framework, or template engine. If component complexity grows beyond the measured maintenance budget, benchmark Svelte or SolidJS as a deliberate migration decision.</w:t>
      </w:r>
    </w:p>
    <w:p>
      <w:pPr>
        <w:pStyle w:val="Heading2"/>
      </w:pPr>
      <w:r>
        <w:t>ADR-005 — Local persistence</w:t>
      </w:r>
    </w:p>
    <w:p>
      <w:r>
        <w:t>Use SQLite with WAL mode, schema migrations, prepared statements, transactions, and a single write actor/task in the Rust host. All other components submit typed write commands over bounded channels. Use FTS5 for full-text search where it fits.</w:t>
      </w:r>
    </w:p>
    <w:p>
      <w:r>
        <w:t>Do not add a second database just to handle hypothetical audit volume. Benchmark first. Add a separate append-only store only if measured load justifies its operational complexity.</w:t>
      </w:r>
    </w:p>
    <w:p>
      <w:pPr>
        <w:pStyle w:val="Heading2"/>
      </w:pPr>
      <w:r>
        <w:t>ADR-006 — Local agent transport</w:t>
      </w:r>
    </w:p>
    <w:p>
      <w:r>
        <w:t>Use Windows Named Pipes with current-user ACLs for local MCP communication. Enroll clients explicitly, record client identity where the OS permits, use per-client capabilities, rate limits and revocation. Do not expose CDP or MCP over a network interface by default. If a TCP mode is ever required, it must be opt-in, authenticated, bound narrowly, and documented as a separate threat model.</w:t>
      </w:r>
    </w:p>
    <w:p>
      <w:pPr>
        <w:pStyle w:val="Heading2"/>
      </w:pPr>
      <w:r>
        <w:t>ADR-007 — Security and supply chain</w:t>
      </w:r>
    </w:p>
    <w:p>
      <w:pPr>
        <w:pStyle w:val="ListBullet"/>
        <w:spacing w:after="40"/>
      </w:pPr>
      <w:r>
        <w:t>UI served from a custom application origin/scheme where supported, not an unrestricted file:// origin.</w:t>
      </w:r>
    </w:p>
    <w:p>
      <w:pPr>
        <w:pStyle w:val="ListBullet"/>
        <w:spacing w:after="40"/>
      </w:pPr>
      <w:r>
        <w:t>Strict Content Security Policy; no remote scripts in the privileged chrome UI.</w:t>
      </w:r>
    </w:p>
    <w:p>
      <w:pPr>
        <w:pStyle w:val="ListBullet"/>
        <w:spacing w:after="40"/>
      </w:pPr>
      <w:r>
        <w:t>Schema-first IPC with generated bindings and contract tests.</w:t>
      </w:r>
    </w:p>
    <w:p>
      <w:pPr>
        <w:pStyle w:val="ListBullet"/>
        <w:spacing w:after="40"/>
      </w:pPr>
      <w:r>
        <w:t>CI gates for dependency audit, license policy and SBOM generation.</w:t>
      </w:r>
    </w:p>
    <w:p>
      <w:pPr>
        <w:pStyle w:val="ListBullet"/>
        <w:spacing w:after="40"/>
      </w:pPr>
      <w:r>
        <w:t>Release signing through a protected CI signing service; do not store signing keys on developer workstations.</w:t>
      </w:r>
    </w:p>
    <w:p>
      <w:pPr>
        <w:pStyle w:val="ListBullet"/>
        <w:spacing w:after="40"/>
      </w:pPr>
      <w:r>
        <w:t>Build provenance and reproducible build effort according to team capability.</w:t>
      </w:r>
    </w:p>
    <w:p>
      <w:pPr>
        <w:pStyle w:val="ListBullet"/>
        <w:spacing w:after="40"/>
      </w:pPr>
      <w:r>
        <w:t>No claim of formal SLSA level or compliance certification unless the required controls are actually met.</w:t>
      </w:r>
    </w:p>
    <w:p>
      <w:pPr>
        <w:pBdr>
          <w:bottom w:val="single" w:sz="6" w:space="1" w:color="9FBAD0"/>
        </w:pBdr>
      </w:pPr>
    </w:p>
    <w:p>
      <w:pPr>
        <w:pStyle w:val="Heading2"/>
      </w:pPr>
      <w:r>
        <w:t>ADR-008 — WebView2 Runtime Distribution</w:t>
      </w:r>
    </w:p>
    <w:p>
      <w:r/>
      <w:r>
        <w:rPr>
          <w:b/>
        </w:rPr>
        <w:t>Decision:</w:t>
      </w:r>
      <w:r>
        <w:t xml:space="preserve"> Evergreen WebView2 Runtime is the consumer default. Microsoft manages runtime security updates, reducing the browser team's patch burden. The installer must detect whether the runtime is present and provide a clear bootstrap/install path when needed.</w:t>
      </w:r>
    </w:p>
    <w:p>
      <w:r/>
      <w:r>
        <w:rPr>
          <w:b/>
        </w:rPr>
        <w:t>Enterprise/offline option:</w:t>
      </w:r>
      <w:r>
        <w:t xml:space="preserve"> Fixed Version is a separately packaged enterprise deployment mode only when a customer has a documented offline or compatibility requirement. It increases installer size and transfers runtime patching responsibility to the product team; every fixed-runtime release must have a published patch SLA and upgrade mechanism.</w:t>
      </w:r>
    </w:p>
    <w:p>
      <w:r/>
      <w:r>
        <w:rPr>
          <w:b/>
        </w:rPr>
        <w:t>Required evidence and controls</w:t>
      </w:r>
      <w:r/>
    </w:p>
    <w:p>
      <w:pPr>
        <w:pStyle w:val="ListBullet"/>
        <w:spacing w:after="40"/>
      </w:pPr>
      <w:r>
        <w:t>Record WebView2 runtime version, app version, OS build, and relevant feature flags in local diagnostic reports; transmit only with explicit opt-in.</w:t>
      </w:r>
    </w:p>
    <w:p>
      <w:pPr>
        <w:pStyle w:val="ListBullet"/>
        <w:spacing w:after="40"/>
      </w:pPr>
      <w:r>
        <w:t>Include Evergreen and any supported Fixed Version in the compatibility matrix.</w:t>
      </w:r>
    </w:p>
    <w:p>
      <w:pPr>
        <w:pStyle w:val="ListBullet"/>
        <w:spacing w:after="40"/>
      </w:pPr>
      <w:r>
        <w:t>Test first-run installation with network available, network blocked, runtime missing, and runtime update occurring.</w:t>
      </w:r>
    </w:p>
    <w:p>
      <w:pPr>
        <w:pStyle w:val="ListBullet"/>
        <w:spacing w:after="40"/>
      </w:pPr>
      <w:r>
        <w:t>Re-evaluate this ADR if Microsoft distribution policy or enterprise deployment requirements change.</w:t>
      </w:r>
    </w:p>
    <w:p>
      <w:r/>
      <w:r>
        <w:rPr>
          <w:b/>
        </w:rPr>
        <w:t>Multi-profile capability floor:</w:t>
      </w:r>
      <w:r>
        <w:t xml:space="preserve"> Phase 0 must pin the exact WebView2 SDK version and verify the minimum Evergreen Runtime version required by the chosen profile APIs. At startup, run a capability check; if the runtime is below the supported floor, explain the requirement and block profile isolation-dependent features rather than silently falling back to a shared profile. Include the version and capability result in local diagnostics.</w:t>
      </w:r>
    </w:p>
    <w:p>
      <w:r/>
      <w:r>
        <w:rPr>
          <w:b/>
        </w:rPr>
        <w:t>Legal gate:</w:t>
      </w:r>
      <w:r>
        <w:t xml:space="preserve"> verify current Microsoft WebView2 distribution/EULA terms explicitly permit embedding in a standalone browser product. Record the source, date, conclusion and counsel review status in DEPENDENCIES.md before public distribution.</w:t>
      </w:r>
    </w:p>
    <w:p>
      <w:pPr>
        <w:pStyle w:val="Heading2"/>
      </w:pPr>
      <w:r>
        <w:t>ADR-009 — Installer, Updater and Distribution</w:t>
      </w:r>
    </w:p>
    <w:p>
      <w:r/>
      <w:r>
        <w:rPr>
          <w:b/>
        </w:rPr>
        <w:t>Decision:</w:t>
      </w:r>
      <w:r>
        <w:t xml:space="preserve"> use a signed Windows installer package suitable for a consumer desktop app (EXE bootstrapper or MSI selected in Phase 0 after install/upgrade/uninstall tests). Do not make MSIX the default without proving that its packaging, protocol association, WebView2 data location, update, and debugging constraints fit the product.</w:t>
      </w:r>
    </w:p>
    <w:p>
      <w:r/>
      <w:r>
        <w:rPr>
          <w:b/>
        </w:rPr>
        <w:t>Updater:</w:t>
      </w:r>
      <w:r>
        <w:t xml:space="preserve"> use a signed manifest containing app version, minimum supported version, artifact hashes, release channel, and rollout eligibility. Stage releases in versioned directories; do not overwrite a running executable. Use a pending swap completed at next launch when locked, retain a last-known-good directory, and test interrupted swaps. Verify signatures and hashes before installation. Use a simple HTTPS release host first; staged rollout and delta updates are follow-on optimizations, not MVP blockers.</w:t>
      </w:r>
    </w:p>
    <w:p>
      <w:r/>
      <w:r>
        <w:rPr>
          <w:b/>
        </w:rPr>
        <w:t>Safety requirements</w:t>
      </w:r>
      <w:r/>
    </w:p>
    <w:p>
      <w:pPr>
        <w:pStyle w:val="ListBullet"/>
        <w:spacing w:after="40"/>
      </w:pPr>
      <w:r>
        <w:t>Update checks are deferred until after first paint and are user-configurable.</w:t>
      </w:r>
    </w:p>
    <w:p>
      <w:pPr>
        <w:pStyle w:val="ListBullet"/>
        <w:spacing w:after="40"/>
      </w:pPr>
      <w:r>
        <w:t>Never execute an update artifact based solely on an unsigned URL or response.</w:t>
      </w:r>
    </w:p>
    <w:p>
      <w:pPr>
        <w:pStyle w:val="ListBullet"/>
        <w:spacing w:after="40"/>
      </w:pPr>
      <w:r>
        <w:t>Support rollback to the last known-good app version where technically safe; test interrupted update, corrupted package, signature failure, and rollback.</w:t>
      </w:r>
    </w:p>
    <w:p>
      <w:pPr>
        <w:pStyle w:val="ListBullet"/>
        <w:spacing w:after="40"/>
      </w:pPr>
      <w:r>
        <w:t>Keep runtime updates (Evergreen) distinct from app updates.</w:t>
      </w:r>
    </w:p>
    <w:p>
      <w:pPr>
        <w:pStyle w:val="ListBullet"/>
        <w:spacing w:after="40"/>
      </w:pPr>
      <w:r>
        <w:t>Enterprise update endpoints and pinned release channels belong to Phase 6.</w:t>
      </w:r>
    </w:p>
    <w:p>
      <w:r/>
      <w:r>
        <w:rPr>
          <w:b/>
        </w:rPr>
        <w:t>Install scope:</w:t>
      </w:r>
      <w:r>
        <w:t xml:space="preserve"> per-user installation is the consumer default (no elevation for routine install/update); per-machine installation is an enterprise option. Phase 0 must test per-user protocol/default-browser registration and the Windows Settings handoff.</w:t>
      </w:r>
    </w:p>
    <w:p>
      <w:r/>
      <w:r>
        <w:rPr>
          <w:b/>
        </w:rPr>
        <w:t>In-place update mechanics:</w:t>
      </w:r>
      <w:r>
        <w:t xml:space="preserve"> stage each version in a versioned directory and use a small updater/bootstrapper to switch versions safely. Do not overwrite a running executable in place. If a process/file lock prevents the swap, record a pending update and complete it at next launch; retain the last known-good version for rollback. Test updates while the app is running, while closed, and interrupted mid-swap.</w:t>
      </w:r>
    </w:p>
    <w:p>
      <w:r/>
      <w:r>
        <w:rPr>
          <w:b/>
        </w:rPr>
        <w:t>Metered connections:</w:t>
      </w:r>
      <w:r>
        <w:t xml:space="preserve"> query Windows network-cost information. Defer non-critical update checks/downloads on metered connections unless the user opts in; security-critical notices must remain visible, with download timing handled according to the user's policy.</w:t>
      </w:r>
    </w:p>
    <w:p>
      <w:pPr>
        <w:pStyle w:val="Heading2"/>
      </w:pPr>
      <w:r>
        <w:t>ADR-010 — Chrome Hosting, Focus and Window Chrome</w:t>
      </w:r>
    </w:p>
    <w:p>
      <w:r/>
      <w:r>
        <w:rPr>
          <w:b/>
        </w:rPr>
        <w:t>Decision:</w:t>
      </w:r>
      <w:r>
        <w:t xml:space="preserve"> the first implementation uses a standard decorated native Windows frame to avoid making custom non-client behavior an MVP dependency. The browser chrome (tabs, omnibox, toolbar, command palette) is app-local HTML/CSS/JS hosted in a dedicated WebView2 controller. Map bundled assets to a reserved virtual origin such as https://app.local/ using SetVirtualHostNameToFolderMapping; never load privileged chrome from file://.</w:t>
      </w:r>
    </w:p>
    <w:p>
      <w:r/>
      <w:r>
        <w:rPr>
          <w:b/>
        </w:rPr>
        <w:t>Custom chrome is gated:</w:t>
      </w:r>
      <w:r>
        <w:t xml:space="preserve"> if a frameless title bar is required for the intended visual identity, prototype it with tao or winit plus the selected WebView2 host binding. These libraries help with window creation and event handling but do not, by themselves, prove complete Windows Snap Layout or custom hit-test correctness.</w:t>
      </w:r>
    </w:p>
    <w:p>
      <w:r/>
      <w:r>
        <w:rPr>
          <w:b/>
        </w:rPr>
        <w:t>Acceptance tests</w:t>
      </w:r>
      <w:r/>
    </w:p>
    <w:p>
      <w:pPr>
        <w:pStyle w:val="ListBullet"/>
        <w:spacing w:after="40"/>
      </w:pPr>
      <w:r>
        <w:t>Keyboard focus moves predictably between chrome and content controllers; define MoveFocus, accelerator routing, Tab-boundary semantics, and Escape behavior.</w:t>
      </w:r>
    </w:p>
    <w:p>
      <w:pPr>
        <w:pStyle w:val="ListBullet"/>
        <w:spacing w:after="40"/>
      </w:pPr>
      <w:r>
        <w:t>Screen-reader focus remains intelligible across chrome/content UI Automation trees.</w:t>
      </w:r>
    </w:p>
    <w:p>
      <w:pPr>
        <w:pStyle w:val="ListBullet"/>
        <w:spacing w:after="40"/>
      </w:pPr>
      <w:r>
        <w:t>Verify WM_NCHITTEST/non-client behavior only if custom chrome is enabled; test drag regions, resize edges, Snap Layout hover affordance, snap/restore, taskbar thumbnail/Aero Peek, and multi-window behavior.</w:t>
      </w:r>
    </w:p>
    <w:p>
      <w:pPr>
        <w:pStyle w:val="ListBullet"/>
        <w:spacing w:after="40"/>
      </w:pPr>
      <w:r>
        <w:t>Declare Per-Monitor-V2 DPI awareness in the manifest. Handle live WM_DPICHANGED so window chrome and WebView2 bounds remain aligned across mixed-DPI monitors.</w:t>
      </w:r>
    </w:p>
    <w:p>
      <w:pPr>
        <w:pStyle w:val="ListBullet"/>
        <w:spacing w:after="40"/>
      </w:pPr>
      <w:r>
        <w:t>Test Windows 11 rounded corners/shadow/Mica only where supported; degrade gracefully.</w:t>
      </w:r>
    </w:p>
    <w:p>
      <w:pPr>
        <w:pStyle w:val="ListBullet"/>
        <w:spacing w:after="40"/>
      </w:pPr>
      <w:r>
        <w:t>A chrome-controller crash must not corrupt browser data; a watchdog may restart the chrome UI while preserving the core host when safe.</w:t>
      </w:r>
    </w:p>
    <w:p>
      <w:r/>
      <w:r>
        <w:rPr>
          <w:b/>
        </w:rPr>
        <w:t>Virtual-host safety:</w:t>
      </w:r>
      <w:r>
        <w:t xml:space="preserve"> if SetVirtualHostNameToFolderMapping is used, its mapped directory must contain only public, read-only UI assets—never configuration, credentials, diagnostics, or user data. Phase 0 should evaluate SetCustomSchemeRegistration as an alternative and record secure-context, CORS, navigation, and debugging behavior. Do not change the origin primitive without a passing prototype and threat-model review.</w:t>
      </w:r>
    </w:p>
    <w:p>
      <w:pPr>
        <w:pStyle w:val="Heading2"/>
      </w:pPr>
      <w:r>
        <w:t>ADR-011 — OS Integration and Single-Instance Behavior</w:t>
      </w:r>
    </w:p>
    <w:p>
      <w:r/>
      <w:r>
        <w:rPr>
          <w:b/>
        </w:rPr>
        <w:t>Decision:</w:t>
      </w:r>
      <w:r>
        <w:t xml:space="preserve"> implement single-instance behavior with a named mutex plus a validated URL/message handoff to the existing process. Treat all handed-off URLs as untrusted input and route them through the same URL/protocol policy as omnibox navigation.</w:t>
      </w:r>
    </w:p>
    <w:p>
      <w:r/>
      <w:r>
        <w:rPr>
          <w:b/>
        </w:rPr>
        <w:t>Default-browser registration:</w:t>
      </w:r>
      <w:r>
        <w:t xml:space="preserve"> support the documented Windows registration flow and provide a clear deep link/instruction to Windows Settings when user confirmation is required. Do not attempt to bypass Windows' protected UserChoice mechanism.</w:t>
      </w:r>
    </w:p>
    <w:p>
      <w:r/>
      <w:r>
        <w:rPr>
          <w:b/>
        </w:rPr>
        <w:t>Protocol and taskbar integration</w:t>
      </w:r>
      <w:r/>
    </w:p>
    <w:p>
      <w:pPr>
        <w:pStyle w:val="ListBullet"/>
        <w:spacing w:after="40"/>
      </w:pPr>
      <w:r>
        <w:t>Handle http/https associations, registered file types only if explicitly supported, and mailto: or custom schemes through a confirmation policy.</w:t>
      </w:r>
    </w:p>
    <w:p>
      <w:pPr>
        <w:pStyle w:val="ListBullet"/>
        <w:spacing w:after="40"/>
      </w:pPr>
      <w:r>
        <w:t>Show the requesting page/origin and scheme in prompts for external protocol launches.</w:t>
      </w:r>
    </w:p>
    <w:p>
      <w:pPr>
        <w:pStyle w:val="ListBullet"/>
        <w:spacing w:after="40"/>
      </w:pPr>
      <w:r>
        <w:t>Add taskbar download progress and basic Jump List support only after the shell, install, and association flows are stable.</w:t>
      </w:r>
    </w:p>
    <w:p>
      <w:pPr>
        <w:pStyle w:val="ListBullet"/>
        <w:spacing w:after="40"/>
      </w:pPr>
      <w:r>
        <w:t>Test multiple launches, malformed handoff payloads, concurrent startup, default-browser changes, uninstall cleanup, and external protocol spoofing.</w:t>
      </w:r>
    </w:p>
    <w:p>
      <w:pPr>
        <w:pStyle w:val="Heading2"/>
      </w:pPr>
      <w:r>
        <w:t>ADR-012 — Supported Windows Versions</w:t>
      </w:r>
    </w:p>
    <w:p>
      <w:r/>
      <w:r>
        <w:rPr>
          <w:b/>
        </w:rPr>
        <w:t>Decision:</w:t>
      </w:r>
      <w:r>
        <w:t xml:space="preserve"> Windows 11 is the primary and fully tested v1 target. Windows 10 support is not implied. Support it only if Phase 0 demonstrates acceptable WebView2/runtime, DPI, installer, and security behavior and the project publishes a separate support statement. As of the plan date (October 2026), Windows 10 is past standard support; customers using eligible Extended Security Updates are a distinct support consideration.</w:t>
      </w:r>
    </w:p>
    <w:p>
      <w:r/>
      <w:r>
        <w:rPr>
          <w:b/>
        </w:rPr>
        <w:t>Compatibility reporting:</w:t>
      </w:r>
      <w:r>
        <w:t xml:space="preserve"> every test record includes Windows build, architecture, WebView2 runtime version, display scaling, and GPU/hardware-acceleration state.</w:t>
      </w:r>
    </w:p>
    <w:p>
      <w:pPr>
        <w:pStyle w:val="Heading2"/>
      </w:pPr>
      <w:r>
        <w:t>ADR-013 — Local Secrets and Artifact Encryption</w:t>
      </w:r>
    </w:p>
    <w:p>
      <w:r/>
      <w:r>
        <w:rPr>
          <w:b/>
        </w:rPr>
        <w:t>Decision:</w:t>
      </w:r>
      <w:r>
        <w:t xml:space="preserve"> store provider credentials in Windows Credential Manager via an audited keyring abstraction. Generate a random local data-encryption key; protect the key with Windows DPAPI (CryptProtectData/CryptUnprotectData) and use AES-256-GCM for sensitive artifact blobs. Keep keys out of logs, crash dumps, IPC payloads, and workflow exports.</w:t>
      </w:r>
    </w:p>
    <w:p>
      <w:r/>
      <w:r>
        <w:rPr>
          <w:b/>
        </w:rPr>
        <w:t>Caveats:</w:t>
      </w:r>
      <w:r>
        <w:t xml:space="preserve"> DPAPI user-scope protection does not protect against malware running as that same user or a compromised logged-in session. Encryption is not a substitute for access controls, deletion, or consent. Enterprise HSM-backed key management is a Phase 6 option.</w:t>
      </w:r>
    </w:p>
    <w:p>
      <w:r/>
      <w:r>
        <w:rPr>
          <w:b/>
        </w:rPr>
        <w:t>Key lifecycle</w:t>
      </w:r>
      <w:r/>
    </w:p>
    <w:p>
      <w:pPr>
        <w:pStyle w:val="ListBullet"/>
        <w:spacing w:after="40"/>
      </w:pPr>
      <w:r>
        <w:t>Use a key ring with a current key identifier and support reads of older key versions during rotation; re-encrypt old blobs lazily on access or in bounded idle-time batches.</w:t>
      </w:r>
    </w:p>
    <w:p>
      <w:pPr>
        <w:pStyle w:val="ListBullet"/>
        <w:spacing w:after="40"/>
      </w:pPr>
      <w:r>
        <w:t>Choose and document key scope (per-install vs per-profile) before Phase 2. Profile deletion must delete that profile's key material and artifacts according to the published retention policy.</w:t>
      </w:r>
    </w:p>
    <w:p>
      <w:pPr>
        <w:pStyle w:val="ListBullet"/>
        <w:spacing w:after="40"/>
      </w:pPr>
      <w:r>
        <w:t>Profile export must decrypt locally and re-encrypt under a user-supplied passphrase or a separately supported portable format; never export DPAPI-wrapped blobs as if they were portable.</w:t>
      </w:r>
    </w:p>
    <w:p>
      <w:pPr>
        <w:pStyle w:val="ListBullet"/>
        <w:spacing w:after="40"/>
      </w:pPr>
      <w:r>
        <w:t>Do not place bulk snapshots in roaming profile locations. Document local storage paths and roaming behavior.</w:t>
      </w:r>
    </w:p>
    <w:p>
      <w:pPr>
        <w:pStyle w:val="ListBullet"/>
        <w:spacing w:after="40"/>
      </w:pPr>
      <w:r>
        <w:t>If DPAPI decryption fails after an account/password recovery event, preserve bookmarks/history where available, mark encrypted artifacts unavailable, avoid crashing, and explain recovery limitations.</w:t>
      </w:r>
    </w:p>
    <w:p>
      <w:pPr>
        <w:pStyle w:val="ListBullet"/>
        <w:spacing w:after="40"/>
      </w:pPr>
      <w:r>
        <w:t>Phase 2 tests cover rotation, profile deletion, export/import on another Windows account, DPAPI failure, and recovery from an older key.</w:t>
      </w:r>
    </w:p>
    <w:p>
      <w:pPr>
        <w:pStyle w:val="Heading2"/>
      </w:pPr>
      <w:r>
        <w:t>ADR-014 — Dependency and Contract Tooling Defaults</w:t>
      </w:r>
    </w:p>
    <w:p>
      <w:r/>
      <w:r>
        <w:rPr>
          <w:b/>
        </w:rPr>
        <w:t>Initial defaults, subject to Phase 0 license/maintenance verification</w:t>
      </w:r>
      <w:r/>
    </w:p>
    <w:p>
      <w:pPr>
        <w:pStyle w:val="ListBullet"/>
        <w:spacing w:after="40"/>
      </w:pPr>
      <w:r>
        <w:t>Window host: webview2-com/windows for the direct-host spike; wry if it materially reduces integration risk. tao/winit are candidates for window lifecycle, not a promise of complete custom chrome.</w:t>
      </w:r>
    </w:p>
    <w:p>
      <w:pPr>
        <w:pStyle w:val="ListBullet"/>
        <w:spacing w:after="40"/>
      </w:pPr>
      <w:r>
        <w:t>Frontend state: @preact/signals-core, with explicit component lifecycle conventions.</w:t>
      </w:r>
    </w:p>
    <w:p>
      <w:pPr>
        <w:pStyle w:val="ListBullet"/>
        <w:spacing w:after="40"/>
      </w:pPr>
      <w:r>
        <w:t>Rust/TypeScript contracts: schemars for JSON Schema and one selected generator (specta or ts-rs) with CI contract tests; avoid two generators unless a spike proves a need.</w:t>
      </w:r>
    </w:p>
    <w:p>
      <w:pPr>
        <w:pStyle w:val="ListBullet"/>
        <w:spacing w:after="40"/>
      </w:pPr>
      <w:r>
        <w:t>SQLite: rusqlite with bundled SQLite and FTS5, behind a single-writer actor.</w:t>
      </w:r>
    </w:p>
    <w:p>
      <w:pPr>
        <w:pStyle w:val="ListBullet"/>
        <w:spacing w:after="40"/>
      </w:pPr>
      <w:r>
        <w:t>Headless CDP candidate: chromiumoxide; keep it out of the shipped default unless it wins the Phase 0 gate.</w:t>
      </w:r>
    </w:p>
    <w:p>
      <w:pPr>
        <w:pStyle w:val="ListBullet"/>
        <w:spacing w:after="40"/>
      </w:pPr>
      <w:r>
        <w:t>MCP: rmcp; host-side named pipe and permission broker remain authoritative.</w:t>
      </w:r>
    </w:p>
    <w:p>
      <w:pPr>
        <w:pStyle w:val="ListBullet"/>
        <w:spacing w:after="40"/>
      </w:pPr>
      <w:r>
        <w:t>URL/omnibox: url, idna, and a maintained public-suffix implementation; palette scoring: nucleo.</w:t>
      </w:r>
    </w:p>
    <w:p>
      <w:pPr>
        <w:pStyle w:val="ListBullet"/>
        <w:spacing w:after="40"/>
      </w:pPr>
      <w:r>
        <w:t>Localization: Fluent (fluent-rs/fluent-bundle) after a small pluralization and fallback prototype.</w:t>
      </w:r>
    </w:p>
    <w:p>
      <w:pPr>
        <w:pStyle w:val="ListBullet"/>
        <w:spacing w:after="40"/>
      </w:pPr>
      <w:r>
        <w:t>Tracker filtering: Brave's adblock crate after verifying crate status and list licensing/attribution; do not ship a custom matcher.</w:t>
      </w:r>
    </w:p>
    <w:p>
      <w:pPr>
        <w:pStyle w:val="ListBullet"/>
        <w:spacing w:after="40"/>
      </w:pPr>
      <w:r>
        <w:t>AI network: reqwest, governor, and backoff; secrets: keyring; blob encryption: aes-gcm; compression: zstd.</w:t>
      </w:r>
    </w:p>
    <w:p>
      <w:pPr>
        <w:pStyle w:val="ListBullet"/>
        <w:spacing w:after="40"/>
      </w:pPr>
      <w:r>
        <w:t>Testing/supply chain: proptest, cargo-audit, cargo-deny, and cargo-cyclonedx. Use DOMPurify for untrusted AI-panel HTML and axe-core for automated accessibility checks.</w:t>
      </w:r>
    </w:p>
    <w:p>
      <w:pPr>
        <w:pStyle w:val="ListBullet"/>
        <w:spacing w:after="40"/>
      </w:pPr>
      <w:r>
        <w:t>Reader mode: prefer Mozilla Readability (@mozilla/readability) in the JS layer; HTML-to-Markdown export may use htmd or fast_html2md after output-quality and license tests.</w:t>
      </w:r>
    </w:p>
    <w:p>
      <w:pPr>
        <w:pStyle w:val="ListBullet"/>
        <w:spacing w:after="40"/>
      </w:pPr>
      <w:r>
        <w:t>Future semantic search: benchmark ONNX Runtime plus a small quantized embedding model and usearch/hnsw_rs or sqlite-vec; do not include embeddings in v1 without a demonstrated need.</w:t>
      </w:r>
    </w:p>
    <w:p>
      <w:r/>
      <w:r>
        <w:rPr>
          <w:b/>
        </w:rPr>
        <w:t>Rule:</w:t>
      </w:r>
      <w:r>
        <w:t xml:space="preserve"> a package name in this list is a shortlist, not a license or maintenance guarantee. Phase 0 must record exact version, repository, license, last meaningful release, open security issues, platform constraints, and replacement plan in DEPENDENCIES.md.</w:t>
      </w:r>
    </w:p>
    <w:p>
      <w:pPr>
        <w:pStyle w:val="Heading1"/>
      </w:pPr>
      <w:r>
        <w:t>4. Proposed System Architecture</w:t>
      </w:r>
    </w:p>
    <w:p>
      <w:pPr>
        <w:spacing w:before="60" w:after="120"/>
        <w:ind w:left="259" w:right="144"/>
        <w:shd w:fill="F2F5F8"/>
      </w:pPr>
      <w:r>
        <w:rPr>
          <w:rFonts w:ascii="Consolas" w:hAnsi="Consolas"/>
          <w:sz w:val="15"/>
        </w:rPr>
        <w:t>[Native decorated Windows frame + app-local chrome WebView2 controller]</w:t>
        <w:br/>
        <w:t xml:space="preserve">                 │ typed IPC / async event bridge</w:t>
        <w:br/>
        <w:t xml:space="preserve">                 ▼</w:t>
        <w:br/>
        <w:t>[Core host: Window/Tab/Action/Policy/Permission/MCP broker]</w:t>
        <w:br/>
        <w:t xml:space="preserve">                 │</w:t>
        <w:br/>
        <w:t xml:space="preserve">                 ├── STA UI thread + Win32 message pump + all WebView2 COM calls</w:t>
        <w:br/>
        <w:t xml:space="preserve">                 │             ⇅ bounded, non-blocking channels</w:t>
        <w:br/>
        <w:t xml:space="preserve">                 │      [Tokio runtime: IPC, AI gateway, agent adapters]</w:t>
        <w:br/>
        <w:t xml:space="preserve">                 │             ⇅ typed persistence commands</w:t>
        <w:br/>
        <w:t xml:space="preserve">                 │      [SQLite single-writer actor] ⇄ [BackupService]</w:t>
        <w:br/>
        <w:t xml:space="preserve">                 │</w:t>
        <w:br/>
        <w:t xml:space="preserve">                 ├── [Visible WebView2 content controllers]</w:t>
        <w:br/>
        <w:t xml:space="preserve">                 │</w:t>
        <w:br/>
        <w:t xml:space="preserve">                 └── [Restricted agent child process under Job Object +</w:t>
        <w:br/>
        <w:t xml:space="preserve">                      reduced privilege where supported; chosen adapter only]</w:t>
        <w:br/>
        <w:br/>
        <w:t>[Optional external services] are reachable only through explicit privacy/policy boundaries.</w:t>
      </w:r>
    </w:p>
    <w:p>
      <w:pPr>
        <w:pStyle w:val="Heading2"/>
      </w:pPr>
      <w:r>
        <w:t>4.1 Process boundaries</w:t>
      </w:r>
    </w:p>
    <w:p>
      <w:r>
        <w:t>Minimum separation:</w:t>
      </w:r>
    </w:p>
    <w:p>
      <w:pPr>
        <w:pStyle w:val="ListBullet"/>
        <w:spacing w:after="40"/>
      </w:pPr>
      <w:r>
        <w:t>Core host: owns window lifecycle, action permissions, persistent state, and access to platform secret storage.</w:t>
      </w:r>
    </w:p>
    <w:p>
      <w:pPr>
        <w:pStyle w:val="ListBullet"/>
        <w:spacing w:after="40"/>
      </w:pPr>
      <w:r>
        <w:t>Visible web runtime: renders untrusted sites with the narrowest supported host privileges.</w:t>
      </w:r>
    </w:p>
    <w:p>
      <w:pPr>
        <w:pStyle w:val="ListBullet"/>
        <w:spacing w:after="40"/>
      </w:pPr>
      <w:r>
        <w:t>Agent/AI service: receives scoped tasks and sanitized context; it does not directly access OS secrets or arbitrary filesystem paths. Headless children run under Job Objects and, where supported and verified, a restricted token/Low Integrity/AppContainer. Job Objects alone are not a security sandbox.</w:t>
      </w:r>
    </w:p>
    <w:p>
      <w:pPr>
        <w:pStyle w:val="ListBullet"/>
        <w:spacing w:after="40"/>
      </w:pPr>
      <w:r>
        <w:t>MCP server and permission broker: live in the privileged core host, not in the agent process. The agent receives only pre-authorized task payloads. Validate the pipe client PID and executable path at enrollment; use a discovery name to locate a randomized per-session pipe, and document named-object squatting as a residual local threat.</w:t>
      </w:r>
    </w:p>
    <w:p>
      <w:r>
        <w:t>The exact number of processes is chosen during the host spike. Isolation must not be asserted merely because modules are in separate folders. Use process boundaries where they materially reduce impact and can be maintained.</w:t>
      </w:r>
    </w:p>
    <w:p>
      <w:pPr>
        <w:pStyle w:val="Heading2"/>
      </w:pPr>
      <w:r>
        <w:t>4.2 Services</w:t>
      </w:r>
    </w:p>
    <w:p>
      <w:pPr>
        <w:pStyle w:val="Heading3"/>
      </w:pPr>
      <w:r>
        <w:t>Mandatory thread/process boundaries</w:t>
      </w:r>
    </w:p>
    <w:p>
      <w:pPr>
        <w:pStyle w:val="ListBullet"/>
        <w:spacing w:after="40"/>
      </w:pPr>
      <w:r>
        <w:t>STA UI thread: owns the Windows message pump and every WebView2 COM object/controller call. No WebView2 controller call is made directly from a Tokio worker.</w:t>
      </w:r>
    </w:p>
    <w:p>
      <w:pPr>
        <w:pStyle w:val="ListBullet"/>
        <w:spacing w:after="40"/>
      </w:pPr>
      <w:r>
        <w:t>Tokio runtime: handles named-pipe IPC, database commands, AI gateway requests, policy evaluation that does not touch COM, and agent adapters.</w:t>
      </w:r>
    </w:p>
    <w:p>
      <w:pPr>
        <w:pStyle w:val="ListBullet"/>
        <w:spacing w:after="40"/>
      </w:pPr>
      <w:r>
        <w:t>Bounded channels: all requests crossing between the STA UI thread and Tokio services use bounded command/reply channels with explicit cancellation, timeout, and shutdown behavior. Queue saturation must be observable and must not freeze the UI.</w:t>
      </w:r>
    </w:p>
    <w:p>
      <w:pPr>
        <w:pStyle w:val="ListBullet"/>
        <w:spacing w:after="40"/>
      </w:pPr>
      <w:r>
        <w:t>SQLite writer actor: receives typed persistence commands and owns the only normal write connection. BackupService coordinates online backups and migrations through this actor; no second service writes around it.</w:t>
      </w:r>
    </w:p>
    <w:p>
      <w:pPr>
        <w:pStyle w:val="ListBullet"/>
        <w:spacing w:after="40"/>
      </w:pPr>
      <w:r>
        <w:t>Agent child processes: headless browser/Obscura candidates run under Windows Job Objects so child processes are terminated or supervised when the owning task/host exits.</w:t>
      </w:r>
    </w:p>
    <w:p>
      <w:pPr>
        <w:spacing w:before="60" w:after="120"/>
        <w:ind w:left="259" w:right="144"/>
        <w:shd w:fill="F2F5F8"/>
      </w:pPr>
      <w:r>
        <w:rPr>
          <w:rFonts w:ascii="Consolas" w:hAnsi="Consolas"/>
          <w:sz w:val="15"/>
        </w:rPr>
        <w:t>[STA UI thread + Win32 message pump + WebView2 controllers]</w:t>
        <w:br/>
        <w:t xml:space="preserve">                     ⇅ bounded typed channels</w:t>
        <w:br/>
        <w:t>[TOKIO runtime: IPC / policy / AI gateway / agent adapters]</w:t>
        <w:br/>
        <w:t xml:space="preserve">                     ⇅ persistence commands</w:t>
        <w:br/>
        <w:t>[SQLite single-writer actor] ⇄ [BackupService + integrity checks]</w:t>
      </w:r>
    </w:p>
    <w:p>
      <w:r>
        <w:t xml:space="preserve">The exact crate boundary may change during the host spike, but the threading invariant may not. </w:t>
      </w:r>
      <w:r>
        <w:rPr>
          <w:b/>
        </w:rPr>
        <w:t>Deadlock rule:</w:t>
      </w:r>
      <w:r>
        <w:t xml:space="preserve"> the STA side must never synchronously wait for a Tokio result if that result may require a callback on the STA thread. Replies are posted back to the message pump; no synchronous cross-boundary waits. Stress-test queue saturation and concurrent UI/agent requests.</w:t>
      </w:r>
    </w:p>
    <w:p>
      <w:pPr>
        <w:pStyle w:val="Heading3"/>
      </w:pPr>
      <w:r>
        <w:t>Supporting services</w:t>
      </w:r>
    </w:p>
    <w:p>
      <w:pPr>
        <w:pStyle w:val="ListBullet"/>
        <w:spacing w:after="40"/>
      </w:pPr>
      <w:r>
        <w:t>BackupService: pre-migration snapshots, rotating local backups, integrity checks, restore workflow, and backup-age reporting.</w:t>
      </w:r>
    </w:p>
    <w:p>
      <w:pPr>
        <w:pStyle w:val="ListBullet"/>
        <w:spacing w:after="40"/>
      </w:pPr>
      <w:r>
        <w:t>UpdateService: signed manifest verification, download staging, rollback, and runtime-version diagnostics.</w:t>
      </w:r>
    </w:p>
    <w:p>
      <w:pPr>
        <w:pStyle w:val="ListBullet"/>
        <w:spacing w:after="40"/>
      </w:pPr>
      <w:r>
        <w:t>WindowChromeService: only if custom chrome is enabled; owns hit-testing, DPI-change coordination, snap/restore behavior, and its test suite.</w:t>
      </w:r>
    </w:p>
    <w:p>
      <w:pPr>
        <w:pStyle w:val="ListBullet"/>
        <w:spacing w:after="40"/>
      </w:pPr>
      <w:r>
        <w:t>FeatureFlagService: local JSON/SQLite-backed flags loaded at startup. Consumer flags are local-only; remote policy overrides are reserved for managed enterprise builds.</w:t>
      </w:r>
    </w:p>
    <w:p>
      <w:pPr>
        <w:pStyle w:val="ListBullet"/>
        <w:spacing w:after="40"/>
      </w:pPr>
      <w:r>
        <w:t>WindowService: create, close, focus and restore windows; own per-window tab collections.</w:t>
      </w:r>
    </w:p>
    <w:p>
      <w:pPr>
        <w:pStyle w:val="ListBullet"/>
        <w:spacing w:after="40"/>
      </w:pPr>
      <w:r>
        <w:t>TabService: tab creation, selection, ordering, pinning, close and recovery.</w:t>
      </w:r>
    </w:p>
    <w:p>
      <w:pPr>
        <w:pStyle w:val="ListBullet"/>
        <w:spacing w:after="40"/>
      </w:pPr>
      <w:r>
        <w:t>NavigationService: URL normalization, search routing, navigation events and errors.</w:t>
      </w:r>
    </w:p>
    <w:p>
      <w:pPr>
        <w:pStyle w:val="ListBullet"/>
        <w:spacing w:after="40"/>
      </w:pPr>
      <w:r>
        <w:t>ProfileService: personal/work/private/agent profiles and data boundaries.</w:t>
      </w:r>
    </w:p>
    <w:p>
      <w:pPr>
        <w:pStyle w:val="ListBullet"/>
        <w:spacing w:after="40"/>
      </w:pPr>
      <w:r>
        <w:t>ActionRegistry: schema validation, permissions, execution, cancellation and audit classification.</w:t>
      </w:r>
    </w:p>
    <w:p>
      <w:pPr>
        <w:pStyle w:val="ListBullet"/>
        <w:spacing w:after="40"/>
      </w:pPr>
      <w:r>
        <w:t>CapabilityMatrixService: per-adapter/per-capability support and test results.</w:t>
      </w:r>
    </w:p>
    <w:p>
      <w:pPr>
        <w:pStyle w:val="ListBullet"/>
        <w:spacing w:after="40"/>
      </w:pPr>
      <w:r>
        <w:t>SessionBrokerService: blocks by default; handles approved, safe, time-boxed origin-specific handoffs if implemented later.</w:t>
      </w:r>
    </w:p>
    <w:p>
      <w:pPr>
        <w:pStyle w:val="ListBullet"/>
        <w:spacing w:after="40"/>
      </w:pPr>
      <w:r>
        <w:t>PermissionBroker: site permissions, agent tool permissions and approvals.</w:t>
      </w:r>
    </w:p>
    <w:p>
      <w:pPr>
        <w:pStyle w:val="ListBullet"/>
        <w:spacing w:after="40"/>
      </w:pPr>
      <w:r>
        <w:t>DownloadService: progress, cancel, path validation and safe file handling.</w:t>
      </w:r>
    </w:p>
    <w:p>
      <w:pPr>
        <w:pStyle w:val="ListBullet"/>
        <w:spacing w:after="40"/>
      </w:pPr>
      <w:r>
        <w:t>HistoryService / BookmarkService: CRUD, indexing, retention and deletion.</w:t>
      </w:r>
    </w:p>
    <w:p>
      <w:pPr>
        <w:pStyle w:val="ListBullet"/>
        <w:spacing w:after="40"/>
      </w:pPr>
      <w:r>
        <w:t>TaskMemoryService: named tasks, workspaces, snapshots, notes and resume state.</w:t>
      </w:r>
    </w:p>
    <w:p>
      <w:pPr>
        <w:pStyle w:val="ListBullet"/>
        <w:spacing w:after="40"/>
      </w:pPr>
      <w:r>
        <w:t>ContentClassifierService: sensitivity classification for stored artifacts and AI-bound content.</w:t>
      </w:r>
    </w:p>
    <w:p>
      <w:pPr>
        <w:pStyle w:val="ListBullet"/>
        <w:spacing w:after="40"/>
      </w:pPr>
      <w:r>
        <w:t>AIService: provider routing, privacy tiers, structured-output validation, and hard per-task/daily spend ceilings enforced before provider dispatch; ceiling breach fails closed with a typed error unless the user explicitly overrides.</w:t>
      </w:r>
    </w:p>
    <w:p>
      <w:pPr>
        <w:pStyle w:val="ListBullet"/>
        <w:spacing w:after="40"/>
      </w:pPr>
      <w:r>
        <w:t>MCPService: client enrollment, named-pipe transport, tool schemas and rate limits.</w:t>
      </w:r>
    </w:p>
    <w:p>
      <w:pPr>
        <w:pStyle w:val="ListBullet"/>
        <w:spacing w:after="40"/>
      </w:pPr>
      <w:r>
        <w:t>AuditService: redacted, tamper-evident event records where practical.</w:t>
      </w:r>
    </w:p>
    <w:p>
      <w:pPr>
        <w:pStyle w:val="ListBullet"/>
        <w:spacing w:after="40"/>
      </w:pPr>
      <w:r>
        <w:t>PolicyService: user settings and managed organization policies.</w:t>
      </w:r>
    </w:p>
    <w:p>
      <w:pPr>
        <w:pBdr>
          <w:bottom w:val="single" w:sz="6" w:space="1" w:color="9FBAD0"/>
        </w:pBdr>
      </w:pPr>
    </w:p>
    <w:p>
      <w:pPr>
        <w:pStyle w:val="Heading1"/>
      </w:pPr>
      <w:r>
        <w:t>5. Frontend, UI/UX and Accessibility</w:t>
      </w:r>
    </w:p>
    <w:p>
      <w:pPr>
        <w:pStyle w:val="Heading2"/>
      </w:pPr>
      <w:r>
        <w:t>5.1 Layout</w:t>
      </w:r>
    </w:p>
    <w:p>
      <w:r>
        <w:t>Main window:</w:t>
      </w:r>
    </w:p>
    <w:p>
      <w:pPr>
        <w:pStyle w:val="ListNumber"/>
        <w:spacing w:after="40"/>
      </w:pPr>
      <w:r>
        <w:t>Native title bar and window controls.</w:t>
      </w:r>
    </w:p>
    <w:p>
      <w:pPr>
        <w:pStyle w:val="ListNumber"/>
        <w:spacing w:after="40"/>
      </w:pPr>
      <w:r>
        <w:t>Tab strip with new-tab control, pinning and overflow.</w:t>
      </w:r>
    </w:p>
    <w:p>
      <w:pPr>
        <w:pStyle w:val="ListNumber"/>
        <w:spacing w:after="40"/>
      </w:pPr>
      <w:r>
        <w:t>Navigation toolbar: Back, Forward, Reload/Stop, Omnibox, Bookmark, Privacy, Profile, AI, Menu.</w:t>
      </w:r>
    </w:p>
    <w:p>
      <w:pPr>
        <w:pStyle w:val="ListNumber"/>
        <w:spacing w:after="40"/>
      </w:pPr>
      <w:r>
        <w:t>Optional workspace strip.</w:t>
      </w:r>
    </w:p>
    <w:p>
      <w:pPr>
        <w:pStyle w:val="ListNumber"/>
        <w:spacing w:after="40"/>
      </w:pPr>
      <w:r>
        <w:t>Web page viewport.</w:t>
      </w:r>
    </w:p>
    <w:p>
      <w:pPr>
        <w:pStyle w:val="ListNumber"/>
        <w:spacing w:after="40"/>
      </w:pPr>
      <w:r>
        <w:t>Download/loading/automation status.</w:t>
      </w:r>
    </w:p>
    <w:p>
      <w:pPr>
        <w:pStyle w:val="ListNumber"/>
        <w:spacing w:after="40"/>
      </w:pPr>
      <w:r>
        <w:t>Optional AI panel.</w:t>
      </w:r>
    </w:p>
    <w:p>
      <w:pPr>
        <w:pStyle w:val="ListNumber"/>
        <w:spacing w:after="40"/>
      </w:pPr>
      <w:r>
        <w:t>Optional DevTools dock.</w:t>
      </w:r>
    </w:p>
    <w:p>
      <w:pPr>
        <w:pStyle w:val="Heading2"/>
      </w:pPr>
      <w:r>
        <w:t>5.2 Omnibox routing</w:t>
      </w:r>
    </w:p>
    <w:p>
      <w:r>
        <w:t>Classify input in this order:</w:t>
      </w:r>
    </w:p>
    <w:p>
      <w:pPr>
        <w:pStyle w:val="ListNumber"/>
        <w:spacing w:after="40"/>
      </w:pPr>
      <w:r>
        <w:t>Explicit command prefix or palette command.</w:t>
      </w:r>
    </w:p>
    <w:p>
      <w:pPr>
        <w:pStyle w:val="ListNumber"/>
        <w:spacing w:after="40"/>
      </w:pPr>
      <w:r>
        <w:t>Valid normalized URL or host-like input.</w:t>
      </w:r>
    </w:p>
    <w:p>
      <w:pPr>
        <w:pStyle w:val="ListNumber"/>
        <w:spacing w:after="40"/>
      </w:pPr>
      <w:r>
        <w:t>Configured search query.</w:t>
      </w:r>
    </w:p>
    <w:p>
      <w:pPr>
        <w:pStyle w:val="ListNumber"/>
        <w:spacing w:after="40"/>
      </w:pPr>
      <w:r>
        <w:t>Explicit AI prompt command or user-selected AI mode.</w:t>
      </w:r>
    </w:p>
    <w:p>
      <w:r>
        <w:t>Do not silently send arbitrary omnibox text to an external model. Show when a prompt will send context to a cloud provider. Use established URL, IDNA and public-suffix libraries rather than hand-rolling URL parsing.</w:t>
      </w:r>
    </w:p>
    <w:p>
      <w:pPr>
        <w:pStyle w:val="Heading2"/>
      </w:pPr>
      <w:r>
        <w:t>5.3 Command palette</w:t>
      </w:r>
    </w:p>
    <w:p>
      <w:pPr>
        <w:pStyle w:val="ListBullet"/>
        <w:spacing w:after="40"/>
      </w:pPr>
      <w:r>
        <w:t>Fuzzy-search actions, tabs, bookmarks, history and recent tasks.</w:t>
      </w:r>
    </w:p>
    <w:p>
      <w:pPr>
        <w:pStyle w:val="ListBullet"/>
        <w:spacing w:after="40"/>
      </w:pPr>
      <w:r>
        <w:t>Display keyboard shortcuts and permission requirements.</w:t>
      </w:r>
    </w:p>
    <w:p>
      <w:pPr>
        <w:pStyle w:val="ListBullet"/>
        <w:spacing w:after="40"/>
      </w:pPr>
      <w:r>
        <w:t>Separate read-only, mutating and destructive commands.</w:t>
      </w:r>
    </w:p>
    <w:p>
      <w:pPr>
        <w:pStyle w:val="ListBullet"/>
        <w:spacing w:after="40"/>
      </w:pPr>
      <w:r>
        <w:t>Use the same action IDs as toolbar buttons and MCP tools.</w:t>
      </w:r>
    </w:p>
    <w:p>
      <w:pPr>
        <w:pStyle w:val="ListBullet"/>
        <w:spacing w:after="40"/>
      </w:pPr>
      <w:r>
        <w:t>Keep results virtualized for large lists.</w:t>
      </w:r>
    </w:p>
    <w:p>
      <w:pPr>
        <w:pStyle w:val="ListBullet"/>
        <w:spacing w:after="40"/>
      </w:pPr>
      <w:r>
        <w:t>Avoid triggering actions merely because a search result is selected; require explicit execute input.</w:t>
      </w:r>
    </w:p>
    <w:p>
      <w:pPr>
        <w:pStyle w:val="Heading2"/>
      </w:pPr>
      <w:r>
        <w:t>5.4 AI panel</w:t>
      </w:r>
    </w:p>
    <w:p>
      <w:pPr>
        <w:pStyle w:val="ListBullet"/>
        <w:spacing w:after="40"/>
      </w:pPr>
      <w:r>
        <w:t>Context selection: current page, selected text, selected tabs, named workspace, or no page.</w:t>
      </w:r>
    </w:p>
    <w:p>
      <w:pPr>
        <w:pStyle w:val="ListBullet"/>
        <w:spacing w:after="40"/>
      </w:pPr>
      <w:r>
        <w:t>Privacy indicator: local-only, redacted cloud, or user-approved full context.</w:t>
      </w:r>
    </w:p>
    <w:p>
      <w:pPr>
        <w:pStyle w:val="ListBullet"/>
        <w:spacing w:after="40"/>
      </w:pPr>
      <w:r>
        <w:t>States: idle, reading, waiting for approval, executing, completed, failed, cancelled.</w:t>
      </w:r>
    </w:p>
    <w:p>
      <w:pPr>
        <w:pStyle w:val="ListBullet"/>
        <w:spacing w:after="40"/>
      </w:pPr>
      <w:r>
        <w:t>Show sources and extracted passages.</w:t>
      </w:r>
    </w:p>
    <w:p>
      <w:pPr>
        <w:pStyle w:val="ListBullet"/>
        <w:spacing w:after="40"/>
      </w:pPr>
      <w:r>
        <w:t>Provide stop/cancel and clear task controls.</w:t>
      </w:r>
    </w:p>
    <w:p>
      <w:pPr>
        <w:pStyle w:val="ListBullet"/>
        <w:spacing w:after="40"/>
      </w:pPr>
      <w:r>
        <w:t>Use a structured result schema rather than rendering arbitrary model HTML.</w:t>
      </w:r>
    </w:p>
    <w:p>
      <w:pPr>
        <w:pStyle w:val="ListBullet"/>
        <w:spacing w:after="40"/>
      </w:pPr>
      <w:r>
        <w:t>Sanitize Markdown/HTML output before display.</w:t>
      </w:r>
    </w:p>
    <w:p>
      <w:pPr>
        <w:pStyle w:val="ListBullet"/>
        <w:spacing w:after="40"/>
      </w:pPr>
      <w:r>
        <w:t>Page content cannot grant permissions or invoke tools.</w:t>
      </w:r>
    </w:p>
    <w:p>
      <w:pPr>
        <w:pStyle w:val="Heading2"/>
      </w:pPr>
      <w:r>
        <w:t>5.5 Design system</w:t>
      </w:r>
    </w:p>
    <w:p>
      <w:pPr>
        <w:pStyle w:val="ListBullet"/>
        <w:spacing w:after="40"/>
      </w:pPr>
      <w:r>
        <w:t>CSS design tokens for colors, spacing, typography, radii, elevations and motion.</w:t>
      </w:r>
    </w:p>
    <w:p>
      <w:pPr>
        <w:pStyle w:val="ListBullet"/>
        <w:spacing w:after="40"/>
      </w:pPr>
      <w:r>
        <w:t>Light, dark and system themes.</w:t>
      </w:r>
    </w:p>
    <w:p>
      <w:pPr>
        <w:pStyle w:val="ListBullet"/>
        <w:spacing w:after="40"/>
      </w:pPr>
      <w:r>
        <w:t>High-contrast and reduced-motion support.</w:t>
      </w:r>
    </w:p>
    <w:p>
      <w:pPr>
        <w:pStyle w:val="ListBullet"/>
        <w:spacing w:after="40"/>
      </w:pPr>
      <w:r>
        <w:t>System font stack by default; avoid shipping large webfonts in the chrome UI.</w:t>
      </w:r>
    </w:p>
    <w:p>
      <w:pPr>
        <w:pStyle w:val="ListBullet"/>
        <w:spacing w:after="40"/>
      </w:pPr>
      <w:r>
        <w:t>Avoid expensive blur/acrylic effects until GPU profiling proves acceptable.</w:t>
      </w:r>
    </w:p>
    <w:p>
      <w:pPr>
        <w:pStyle w:val="ListBullet"/>
        <w:spacing w:after="40"/>
      </w:pPr>
      <w:r>
        <w:t>Visible focus states and accessible labels for icon-only controls.</w:t>
      </w:r>
    </w:p>
    <w:p>
      <w:pPr>
        <w:pStyle w:val="ListBullet"/>
        <w:spacing w:after="40"/>
      </w:pPr>
      <w:r>
        <w:t>Important security states must not be hover-only.</w:t>
      </w:r>
    </w:p>
    <w:p>
      <w:pPr>
        <w:pStyle w:val="Heading2"/>
      </w:pPr>
      <w:r>
        <w:t>5.6 Accessibility and localization</w:t>
      </w:r>
    </w:p>
    <w:p>
      <w:pPr>
        <w:pStyle w:val="ListBullet"/>
        <w:spacing w:after="40"/>
      </w:pPr>
      <w:r>
        <w:t>Target WCAG 2.2 AA for browser chrome as a product goal, validated by testing rather than self-declared.</w:t>
      </w:r>
    </w:p>
    <w:p>
      <w:pPr>
        <w:pStyle w:val="ListBullet"/>
        <w:spacing w:after="40"/>
      </w:pPr>
      <w:r>
        <w:t>Full keyboard navigation and screen-reader status updates.</w:t>
      </w:r>
    </w:p>
    <w:p>
      <w:pPr>
        <w:pStyle w:val="ListBullet"/>
        <w:spacing w:after="40"/>
      </w:pPr>
      <w:r>
        <w:t>Text scaling and reduced motion.</w:t>
      </w:r>
    </w:p>
    <w:p>
      <w:pPr>
        <w:pStyle w:val="ListBullet"/>
        <w:spacing w:after="40"/>
      </w:pPr>
      <w:r>
        <w:t>Add localization infrastructure early; Fluent is a candidate pending integration/license review.</w:t>
      </w:r>
    </w:p>
    <w:p>
      <w:pPr>
        <w:pStyle w:val="ListBullet"/>
        <w:spacing w:after="40"/>
      </w:pPr>
      <w:r>
        <w:t>Support Unicode, locale-aware dates, right-to-left layouts and time zones.</w:t>
      </w:r>
    </w:p>
    <w:p>
      <w:pPr>
        <w:pStyle w:val="ListBullet"/>
        <w:spacing w:after="40"/>
      </w:pPr>
      <w:r>
        <w:t>English-only initial content may be acceptable, but string literals should not be scattered through components.</w:t>
      </w:r>
    </w:p>
    <w:p>
      <w:pPr>
        <w:pBdr>
          <w:bottom w:val="single" w:sz="6" w:space="1" w:color="9FBAD0"/>
        </w:pBdr>
      </w:pPr>
    </w:p>
    <w:p>
      <w:pPr>
        <w:pStyle w:val="Heading1"/>
      </w:pPr>
      <w:r>
        <w:t>6. WebView2 Integration Compliance Checklist</w:t>
      </w:r>
    </w:p>
    <w:p>
      <w:r>
        <w:t>The browser must explicitly handle and test the applicable events and user-facing flows. Exact APIs and event names must be checked against the pinned WebView2 SDK version.</w:t>
      </w:r>
    </w:p>
    <w:tbl>
      <w:tblPr>
        <w:tblStyle w:val="LightShading-Accent1"/>
        <w:tblW w:type="auto" w:w="0"/>
        <w:tblLook w:firstColumn="1" w:firstRow="1" w:lastColumn="0" w:lastRow="0" w:noHBand="0" w:noVBand="1" w:val="04A0"/>
      </w:tblPr>
      <w:tblGrid>
        <w:gridCol w:w="4997"/>
        <w:gridCol w:w="4997"/>
      </w:tblGrid>
      <w:tr>
        <w:tc>
          <w:tcPr>
            <w:tcW w:type="dxa" w:w="4997"/>
            <w:vAlign w:val="center"/>
            <w:shd w:fill="DCE6F1"/>
          </w:tcPr>
          <w:p>
            <w:pPr>
              <w:spacing w:after="20"/>
            </w:pPr>
            <w:r/>
            <w:r>
              <w:rPr>
                <w:b/>
                <w:sz w:val="16"/>
              </w:rPr>
              <w:t>Area</w:t>
            </w:r>
          </w:p>
        </w:tc>
        <w:tc>
          <w:tcPr>
            <w:tcW w:type="dxa" w:w="4997"/>
            <w:vAlign w:val="center"/>
            <w:shd w:fill="DCE6F1"/>
          </w:tcPr>
          <w:p>
            <w:pPr>
              <w:spacing w:after="20"/>
            </w:pPr>
            <w:r/>
            <w:r>
              <w:rPr>
                <w:b/>
                <w:sz w:val="16"/>
              </w:rPr>
              <w:t>Required behavior</w:t>
            </w:r>
          </w:p>
        </w:tc>
      </w:tr>
      <w:tr>
        <w:tc>
          <w:tcPr>
            <w:tcW w:type="dxa" w:w="4997"/>
            <w:vAlign w:val="center"/>
          </w:tcPr>
          <w:p>
            <w:pPr>
              <w:spacing w:after="20"/>
            </w:pPr>
            <w:r/>
            <w:r>
              <w:rPr>
                <w:b w:val="0"/>
                <w:sz w:val="16"/>
              </w:rPr>
              <w:t>New window / _blank</w:t>
            </w:r>
          </w:p>
        </w:tc>
        <w:tc>
          <w:tcPr>
            <w:tcW w:type="dxa" w:w="4997"/>
            <w:vAlign w:val="center"/>
          </w:tcPr>
          <w:p>
            <w:pPr>
              <w:spacing w:after="20"/>
            </w:pPr>
            <w:r/>
            <w:r>
              <w:rPr>
                <w:b w:val="0"/>
                <w:sz w:val="16"/>
              </w:rPr>
              <w:t>Decide open-in-new-tab vs new-window policy; preserve opener semantics where needed</w:t>
            </w:r>
          </w:p>
        </w:tc>
      </w:tr>
      <w:tr>
        <w:tc>
          <w:tcPr>
            <w:tcW w:type="dxa" w:w="4997"/>
            <w:vAlign w:val="center"/>
          </w:tcPr>
          <w:p>
            <w:pPr>
              <w:spacing w:after="20"/>
            </w:pPr>
            <w:r/>
            <w:r>
              <w:rPr>
                <w:b w:val="0"/>
                <w:sz w:val="16"/>
              </w:rPr>
              <w:t>Navigation</w:t>
            </w:r>
          </w:p>
        </w:tc>
        <w:tc>
          <w:tcPr>
            <w:tcW w:type="dxa" w:w="4997"/>
            <w:vAlign w:val="center"/>
          </w:tcPr>
          <w:p>
            <w:pPr>
              <w:spacing w:after="20"/>
            </w:pPr>
            <w:r/>
            <w:r>
              <w:rPr>
                <w:b w:val="0"/>
                <w:sz w:val="16"/>
              </w:rPr>
              <w:t>Validate scheme, update omnibox, update Back/Forward state, handle redirects</w:t>
            </w:r>
          </w:p>
        </w:tc>
      </w:tr>
      <w:tr>
        <w:tc>
          <w:tcPr>
            <w:tcW w:type="dxa" w:w="4997"/>
            <w:vAlign w:val="center"/>
          </w:tcPr>
          <w:p>
            <w:pPr>
              <w:spacing w:after="20"/>
            </w:pPr>
            <w:r/>
            <w:r>
              <w:rPr>
                <w:b w:val="0"/>
                <w:sz w:val="16"/>
              </w:rPr>
              <w:t>Page title / favicon</w:t>
            </w:r>
          </w:p>
        </w:tc>
        <w:tc>
          <w:tcPr>
            <w:tcW w:type="dxa" w:w="4997"/>
            <w:vAlign w:val="center"/>
          </w:tcPr>
          <w:p>
            <w:pPr>
              <w:spacing w:after="20"/>
            </w:pPr>
            <w:r/>
            <w:r>
              <w:rPr>
                <w:b w:val="0"/>
                <w:sz w:val="16"/>
              </w:rPr>
              <w:t>Update tab metadata and accessibility labels</w:t>
            </w:r>
          </w:p>
        </w:tc>
      </w:tr>
      <w:tr>
        <w:tc>
          <w:tcPr>
            <w:tcW w:type="dxa" w:w="4997"/>
            <w:vAlign w:val="center"/>
          </w:tcPr>
          <w:p>
            <w:pPr>
              <w:spacing w:after="20"/>
            </w:pPr>
            <w:r/>
            <w:r>
              <w:rPr>
                <w:b w:val="0"/>
                <w:sz w:val="16"/>
              </w:rPr>
              <w:t>Loading / failure</w:t>
            </w:r>
          </w:p>
        </w:tc>
        <w:tc>
          <w:tcPr>
            <w:tcW w:type="dxa" w:w="4997"/>
            <w:vAlign w:val="center"/>
          </w:tcPr>
          <w:p>
            <w:pPr>
              <w:spacing w:after="20"/>
            </w:pPr>
            <w:r/>
            <w:r>
              <w:rPr>
                <w:b w:val="0"/>
                <w:sz w:val="16"/>
              </w:rPr>
              <w:t>Loading indicator, stop control, retry, custom error interstitial</w:t>
            </w:r>
          </w:p>
        </w:tc>
      </w:tr>
      <w:tr>
        <w:tc>
          <w:tcPr>
            <w:tcW w:type="dxa" w:w="4997"/>
            <w:vAlign w:val="center"/>
          </w:tcPr>
          <w:p>
            <w:pPr>
              <w:spacing w:after="20"/>
            </w:pPr>
            <w:r/>
            <w:r>
              <w:rPr>
                <w:b w:val="0"/>
                <w:sz w:val="16"/>
              </w:rPr>
              <w:t>TLS/certificate failures</w:t>
            </w:r>
          </w:p>
        </w:tc>
        <w:tc>
          <w:tcPr>
            <w:tcW w:type="dxa" w:w="4997"/>
            <w:vAlign w:val="center"/>
          </w:tcPr>
          <w:p>
            <w:pPr>
              <w:spacing w:after="20"/>
            </w:pPr>
            <w:r/>
            <w:r>
              <w:rPr>
                <w:b w:val="0"/>
                <w:sz w:val="16"/>
              </w:rPr>
              <w:t>Clear, secure error page; no casual “bypass anyway” flow</w:t>
            </w:r>
          </w:p>
        </w:tc>
      </w:tr>
      <w:tr>
        <w:tc>
          <w:tcPr>
            <w:tcW w:type="dxa" w:w="4997"/>
            <w:vAlign w:val="center"/>
          </w:tcPr>
          <w:p>
            <w:pPr>
              <w:spacing w:after="20"/>
            </w:pPr>
            <w:r/>
            <w:r>
              <w:rPr>
                <w:b w:val="0"/>
                <w:sz w:val="16"/>
              </w:rPr>
              <w:t>JavaScript dialogs</w:t>
            </w:r>
          </w:p>
        </w:tc>
        <w:tc>
          <w:tcPr>
            <w:tcW w:type="dxa" w:w="4997"/>
            <w:vAlign w:val="center"/>
          </w:tcPr>
          <w:p>
            <w:pPr>
              <w:spacing w:after="20"/>
            </w:pPr>
            <w:r/>
            <w:r>
              <w:rPr>
                <w:b w:val="0"/>
                <w:sz w:val="16"/>
              </w:rPr>
              <w:t>Handle alert, confirm, prompt with correct origin attribution</w:t>
            </w:r>
          </w:p>
        </w:tc>
      </w:tr>
      <w:tr>
        <w:tc>
          <w:tcPr>
            <w:tcW w:type="dxa" w:w="4997"/>
            <w:vAlign w:val="center"/>
          </w:tcPr>
          <w:p>
            <w:pPr>
              <w:spacing w:after="20"/>
            </w:pPr>
            <w:r/>
            <w:r>
              <w:rPr>
                <w:b w:val="0"/>
                <w:sz w:val="16"/>
              </w:rPr>
              <w:t>Permissions</w:t>
            </w:r>
          </w:p>
        </w:tc>
        <w:tc>
          <w:tcPr>
            <w:tcW w:type="dxa" w:w="4997"/>
            <w:vAlign w:val="center"/>
          </w:tcPr>
          <w:p>
            <w:pPr>
              <w:spacing w:after="20"/>
            </w:pPr>
            <w:r/>
            <w:r>
              <w:rPr>
                <w:b w:val="0"/>
                <w:sz w:val="16"/>
              </w:rPr>
              <w:t>Explicit geolocation, camera, microphone, notifications and other permission UX</w:t>
            </w:r>
          </w:p>
        </w:tc>
      </w:tr>
      <w:tr>
        <w:tc>
          <w:tcPr>
            <w:tcW w:type="dxa" w:w="4997"/>
            <w:vAlign w:val="center"/>
          </w:tcPr>
          <w:p>
            <w:pPr>
              <w:spacing w:after="20"/>
            </w:pPr>
            <w:r/>
            <w:r>
              <w:rPr>
                <w:b w:val="0"/>
                <w:sz w:val="16"/>
              </w:rPr>
              <w:t>File chooser</w:t>
            </w:r>
          </w:p>
        </w:tc>
        <w:tc>
          <w:tcPr>
            <w:tcW w:type="dxa" w:w="4997"/>
            <w:vAlign w:val="center"/>
          </w:tcPr>
          <w:p>
            <w:pPr>
              <w:spacing w:after="20"/>
            </w:pPr>
            <w:r/>
            <w:r>
              <w:rPr>
                <w:b w:val="0"/>
                <w:sz w:val="16"/>
              </w:rPr>
              <w:t>Safe open/save dialog, path validation and cancellation</w:t>
            </w:r>
          </w:p>
        </w:tc>
      </w:tr>
      <w:tr>
        <w:tc>
          <w:tcPr>
            <w:tcW w:type="dxa" w:w="4997"/>
            <w:vAlign w:val="center"/>
          </w:tcPr>
          <w:p>
            <w:pPr>
              <w:spacing w:after="20"/>
            </w:pPr>
            <w:r/>
            <w:r>
              <w:rPr>
                <w:b w:val="0"/>
                <w:sz w:val="16"/>
              </w:rPr>
              <w:t>Downloads</w:t>
            </w:r>
          </w:p>
        </w:tc>
        <w:tc>
          <w:tcPr>
            <w:tcW w:type="dxa" w:w="4997"/>
            <w:vAlign w:val="center"/>
          </w:tcPr>
          <w:p>
            <w:pPr>
              <w:spacing w:after="20"/>
            </w:pPr>
            <w:r/>
            <w:r>
              <w:rPr>
                <w:b w:val="0"/>
                <w:sz w:val="16"/>
              </w:rPr>
              <w:t>Intercept start, choose path, show progress, cancel and report failures</w:t>
            </w:r>
          </w:p>
        </w:tc>
      </w:tr>
      <w:tr>
        <w:tc>
          <w:tcPr>
            <w:tcW w:type="dxa" w:w="4997"/>
            <w:vAlign w:val="center"/>
          </w:tcPr>
          <w:p>
            <w:pPr>
              <w:spacing w:after="20"/>
            </w:pPr>
            <w:r/>
            <w:r>
              <w:rPr>
                <w:b w:val="0"/>
                <w:sz w:val="16"/>
              </w:rPr>
              <w:t>Print / PDF</w:t>
            </w:r>
          </w:p>
        </w:tc>
        <w:tc>
          <w:tcPr>
            <w:tcW w:type="dxa" w:w="4997"/>
            <w:vAlign w:val="center"/>
          </w:tcPr>
          <w:p>
            <w:pPr>
              <w:spacing w:after="20"/>
            </w:pPr>
            <w:r/>
            <w:r>
              <w:rPr>
                <w:b w:val="0"/>
                <w:sz w:val="16"/>
              </w:rPr>
              <w:t>User-visible dialog, destination validation and test for large documents</w:t>
            </w:r>
          </w:p>
        </w:tc>
      </w:tr>
      <w:tr>
        <w:tc>
          <w:tcPr>
            <w:tcW w:type="dxa" w:w="4997"/>
            <w:vAlign w:val="center"/>
          </w:tcPr>
          <w:p>
            <w:pPr>
              <w:spacing w:after="20"/>
            </w:pPr>
            <w:r/>
            <w:r>
              <w:rPr>
                <w:b w:val="0"/>
                <w:sz w:val="16"/>
              </w:rPr>
              <w:t>Context menu</w:t>
            </w:r>
          </w:p>
        </w:tc>
        <w:tc>
          <w:tcPr>
            <w:tcW w:type="dxa" w:w="4997"/>
            <w:vAlign w:val="center"/>
          </w:tcPr>
          <w:p>
            <w:pPr>
              <w:spacing w:after="20"/>
            </w:pPr>
            <w:r/>
            <w:r>
              <w:rPr>
                <w:b w:val="0"/>
                <w:sz w:val="16"/>
              </w:rPr>
              <w:t>Useful browser actions, selection-aware behavior and origin context</w:t>
            </w:r>
          </w:p>
        </w:tc>
      </w:tr>
      <w:tr>
        <w:tc>
          <w:tcPr>
            <w:tcW w:type="dxa" w:w="4997"/>
            <w:vAlign w:val="center"/>
          </w:tcPr>
          <w:p>
            <w:pPr>
              <w:spacing w:after="20"/>
            </w:pPr>
            <w:r/>
            <w:r>
              <w:rPr>
                <w:b w:val="0"/>
                <w:sz w:val="16"/>
              </w:rPr>
              <w:t>Find in page</w:t>
            </w:r>
          </w:p>
        </w:tc>
        <w:tc>
          <w:tcPr>
            <w:tcW w:type="dxa" w:w="4997"/>
            <w:vAlign w:val="center"/>
          </w:tcPr>
          <w:p>
            <w:pPr>
              <w:spacing w:after="20"/>
            </w:pPr>
            <w:r/>
            <w:r>
              <w:rPr>
                <w:b w:val="0"/>
                <w:sz w:val="16"/>
              </w:rPr>
              <w:t>Correct matching, next/previous, match count, selection and cleanup</w:t>
            </w:r>
          </w:p>
        </w:tc>
      </w:tr>
      <w:tr>
        <w:tc>
          <w:tcPr>
            <w:tcW w:type="dxa" w:w="4997"/>
            <w:vAlign w:val="center"/>
          </w:tcPr>
          <w:p>
            <w:pPr>
              <w:spacing w:after="20"/>
            </w:pPr>
            <w:r/>
            <w:r>
              <w:rPr>
                <w:b w:val="0"/>
                <w:sz w:val="16"/>
              </w:rPr>
              <w:t>Zoom</w:t>
            </w:r>
          </w:p>
        </w:tc>
        <w:tc>
          <w:tcPr>
            <w:tcW w:type="dxa" w:w="4997"/>
            <w:vAlign w:val="center"/>
          </w:tcPr>
          <w:p>
            <w:pPr>
              <w:spacing w:after="20"/>
            </w:pPr>
            <w:r/>
            <w:r>
              <w:rPr>
                <w:b w:val="0"/>
                <w:sz w:val="16"/>
              </w:rPr>
              <w:t>Persist by site/profile if desired; test reset and accessibility</w:t>
            </w:r>
          </w:p>
        </w:tc>
      </w:tr>
      <w:tr>
        <w:tc>
          <w:tcPr>
            <w:tcW w:type="dxa" w:w="4997"/>
            <w:vAlign w:val="center"/>
          </w:tcPr>
          <w:p>
            <w:pPr>
              <w:spacing w:after="20"/>
            </w:pPr>
            <w:r/>
            <w:r>
              <w:rPr>
                <w:b w:val="0"/>
                <w:sz w:val="16"/>
              </w:rPr>
              <w:t>Keyboard</w:t>
            </w:r>
          </w:p>
        </w:tc>
        <w:tc>
          <w:tcPr>
            <w:tcW w:type="dxa" w:w="4997"/>
            <w:vAlign w:val="center"/>
          </w:tcPr>
          <w:p>
            <w:pPr>
              <w:spacing w:after="20"/>
            </w:pPr>
            <w:r/>
            <w:r>
              <w:rPr>
                <w:b w:val="0"/>
                <w:sz w:val="16"/>
              </w:rPr>
              <w:t>Browser shortcuts vs page shortcuts; focus handling and input controls</w:t>
            </w:r>
          </w:p>
        </w:tc>
      </w:tr>
      <w:tr>
        <w:tc>
          <w:tcPr>
            <w:tcW w:type="dxa" w:w="4997"/>
            <w:vAlign w:val="center"/>
          </w:tcPr>
          <w:p>
            <w:pPr>
              <w:spacing w:after="20"/>
            </w:pPr>
            <w:r/>
            <w:r>
              <w:rPr>
                <w:b w:val="0"/>
                <w:sz w:val="16"/>
              </w:rPr>
              <w:t>Drag/drop</w:t>
            </w:r>
          </w:p>
        </w:tc>
        <w:tc>
          <w:tcPr>
            <w:tcW w:type="dxa" w:w="4997"/>
            <w:vAlign w:val="center"/>
          </w:tcPr>
          <w:p>
            <w:pPr>
              <w:spacing w:after="20"/>
            </w:pPr>
            <w:r/>
            <w:r>
              <w:rPr>
                <w:b w:val="0"/>
                <w:sz w:val="16"/>
              </w:rPr>
              <w:t>URL/text/file handling with explicit path policy</w:t>
            </w:r>
          </w:p>
        </w:tc>
      </w:tr>
      <w:tr>
        <w:tc>
          <w:tcPr>
            <w:tcW w:type="dxa" w:w="4997"/>
            <w:vAlign w:val="center"/>
          </w:tcPr>
          <w:p>
            <w:pPr>
              <w:spacing w:after="20"/>
            </w:pPr>
            <w:r/>
            <w:r>
              <w:rPr>
                <w:b w:val="0"/>
                <w:sz w:val="16"/>
              </w:rPr>
              <w:t>Clipboard</w:t>
            </w:r>
          </w:p>
        </w:tc>
        <w:tc>
          <w:tcPr>
            <w:tcW w:type="dxa" w:w="4997"/>
            <w:vAlign w:val="center"/>
          </w:tcPr>
          <w:p>
            <w:pPr>
              <w:spacing w:after="20"/>
            </w:pPr>
            <w:r/>
            <w:r>
              <w:rPr>
                <w:b w:val="0"/>
                <w:sz w:val="16"/>
              </w:rPr>
              <w:t>Respect OS behavior; no silent clipboard reading</w:t>
            </w:r>
          </w:p>
        </w:tc>
      </w:tr>
      <w:tr>
        <w:tc>
          <w:tcPr>
            <w:tcW w:type="dxa" w:w="4997"/>
            <w:vAlign w:val="center"/>
          </w:tcPr>
          <w:p>
            <w:pPr>
              <w:spacing w:after="20"/>
            </w:pPr>
            <w:r/>
            <w:r>
              <w:rPr>
                <w:b w:val="0"/>
                <w:sz w:val="16"/>
              </w:rPr>
              <w:t>Media</w:t>
            </w:r>
          </w:p>
        </w:tc>
        <w:tc>
          <w:tcPr>
            <w:tcW w:type="dxa" w:w="4997"/>
            <w:vAlign w:val="center"/>
          </w:tcPr>
          <w:p>
            <w:pPr>
              <w:spacing w:after="20"/>
            </w:pPr>
            <w:r/>
            <w:r>
              <w:rPr>
                <w:b w:val="0"/>
                <w:sz w:val="16"/>
              </w:rPr>
              <w:t>Play/pause state and permission UX; document codec/DRM limitations</w:t>
            </w:r>
          </w:p>
        </w:tc>
      </w:tr>
      <w:tr>
        <w:tc>
          <w:tcPr>
            <w:tcW w:type="dxa" w:w="4997"/>
            <w:vAlign w:val="center"/>
          </w:tcPr>
          <w:p>
            <w:pPr>
              <w:spacing w:after="20"/>
            </w:pPr>
            <w:r/>
            <w:r>
              <w:rPr>
                <w:b w:val="0"/>
                <w:sz w:val="16"/>
              </w:rPr>
              <w:t>Crash</w:t>
            </w:r>
          </w:p>
        </w:tc>
        <w:tc>
          <w:tcPr>
            <w:tcW w:type="dxa" w:w="4997"/>
            <w:vAlign w:val="center"/>
          </w:tcPr>
          <w:p>
            <w:pPr>
              <w:spacing w:after="20"/>
            </w:pPr>
            <w:r/>
            <w:r>
              <w:rPr>
                <w:b w:val="0"/>
                <w:sz w:val="16"/>
              </w:rPr>
              <w:t>Detect renderer/process failure, offer reload and preserve safe tab metadata</w:t>
            </w:r>
          </w:p>
        </w:tc>
      </w:tr>
      <w:tr>
        <w:tc>
          <w:tcPr>
            <w:tcW w:type="dxa" w:w="4997"/>
            <w:vAlign w:val="center"/>
          </w:tcPr>
          <w:p>
            <w:pPr>
              <w:spacing w:after="20"/>
            </w:pPr>
            <w:r/>
            <w:r>
              <w:rPr>
                <w:b w:val="0"/>
                <w:sz w:val="16"/>
              </w:rPr>
              <w:t>Profiles</w:t>
            </w:r>
          </w:p>
        </w:tc>
        <w:tc>
          <w:tcPr>
            <w:tcW w:type="dxa" w:w="4997"/>
            <w:vAlign w:val="center"/>
          </w:tcPr>
          <w:p>
            <w:pPr>
              <w:spacing w:after="20"/>
            </w:pPr>
            <w:r/>
            <w:r>
              <w:rPr>
                <w:b w:val="0"/>
                <w:sz w:val="16"/>
              </w:rPr>
              <w:t>Correct cookies, permissions, cache and storage separation</w:t>
            </w:r>
          </w:p>
        </w:tc>
      </w:tr>
      <w:tr>
        <w:tc>
          <w:tcPr>
            <w:tcW w:type="dxa" w:w="4997"/>
            <w:vAlign w:val="center"/>
          </w:tcPr>
          <w:p>
            <w:pPr>
              <w:spacing w:after="20"/>
            </w:pPr>
            <w:r/>
            <w:r>
              <w:rPr>
                <w:b w:val="0"/>
                <w:sz w:val="16"/>
              </w:rPr>
              <w:t>Private windows</w:t>
            </w:r>
          </w:p>
        </w:tc>
        <w:tc>
          <w:tcPr>
            <w:tcW w:type="dxa" w:w="4997"/>
            <w:vAlign w:val="center"/>
          </w:tcPr>
          <w:p>
            <w:pPr>
              <w:spacing w:after="20"/>
            </w:pPr>
            <w:r/>
            <w:r>
              <w:rPr>
                <w:b w:val="0"/>
                <w:sz w:val="16"/>
              </w:rPr>
              <w:t>Separate context and defined cleanup semantics</w:t>
            </w:r>
          </w:p>
        </w:tc>
      </w:tr>
      <w:tr>
        <w:tc>
          <w:tcPr>
            <w:tcW w:type="dxa" w:w="4997"/>
            <w:vAlign w:val="center"/>
          </w:tcPr>
          <w:p>
            <w:pPr>
              <w:spacing w:after="20"/>
            </w:pPr>
            <w:r/>
            <w:r>
              <w:rPr>
                <w:b w:val="0"/>
                <w:sz w:val="16"/>
              </w:rPr>
              <w:t>DevTools</w:t>
            </w:r>
          </w:p>
        </w:tc>
        <w:tc>
          <w:tcPr>
            <w:tcW w:type="dxa" w:w="4997"/>
            <w:vAlign w:val="center"/>
          </w:tcPr>
          <w:p>
            <w:pPr>
              <w:spacing w:after="20"/>
            </w:pPr>
            <w:r/>
            <w:r>
              <w:rPr>
                <w:b w:val="0"/>
                <w:sz w:val="16"/>
              </w:rPr>
              <w:t>Controlled opening, correct target association and disabled remote exposure</w:t>
            </w:r>
          </w:p>
        </w:tc>
      </w:tr>
      <w:tr>
        <w:tc>
          <w:tcPr>
            <w:tcW w:type="dxa" w:w="4997"/>
            <w:vAlign w:val="center"/>
          </w:tcPr>
          <w:p>
            <w:pPr>
              <w:spacing w:after="20"/>
            </w:pPr>
            <w:r/>
            <w:r>
              <w:rPr>
                <w:b w:val="0"/>
                <w:sz w:val="16"/>
              </w:rPr>
              <w:t>Shutdown</w:t>
            </w:r>
          </w:p>
        </w:tc>
        <w:tc>
          <w:tcPr>
            <w:tcW w:type="dxa" w:w="4997"/>
            <w:vAlign w:val="center"/>
          </w:tcPr>
          <w:p>
            <w:pPr>
              <w:spacing w:after="20"/>
            </w:pPr>
            <w:r/>
            <w:r>
              <w:rPr>
                <w:b w:val="0"/>
                <w:sz w:val="16"/>
              </w:rPr>
              <w:t>Flush persistence safely and close controllers without corrupting state</w:t>
            </w:r>
          </w:p>
        </w:tc>
      </w:tr>
      <w:tr>
        <w:tc>
          <w:tcPr>
            <w:tcW w:type="dxa" w:w="4997"/>
            <w:vAlign w:val="center"/>
          </w:tcPr>
          <w:p>
            <w:pPr>
              <w:spacing w:after="20"/>
            </w:pPr>
            <w:r/>
            <w:r>
              <w:rPr>
                <w:b w:val="0"/>
                <w:sz w:val="16"/>
              </w:rPr>
              <w:t>Window chrome / Snap Layouts</w:t>
            </w:r>
          </w:p>
        </w:tc>
        <w:tc>
          <w:tcPr>
            <w:tcW w:type="dxa" w:w="4997"/>
            <w:vAlign w:val="center"/>
          </w:tcPr>
          <w:p>
            <w:pPr>
              <w:spacing w:after="20"/>
            </w:pPr>
            <w:r/>
            <w:r>
              <w:rPr>
                <w:b w:val="0"/>
                <w:sz w:val="16"/>
              </w:rPr>
              <w:t>MVP uses decorated native frame; if custom chrome is enabled, test hit-testing, drag/resize, Snap Layouts, shadow/corners and taskbar previews</w:t>
            </w:r>
          </w:p>
        </w:tc>
      </w:tr>
      <w:tr>
        <w:tc>
          <w:tcPr>
            <w:tcW w:type="dxa" w:w="4997"/>
            <w:vAlign w:val="center"/>
          </w:tcPr>
          <w:p>
            <w:pPr>
              <w:spacing w:after="20"/>
            </w:pPr>
            <w:r/>
            <w:r>
              <w:rPr>
                <w:b w:val="0"/>
                <w:sz w:val="16"/>
              </w:rPr>
              <w:t>DPI / monitor changes</w:t>
            </w:r>
          </w:p>
        </w:tc>
        <w:tc>
          <w:tcPr>
            <w:tcW w:type="dxa" w:w="4997"/>
            <w:vAlign w:val="center"/>
          </w:tcPr>
          <w:p>
            <w:pPr>
              <w:spacing w:after="20"/>
            </w:pPr>
            <w:r/>
            <w:r>
              <w:rPr>
                <w:b w:val="0"/>
                <w:sz w:val="16"/>
              </w:rPr>
              <w:t>Per-Monitor-V2 awareness; live WM_DPICHANGED keeps chrome and WebView2 bounds aligned on mixed-DPI displays</w:t>
            </w:r>
          </w:p>
        </w:tc>
      </w:tr>
      <w:tr>
        <w:tc>
          <w:tcPr>
            <w:tcW w:type="dxa" w:w="4997"/>
            <w:vAlign w:val="center"/>
          </w:tcPr>
          <w:p>
            <w:pPr>
              <w:spacing w:after="20"/>
            </w:pPr>
            <w:r/>
            <w:r>
              <w:rPr>
                <w:b w:val="0"/>
                <w:sz w:val="16"/>
              </w:rPr>
              <w:t>Fullscreen / PiP</w:t>
            </w:r>
          </w:p>
        </w:tc>
        <w:tc>
          <w:tcPr>
            <w:tcW w:type="dxa" w:w="4997"/>
            <w:vAlign w:val="center"/>
          </w:tcPr>
          <w:p>
            <w:pPr>
              <w:spacing w:after="20"/>
            </w:pPr>
            <w:r/>
            <w:r>
              <w:rPr>
                <w:b w:val="0"/>
                <w:sz w:val="16"/>
              </w:rPr>
              <w:t>Test F11, Escape, ContainsFullScreenElement, Picture-in-Picture entry/exit and tab suspension interaction</w:t>
            </w:r>
          </w:p>
        </w:tc>
      </w:tr>
      <w:tr>
        <w:tc>
          <w:tcPr>
            <w:tcW w:type="dxa" w:w="4997"/>
            <w:vAlign w:val="center"/>
          </w:tcPr>
          <w:p>
            <w:pPr>
              <w:spacing w:after="20"/>
            </w:pPr>
            <w:r/>
            <w:r>
              <w:rPr>
                <w:b w:val="0"/>
                <w:sz w:val="16"/>
              </w:rPr>
              <w:t>beforeunload</w:t>
            </w:r>
          </w:p>
        </w:tc>
        <w:tc>
          <w:tcPr>
            <w:tcW w:type="dxa" w:w="4997"/>
            <w:vAlign w:val="center"/>
          </w:tcPr>
          <w:p>
            <w:pPr>
              <w:spacing w:after="20"/>
            </w:pPr>
            <w:r/>
            <w:r>
              <w:rPr>
                <w:b w:val="0"/>
                <w:sz w:val="16"/>
              </w:rPr>
              <w:t>Test leave-site prompts separately from JavaScript dialogs</w:t>
            </w:r>
          </w:p>
        </w:tc>
      </w:tr>
      <w:tr>
        <w:tc>
          <w:tcPr>
            <w:tcW w:type="dxa" w:w="4997"/>
            <w:vAlign w:val="center"/>
          </w:tcPr>
          <w:p>
            <w:pPr>
              <w:spacing w:after="20"/>
            </w:pPr>
            <w:r/>
            <w:r>
              <w:rPr>
                <w:b w:val="0"/>
                <w:sz w:val="16"/>
              </w:rPr>
              <w:t>Spellcheck / IME</w:t>
            </w:r>
          </w:p>
        </w:tc>
        <w:tc>
          <w:tcPr>
            <w:tcW w:type="dxa" w:w="4997"/>
            <w:vAlign w:val="center"/>
          </w:tcPr>
          <w:p>
            <w:pPr>
              <w:spacing w:after="20"/>
            </w:pPr>
            <w:r/>
            <w:r>
              <w:rPr>
                <w:b w:val="0"/>
                <w:sz w:val="16"/>
              </w:rPr>
              <w:t>Spellcheck toggle and dictionary behavior; omnibox IME composition without losing or double-committing text</w:t>
            </w:r>
          </w:p>
        </w:tc>
      </w:tr>
      <w:tr>
        <w:tc>
          <w:tcPr>
            <w:tcW w:type="dxa" w:w="4997"/>
            <w:vAlign w:val="center"/>
          </w:tcPr>
          <w:p>
            <w:pPr>
              <w:spacing w:after="20"/>
            </w:pPr>
            <w:r/>
            <w:r>
              <w:rPr>
                <w:b w:val="0"/>
                <w:sz w:val="16"/>
              </w:rPr>
              <w:t>Media keys</w:t>
            </w:r>
          </w:p>
        </w:tc>
        <w:tc>
          <w:tcPr>
            <w:tcW w:type="dxa" w:w="4997"/>
            <w:vAlign w:val="center"/>
          </w:tcPr>
          <w:p>
            <w:pPr>
              <w:spacing w:after="20"/>
            </w:pPr>
            <w:r/>
            <w:r>
              <w:rPr>
                <w:b w:val="0"/>
                <w:sz w:val="16"/>
              </w:rPr>
              <w:t>Test hardware media keys and media-session behavior where supported</w:t>
            </w:r>
          </w:p>
        </w:tc>
      </w:tr>
      <w:tr>
        <w:tc>
          <w:tcPr>
            <w:tcW w:type="dxa" w:w="4997"/>
            <w:vAlign w:val="center"/>
          </w:tcPr>
          <w:p>
            <w:pPr>
              <w:spacing w:after="20"/>
            </w:pPr>
            <w:r/>
            <w:r>
              <w:rPr>
                <w:b w:val="0"/>
                <w:sz w:val="16"/>
              </w:rPr>
              <w:t>Autofill</w:t>
            </w:r>
          </w:p>
        </w:tc>
        <w:tc>
          <w:tcPr>
            <w:tcW w:type="dxa" w:w="4997"/>
            <w:vAlign w:val="center"/>
          </w:tcPr>
          <w:p>
            <w:pPr>
              <w:spacing w:after="20"/>
            </w:pPr>
            <w:r/>
            <w:r>
              <w:rPr>
                <w:b w:val="0"/>
                <w:sz w:val="16"/>
              </w:rPr>
              <w:t>Expose a setting to disable inherited WebView2 autofill/password suggestions; no custom password store in v1</w:t>
            </w:r>
          </w:p>
        </w:tc>
      </w:tr>
      <w:tr>
        <w:tc>
          <w:tcPr>
            <w:tcW w:type="dxa" w:w="4997"/>
            <w:vAlign w:val="center"/>
          </w:tcPr>
          <w:p>
            <w:pPr>
              <w:spacing w:after="20"/>
            </w:pPr>
            <w:r/>
            <w:r>
              <w:rPr>
                <w:b w:val="0"/>
                <w:sz w:val="16"/>
              </w:rPr>
              <w:t>Download resume / MOTW</w:t>
            </w:r>
          </w:p>
        </w:tc>
        <w:tc>
          <w:tcPr>
            <w:tcW w:type="dxa" w:w="4997"/>
            <w:vAlign w:val="center"/>
          </w:tcPr>
          <w:p>
            <w:pPr>
              <w:spacing w:after="20"/>
            </w:pPr>
            <w:r/>
            <w:r>
              <w:rPr>
                <w:b w:val="0"/>
                <w:sz w:val="16"/>
              </w:rPr>
              <w:t>Test interrupted/resumed downloads where supported; apply Mark-of-the-Web using IAttachmentExecute through the windows crate, deriving the zone from the source URL; verify Zone.Identifier, SmartScreen, Protected View, and AppLocker/WDAC behavior in a disposable VM</w:t>
            </w:r>
          </w:p>
        </w:tc>
      </w:tr>
      <w:tr>
        <w:tc>
          <w:tcPr>
            <w:tcW w:type="dxa" w:w="4997"/>
            <w:vAlign w:val="center"/>
          </w:tcPr>
          <w:p>
            <w:pPr>
              <w:spacing w:after="20"/>
            </w:pPr>
            <w:r/>
            <w:r>
              <w:rPr>
                <w:b w:val="0"/>
                <w:sz w:val="16"/>
              </w:rPr>
              <w:t>WebAuthn / passkeys</w:t>
            </w:r>
          </w:p>
        </w:tc>
        <w:tc>
          <w:tcPr>
            <w:tcW w:type="dxa" w:w="4997"/>
            <w:vAlign w:val="center"/>
          </w:tcPr>
          <w:p>
            <w:pPr>
              <w:spacing w:after="20"/>
            </w:pPr>
            <w:r/>
            <w:r>
              <w:rPr>
                <w:b w:val="0"/>
                <w:sz w:val="16"/>
              </w:rPr>
              <w:t>Verify platform authenticator/Windows Hello, security keys, passkey creation/sign-in, conditional mediation and documented fallback</w:t>
            </w:r>
          </w:p>
        </w:tc>
      </w:tr>
      <w:tr>
        <w:tc>
          <w:tcPr>
            <w:tcW w:type="dxa" w:w="4997"/>
            <w:vAlign w:val="center"/>
          </w:tcPr>
          <w:p>
            <w:pPr>
              <w:spacing w:after="20"/>
            </w:pPr>
            <w:r/>
            <w:r>
              <w:rPr>
                <w:b w:val="0"/>
                <w:sz w:val="16"/>
              </w:rPr>
              <w:t>Popup policy</w:t>
            </w:r>
          </w:p>
        </w:tc>
        <w:tc>
          <w:tcPr>
            <w:tcW w:type="dxa" w:w="4997"/>
            <w:vAlign w:val="center"/>
          </w:tcPr>
          <w:p>
            <w:pPr>
              <w:spacing w:after="20"/>
            </w:pPr>
            <w:r/>
            <w:r>
              <w:rPr>
                <w:b w:val="0"/>
                <w:sz w:val="16"/>
              </w:rPr>
              <w:t>Block unsolicited popups by default; allow only attributable user gestures or explicit site policy; agent opens are visibly labelled</w:t>
            </w:r>
          </w:p>
        </w:tc>
      </w:tr>
      <w:tr>
        <w:tc>
          <w:tcPr>
            <w:tcW w:type="dxa" w:w="4997"/>
            <w:vAlign w:val="center"/>
          </w:tcPr>
          <w:p>
            <w:pPr>
              <w:spacing w:after="20"/>
            </w:pPr>
            <w:r/>
            <w:r>
              <w:rPr>
                <w:b w:val="0"/>
                <w:sz w:val="16"/>
              </w:rPr>
              <w:t>RDP / GPU fallback</w:t>
            </w:r>
          </w:p>
        </w:tc>
        <w:tc>
          <w:tcPr>
            <w:tcW w:type="dxa" w:w="4997"/>
            <w:vAlign w:val="center"/>
          </w:tcPr>
          <w:p>
            <w:pPr>
              <w:spacing w:after="20"/>
            </w:pPr>
            <w:r/>
            <w:r>
              <w:rPr>
                <w:b w:val="0"/>
                <w:sz w:val="16"/>
              </w:rPr>
              <w:t>Test RDP rendering, disabled hardware acceleration/software fallback, and hybrid-GPU switching</w:t>
            </w:r>
          </w:p>
        </w:tc>
      </w:tr>
      <w:tr>
        <w:tc>
          <w:tcPr>
            <w:tcW w:type="dxa" w:w="4997"/>
            <w:vAlign w:val="center"/>
          </w:tcPr>
          <w:p>
            <w:pPr>
              <w:spacing w:after="20"/>
            </w:pPr>
            <w:r/>
            <w:r>
              <w:rPr>
                <w:b w:val="0"/>
                <w:sz w:val="16"/>
              </w:rPr>
              <w:t>Virtual host mapping</w:t>
            </w:r>
          </w:p>
        </w:tc>
        <w:tc>
          <w:tcPr>
            <w:tcW w:type="dxa" w:w="4997"/>
            <w:vAlign w:val="center"/>
          </w:tcPr>
          <w:p>
            <w:pPr>
              <w:spacing w:after="20"/>
            </w:pPr>
            <w:r/>
            <w:r>
              <w:rPr>
                <w:b w:val="0"/>
                <w:sz w:val="16"/>
              </w:rPr>
              <w:t>Mapped folder contains public read-only assets only; verify custom scheme alternative before finalizing chrome origin</w:t>
            </w:r>
          </w:p>
        </w:tc>
      </w:tr>
    </w:tbl>
    <w:p/>
    <w:p>
      <w:r>
        <w:t>Every row needs an automated test where feasible and a manual test case for behavior that cannot be reliably automated.</w:t>
      </w:r>
    </w:p>
    <w:p>
      <w:pPr>
        <w:pBdr>
          <w:bottom w:val="single" w:sz="6" w:space="1" w:color="9FBAD0"/>
        </w:pBdr>
      </w:pPr>
    </w:p>
    <w:p>
      <w:pPr>
        <w:pStyle w:val="Heading1"/>
      </w:pPr>
      <w:r>
        <w:t>7. Backend, Storage and Data Lifecycle</w:t>
      </w:r>
    </w:p>
    <w:p>
      <w:pPr>
        <w:pStyle w:val="ListBullet"/>
        <w:spacing w:after="40"/>
      </w:pPr>
      <w:r>
        <w:t>AI panel state transitions are announced through an ARIA live region (polite by default; assertive for failures only), so screen-reader users receive status updates without polling visually.</w:t>
      </w:r>
    </w:p>
    <w:p>
      <w:pPr>
        <w:pStyle w:val="Heading2"/>
      </w:pPr>
      <w:r>
        <w:t>7.1 SQLite schema outline</w:t>
      </w:r>
    </w:p>
    <w:tbl>
      <w:tblPr>
        <w:tblStyle w:val="LightShading-Accent1"/>
        <w:tblW w:type="auto" w:w="0"/>
        <w:tblLook w:firstColumn="1" w:firstRow="1" w:lastColumn="0" w:lastRow="0" w:noHBand="0" w:noVBand="1" w:val="04A0"/>
      </w:tblPr>
      <w:tblGrid>
        <w:gridCol w:w="4997"/>
        <w:gridCol w:w="4997"/>
      </w:tblGrid>
      <w:tr>
        <w:tc>
          <w:tcPr>
            <w:tcW w:type="dxa" w:w="4997"/>
            <w:vAlign w:val="center"/>
            <w:shd w:fill="DCE6F1"/>
          </w:tcPr>
          <w:p>
            <w:pPr>
              <w:spacing w:after="20"/>
            </w:pPr>
            <w:r/>
            <w:r>
              <w:rPr>
                <w:b/>
                <w:sz w:val="16"/>
              </w:rPr>
              <w:t>Table</w:t>
            </w:r>
          </w:p>
        </w:tc>
        <w:tc>
          <w:tcPr>
            <w:tcW w:type="dxa" w:w="4997"/>
            <w:vAlign w:val="center"/>
            <w:shd w:fill="DCE6F1"/>
          </w:tcPr>
          <w:p>
            <w:pPr>
              <w:spacing w:after="20"/>
            </w:pPr>
            <w:r/>
            <w:r>
              <w:rPr>
                <w:b/>
                <w:sz w:val="16"/>
              </w:rPr>
              <w:t>Purpose</w:t>
            </w:r>
          </w:p>
        </w:tc>
      </w:tr>
      <w:tr>
        <w:tc>
          <w:tcPr>
            <w:tcW w:type="dxa" w:w="4997"/>
            <w:vAlign w:val="center"/>
          </w:tcPr>
          <w:p>
            <w:pPr>
              <w:spacing w:after="20"/>
            </w:pPr>
            <w:r/>
            <w:r>
              <w:rPr>
                <w:b w:val="0"/>
                <w:sz w:val="16"/>
              </w:rPr>
              <w:t>profiles</w:t>
            </w:r>
          </w:p>
        </w:tc>
        <w:tc>
          <w:tcPr>
            <w:tcW w:type="dxa" w:w="4997"/>
            <w:vAlign w:val="center"/>
          </w:tcPr>
          <w:p>
            <w:pPr>
              <w:spacing w:after="20"/>
            </w:pPr>
            <w:r/>
            <w:r>
              <w:rPr>
                <w:b w:val="0"/>
                <w:sz w:val="16"/>
              </w:rPr>
              <w:t>Profile metadata and policy linkage</w:t>
            </w:r>
          </w:p>
        </w:tc>
      </w:tr>
      <w:tr>
        <w:tc>
          <w:tcPr>
            <w:tcW w:type="dxa" w:w="4997"/>
            <w:vAlign w:val="center"/>
          </w:tcPr>
          <w:p>
            <w:pPr>
              <w:spacing w:after="20"/>
            </w:pPr>
            <w:r/>
            <w:r>
              <w:rPr>
                <w:b w:val="0"/>
                <w:sz w:val="16"/>
              </w:rPr>
              <w:t>windows</w:t>
            </w:r>
          </w:p>
        </w:tc>
        <w:tc>
          <w:tcPr>
            <w:tcW w:type="dxa" w:w="4997"/>
            <w:vAlign w:val="center"/>
          </w:tcPr>
          <w:p>
            <w:pPr>
              <w:spacing w:after="20"/>
            </w:pPr>
            <w:r/>
            <w:r>
              <w:rPr>
                <w:b w:val="0"/>
                <w:sz w:val="16"/>
              </w:rPr>
              <w:t>Window geometry, state and active tab</w:t>
            </w:r>
          </w:p>
        </w:tc>
      </w:tr>
      <w:tr>
        <w:tc>
          <w:tcPr>
            <w:tcW w:type="dxa" w:w="4997"/>
            <w:vAlign w:val="center"/>
          </w:tcPr>
          <w:p>
            <w:pPr>
              <w:spacing w:after="20"/>
            </w:pPr>
            <w:r/>
            <w:r>
              <w:rPr>
                <w:b w:val="0"/>
                <w:sz w:val="16"/>
              </w:rPr>
              <w:t>tabs</w:t>
            </w:r>
          </w:p>
        </w:tc>
        <w:tc>
          <w:tcPr>
            <w:tcW w:type="dxa" w:w="4997"/>
            <w:vAlign w:val="center"/>
          </w:tcPr>
          <w:p>
            <w:pPr>
              <w:spacing w:after="20"/>
            </w:pPr>
            <w:r/>
            <w:r>
              <w:rPr>
                <w:b w:val="0"/>
                <w:sz w:val="16"/>
              </w:rPr>
              <w:t>Tab URL/title, order, pinned state and last active time</w:t>
            </w:r>
          </w:p>
        </w:tc>
      </w:tr>
      <w:tr>
        <w:tc>
          <w:tcPr>
            <w:tcW w:type="dxa" w:w="4997"/>
            <w:vAlign w:val="center"/>
          </w:tcPr>
          <w:p>
            <w:pPr>
              <w:spacing w:after="20"/>
            </w:pPr>
            <w:r/>
            <w:r>
              <w:rPr>
                <w:b w:val="0"/>
                <w:sz w:val="16"/>
              </w:rPr>
              <w:t>workspaces</w:t>
            </w:r>
          </w:p>
        </w:tc>
        <w:tc>
          <w:tcPr>
            <w:tcW w:type="dxa" w:w="4997"/>
            <w:vAlign w:val="center"/>
          </w:tcPr>
          <w:p>
            <w:pPr>
              <w:spacing w:after="20"/>
            </w:pPr>
            <w:r/>
            <w:r>
              <w:rPr>
                <w:b w:val="0"/>
                <w:sz w:val="16"/>
              </w:rPr>
              <w:t>Named browsing/task spaces</w:t>
            </w:r>
          </w:p>
        </w:tc>
      </w:tr>
      <w:tr>
        <w:tc>
          <w:tcPr>
            <w:tcW w:type="dxa" w:w="4997"/>
            <w:vAlign w:val="center"/>
          </w:tcPr>
          <w:p>
            <w:pPr>
              <w:spacing w:after="20"/>
            </w:pPr>
            <w:r/>
            <w:r>
              <w:rPr>
                <w:b w:val="0"/>
                <w:sz w:val="16"/>
              </w:rPr>
              <w:t>workspace_items</w:t>
            </w:r>
          </w:p>
        </w:tc>
        <w:tc>
          <w:tcPr>
            <w:tcW w:type="dxa" w:w="4997"/>
            <w:vAlign w:val="center"/>
          </w:tcPr>
          <w:p>
            <w:pPr>
              <w:spacing w:after="20"/>
            </w:pPr>
            <w:r/>
            <w:r>
              <w:rPr>
                <w:b w:val="0"/>
                <w:sz w:val="16"/>
              </w:rPr>
              <w:t>Tab references, position and snapshot references</w:t>
            </w:r>
          </w:p>
        </w:tc>
      </w:tr>
      <w:tr>
        <w:tc>
          <w:tcPr>
            <w:tcW w:type="dxa" w:w="4997"/>
            <w:vAlign w:val="center"/>
          </w:tcPr>
          <w:p>
            <w:pPr>
              <w:spacing w:after="20"/>
            </w:pPr>
            <w:r/>
            <w:r>
              <w:rPr>
                <w:b w:val="0"/>
                <w:sz w:val="16"/>
              </w:rPr>
              <w:t>bookmarks</w:t>
            </w:r>
          </w:p>
        </w:tc>
        <w:tc>
          <w:tcPr>
            <w:tcW w:type="dxa" w:w="4997"/>
            <w:vAlign w:val="center"/>
          </w:tcPr>
          <w:p>
            <w:pPr>
              <w:spacing w:after="20"/>
            </w:pPr>
            <w:r/>
            <w:r>
              <w:rPr>
                <w:b w:val="0"/>
                <w:sz w:val="16"/>
              </w:rPr>
              <w:t>URL, title, folder, timestamps</w:t>
            </w:r>
          </w:p>
        </w:tc>
      </w:tr>
      <w:tr>
        <w:tc>
          <w:tcPr>
            <w:tcW w:type="dxa" w:w="4997"/>
            <w:vAlign w:val="center"/>
          </w:tcPr>
          <w:p>
            <w:pPr>
              <w:spacing w:after="20"/>
            </w:pPr>
            <w:r/>
            <w:r>
              <w:rPr>
                <w:b w:val="0"/>
                <w:sz w:val="16"/>
              </w:rPr>
              <w:t>history_visits</w:t>
            </w:r>
          </w:p>
        </w:tc>
        <w:tc>
          <w:tcPr>
            <w:tcW w:type="dxa" w:w="4997"/>
            <w:vAlign w:val="center"/>
          </w:tcPr>
          <w:p>
            <w:pPr>
              <w:spacing w:after="20"/>
            </w:pPr>
            <w:r/>
            <w:r>
              <w:rPr>
                <w:b w:val="0"/>
                <w:sz w:val="16"/>
              </w:rPr>
              <w:t>Visit metadata with profile and retention policy</w:t>
            </w:r>
          </w:p>
        </w:tc>
      </w:tr>
      <w:tr>
        <w:tc>
          <w:tcPr>
            <w:tcW w:type="dxa" w:w="4997"/>
            <w:vAlign w:val="center"/>
          </w:tcPr>
          <w:p>
            <w:pPr>
              <w:spacing w:after="20"/>
            </w:pPr>
            <w:r/>
            <w:r>
              <w:rPr>
                <w:b w:val="0"/>
                <w:sz w:val="16"/>
              </w:rPr>
              <w:t>downloads</w:t>
            </w:r>
          </w:p>
        </w:tc>
        <w:tc>
          <w:tcPr>
            <w:tcW w:type="dxa" w:w="4997"/>
            <w:vAlign w:val="center"/>
          </w:tcPr>
          <w:p>
            <w:pPr>
              <w:spacing w:after="20"/>
            </w:pPr>
            <w:r/>
            <w:r>
              <w:rPr>
                <w:b w:val="0"/>
                <w:sz w:val="16"/>
              </w:rPr>
              <w:t>Download state, URL and safe path metadata</w:t>
            </w:r>
          </w:p>
        </w:tc>
      </w:tr>
      <w:tr>
        <w:tc>
          <w:tcPr>
            <w:tcW w:type="dxa" w:w="4997"/>
            <w:vAlign w:val="center"/>
          </w:tcPr>
          <w:p>
            <w:pPr>
              <w:spacing w:after="20"/>
            </w:pPr>
            <w:r/>
            <w:r>
              <w:rPr>
                <w:b w:val="0"/>
                <w:sz w:val="16"/>
              </w:rPr>
              <w:t>tasks</w:t>
            </w:r>
          </w:p>
        </w:tc>
        <w:tc>
          <w:tcPr>
            <w:tcW w:type="dxa" w:w="4997"/>
            <w:vAlign w:val="center"/>
          </w:tcPr>
          <w:p>
            <w:pPr>
              <w:spacing w:after="20"/>
            </w:pPr>
            <w:r/>
            <w:r>
              <w:rPr>
                <w:b w:val="0"/>
                <w:sz w:val="16"/>
              </w:rPr>
              <w:t>Goal, status, next step, timestamps and workspace</w:t>
            </w:r>
          </w:p>
        </w:tc>
      </w:tr>
      <w:tr>
        <w:tc>
          <w:tcPr>
            <w:tcW w:type="dxa" w:w="4997"/>
            <w:vAlign w:val="center"/>
          </w:tcPr>
          <w:p>
            <w:pPr>
              <w:spacing w:after="20"/>
            </w:pPr>
            <w:r/>
            <w:r>
              <w:rPr>
                <w:b w:val="0"/>
                <w:sz w:val="16"/>
              </w:rPr>
              <w:t>task_artifacts</w:t>
            </w:r>
          </w:p>
        </w:tc>
        <w:tc>
          <w:tcPr>
            <w:tcW w:type="dxa" w:w="4997"/>
            <w:vAlign w:val="center"/>
          </w:tcPr>
          <w:p>
            <w:pPr>
              <w:spacing w:after="20"/>
            </w:pPr>
            <w:r/>
            <w:r>
              <w:rPr>
                <w:b w:val="0"/>
                <w:sz w:val="16"/>
              </w:rPr>
              <w:t>Artifact metadata, sensitivity, content reference and source</w:t>
            </w:r>
          </w:p>
        </w:tc>
      </w:tr>
      <w:tr>
        <w:tc>
          <w:tcPr>
            <w:tcW w:type="dxa" w:w="4997"/>
            <w:vAlign w:val="center"/>
          </w:tcPr>
          <w:p>
            <w:pPr>
              <w:spacing w:after="20"/>
            </w:pPr>
            <w:r/>
            <w:r>
              <w:rPr>
                <w:b w:val="0"/>
                <w:sz w:val="16"/>
              </w:rPr>
              <w:t>workflows</w:t>
            </w:r>
          </w:p>
        </w:tc>
        <w:tc>
          <w:tcPr>
            <w:tcW w:type="dxa" w:w="4997"/>
            <w:vAlign w:val="center"/>
          </w:tcPr>
          <w:p>
            <w:pPr>
              <w:spacing w:after="20"/>
            </w:pPr>
            <w:r/>
            <w:r>
              <w:rPr>
                <w:b w:val="0"/>
                <w:sz w:val="16"/>
              </w:rPr>
              <w:t>Workflow metadata, version and permission scope</w:t>
            </w:r>
          </w:p>
        </w:tc>
      </w:tr>
      <w:tr>
        <w:tc>
          <w:tcPr>
            <w:tcW w:type="dxa" w:w="4997"/>
            <w:vAlign w:val="center"/>
          </w:tcPr>
          <w:p>
            <w:pPr>
              <w:spacing w:after="20"/>
            </w:pPr>
            <w:r/>
            <w:r>
              <w:rPr>
                <w:b w:val="0"/>
                <w:sz w:val="16"/>
              </w:rPr>
              <w:t>workflow_steps</w:t>
            </w:r>
          </w:p>
        </w:tc>
        <w:tc>
          <w:tcPr>
            <w:tcW w:type="dxa" w:w="4997"/>
            <w:vAlign w:val="center"/>
          </w:tcPr>
          <w:p>
            <w:pPr>
              <w:spacing w:after="20"/>
            </w:pPr>
            <w:r/>
            <w:r>
              <w:rPr>
                <w:b w:val="0"/>
                <w:sz w:val="16"/>
              </w:rPr>
              <w:t>Action IDs, validated arguments and assertions</w:t>
            </w:r>
          </w:p>
        </w:tc>
      </w:tr>
      <w:tr>
        <w:tc>
          <w:tcPr>
            <w:tcW w:type="dxa" w:w="4997"/>
            <w:vAlign w:val="center"/>
          </w:tcPr>
          <w:p>
            <w:pPr>
              <w:spacing w:after="20"/>
            </w:pPr>
            <w:r/>
            <w:r>
              <w:rPr>
                <w:b w:val="0"/>
                <w:sz w:val="16"/>
              </w:rPr>
              <w:t>action_runs</w:t>
            </w:r>
          </w:p>
        </w:tc>
        <w:tc>
          <w:tcPr>
            <w:tcW w:type="dxa" w:w="4997"/>
            <w:vAlign w:val="center"/>
          </w:tcPr>
          <w:p>
            <w:pPr>
              <w:spacing w:after="20"/>
            </w:pPr>
            <w:r/>
            <w:r>
              <w:rPr>
                <w:b w:val="0"/>
                <w:sz w:val="16"/>
              </w:rPr>
              <w:t>Status, duration, result code and task reference</w:t>
            </w:r>
          </w:p>
        </w:tc>
      </w:tr>
      <w:tr>
        <w:tc>
          <w:tcPr>
            <w:tcW w:type="dxa" w:w="4997"/>
            <w:vAlign w:val="center"/>
          </w:tcPr>
          <w:p>
            <w:pPr>
              <w:spacing w:after="20"/>
            </w:pPr>
            <w:r/>
            <w:r>
              <w:rPr>
                <w:b w:val="0"/>
                <w:sz w:val="16"/>
              </w:rPr>
              <w:t>site_permissions</w:t>
            </w:r>
          </w:p>
        </w:tc>
        <w:tc>
          <w:tcPr>
            <w:tcW w:type="dxa" w:w="4997"/>
            <w:vAlign w:val="center"/>
          </w:tcPr>
          <w:p>
            <w:pPr>
              <w:spacing w:after="20"/>
            </w:pPr>
            <w:r/>
            <w:r>
              <w:rPr>
                <w:b w:val="0"/>
                <w:sz w:val="16"/>
              </w:rPr>
              <w:t>Profile, origin, permission and decision</w:t>
            </w:r>
          </w:p>
        </w:tc>
      </w:tr>
      <w:tr>
        <w:tc>
          <w:tcPr>
            <w:tcW w:type="dxa" w:w="4997"/>
            <w:vAlign w:val="center"/>
          </w:tcPr>
          <w:p>
            <w:pPr>
              <w:spacing w:after="20"/>
            </w:pPr>
            <w:r/>
            <w:r>
              <w:rPr>
                <w:b w:val="0"/>
                <w:sz w:val="16"/>
              </w:rPr>
              <w:t>settings</w:t>
            </w:r>
          </w:p>
        </w:tc>
        <w:tc>
          <w:tcPr>
            <w:tcW w:type="dxa" w:w="4997"/>
            <w:vAlign w:val="center"/>
          </w:tcPr>
          <w:p>
            <w:pPr>
              <w:spacing w:after="20"/>
            </w:pPr>
            <w:r/>
            <w:r>
              <w:rPr>
                <w:b w:val="0"/>
                <w:sz w:val="16"/>
              </w:rPr>
              <w:t>Versioned user and profile settings</w:t>
            </w:r>
          </w:p>
        </w:tc>
      </w:tr>
      <w:tr>
        <w:tc>
          <w:tcPr>
            <w:tcW w:type="dxa" w:w="4997"/>
            <w:vAlign w:val="center"/>
          </w:tcPr>
          <w:p>
            <w:pPr>
              <w:spacing w:after="20"/>
            </w:pPr>
            <w:r/>
            <w:r>
              <w:rPr>
                <w:b w:val="0"/>
                <w:sz w:val="16"/>
              </w:rPr>
              <w:t>audit_events</w:t>
            </w:r>
          </w:p>
        </w:tc>
        <w:tc>
          <w:tcPr>
            <w:tcW w:type="dxa" w:w="4997"/>
            <w:vAlign w:val="center"/>
          </w:tcPr>
          <w:p>
            <w:pPr>
              <w:spacing w:after="20"/>
            </w:pPr>
            <w:r/>
            <w:r>
              <w:rPr>
                <w:b w:val="0"/>
                <w:sz w:val="16"/>
              </w:rPr>
              <w:t>Actor, event type, result, timestamp, schema_version and keyed target identifier</w:t>
            </w:r>
          </w:p>
        </w:tc>
      </w:tr>
    </w:tbl>
    <w:p/>
    <w:p>
      <w:pPr>
        <w:pStyle w:val="Heading2"/>
      </w:pPr>
      <w:r>
        <w:t>7.2 SQLite rules</w:t>
      </w:r>
    </w:p>
    <w:p>
      <w:pPr>
        <w:pStyle w:val="ListBullet"/>
        <w:spacing w:after="40"/>
      </w:pPr>
      <w:r>
        <w:t>Enable WAL mode and use transactions.</w:t>
      </w:r>
    </w:p>
    <w:p>
      <w:pPr>
        <w:pStyle w:val="ListBullet"/>
        <w:spacing w:after="40"/>
      </w:pPr>
      <w:r>
        <w:t>Use one Rust writer actor/task with a bounded command queue.</w:t>
      </w:r>
    </w:p>
    <w:p>
      <w:pPr>
        <w:pStyle w:val="ListBullet"/>
        <w:spacing w:after="40"/>
      </w:pPr>
      <w:r>
        <w:t>Batch non-urgent history and audit writes.</w:t>
      </w:r>
    </w:p>
    <w:p>
      <w:pPr>
        <w:pStyle w:val="ListBullet"/>
        <w:spacing w:after="40"/>
      </w:pPr>
      <w:r>
        <w:t>Never block the UI on database operations.</w:t>
      </w:r>
    </w:p>
    <w:p>
      <w:pPr>
        <w:pStyle w:val="ListBullet"/>
        <w:spacing w:after="40"/>
      </w:pPr>
      <w:r>
        <w:t>Use prepared statements and parameterized queries.</w:t>
      </w:r>
    </w:p>
    <w:p>
      <w:pPr>
        <w:pStyle w:val="ListBullet"/>
        <w:spacing w:after="40"/>
      </w:pPr>
      <w:r>
        <w:t>Use FTS5 for local full-text search where it fits.</w:t>
      </w:r>
    </w:p>
    <w:p>
      <w:pPr>
        <w:pStyle w:val="ListBullet"/>
        <w:spacing w:after="40"/>
      </w:pPr>
      <w:r>
        <w:t>Define migrations and crash-recovery tests.</w:t>
      </w:r>
    </w:p>
    <w:p>
      <w:pPr>
        <w:pStyle w:val="ListBullet"/>
        <w:spacing w:after="40"/>
      </w:pPr>
      <w:r>
        <w:t>Run FTS rebuild/reconciliation after detected inconsistency.</w:t>
      </w:r>
    </w:p>
    <w:p>
      <w:pPr>
        <w:pStyle w:val="ListBullet"/>
        <w:spacing w:after="40"/>
      </w:pPr>
      <w:r>
        <w:t>Do not add a second database until a benchmark demonstrates a bottleneck.</w:t>
      </w:r>
    </w:p>
    <w:p>
      <w:pPr>
        <w:pStyle w:val="ListBullet"/>
        <w:spacing w:after="40"/>
      </w:pPr>
      <w:r>
        <w:t>Use keyed HMAC for sensitive target identifiers in audit records; plain hashes of predictable URLs are not sufficient privacy protection.</w:t>
      </w:r>
    </w:p>
    <w:p>
      <w:pPr>
        <w:pStyle w:val="Heading2"/>
      </w:pPr>
      <w:r>
        <w:t>Database backup, integrity and restore</w:t>
      </w:r>
    </w:p>
    <w:p>
      <w:r>
        <w:t>BackupService uses SQLite's online backup API (or a tested equivalent); copying a live database file while WAL is active is not the default. Before each schema migration, create and verify a consistent backup, retaining the latest three known-good migration snapshots subject to a documented disk cap. On startup, run PRAGMA integrity_check asynchronously after first paint. If corruption is detected, stop normal writes, preserve the damaged DB for diagnostics, and offer restoration from the newest verified backup with a clear warning about changes since that backup. Check free disk space before backups and downloads; warn before a write and refuse new backup work below a configurable floor rather than failing mid-write. Test corruption injection, disk-full behavior, interrupted migration, restore failure and backup deletion.</w:t>
      </w:r>
    </w:p>
    <w:p>
      <w:pPr>
        <w:pStyle w:val="Heading2"/>
      </w:pPr>
      <w:r>
        <w:t>7.4 Content-addressed artifact store</w:t>
      </w:r>
    </w:p>
    <w:p>
      <w:r>
        <w:t>For larger page snapshots, screenshots, exports and workflow evidence:</w:t>
      </w:r>
    </w:p>
    <w:p>
      <w:pPr>
        <w:pStyle w:val="ListBullet"/>
        <w:spacing w:after="40"/>
      </w:pPr>
      <w:r>
        <w:t>Store content separately from relational metadata.</w:t>
      </w:r>
    </w:p>
    <w:p>
      <w:pPr>
        <w:pStyle w:val="ListBullet"/>
        <w:spacing w:after="40"/>
      </w:pPr>
      <w:r>
        <w:t>Normalize only where safe and preserve the original capture metadata.</w:t>
      </w:r>
    </w:p>
    <w:p>
      <w:pPr>
        <w:pStyle w:val="ListBullet"/>
        <w:spacing w:after="40"/>
      </w:pPr>
      <w:r>
        <w:t>Compress snapshots (for example, zstd) and deduplicate by content hash.</w:t>
      </w:r>
    </w:p>
    <w:p>
      <w:pPr>
        <w:pStyle w:val="ListBullet"/>
        <w:spacing w:after="40"/>
      </w:pPr>
      <w:r>
        <w:t>Reference objects through stable IDs and integrity checks.</w:t>
      </w:r>
    </w:p>
    <w:p>
      <w:pPr>
        <w:pStyle w:val="ListBullet"/>
        <w:spacing w:after="40"/>
      </w:pPr>
      <w:r>
        <w:t>Garbage-collect unreferenced objects according to retention rules.</w:t>
      </w:r>
    </w:p>
    <w:p>
      <w:pPr>
        <w:pStyle w:val="ListBullet"/>
        <w:spacing w:after="40"/>
      </w:pPr>
      <w:r>
        <w:t>Tag every artifact with sensitivity, source, capture time, profile, task, retention and encryption state.</w:t>
      </w:r>
    </w:p>
    <w:p>
      <w:pPr>
        <w:pStyle w:val="ListBullet"/>
        <w:spacing w:after="40"/>
      </w:pPr>
      <w:r>
        <w:t>Generate a random data-encryption key; protect it with Windows DPAPI and encrypt sensitive blobs with AES-256-GCM. Apply the key lifecycle and export rules in ADR-013.</w:t>
      </w:r>
    </w:p>
    <w:p>
      <w:pPr>
        <w:pStyle w:val="ListBullet"/>
        <w:spacing w:after="40"/>
      </w:pPr>
      <w:r>
        <w:t>Do not assume an artifact is safe just because its audit event is redacted.</w:t>
      </w:r>
    </w:p>
    <w:p>
      <w:pPr>
        <w:pStyle w:val="Heading2"/>
      </w:pPr>
      <w:r>
        <w:t>7.5 Data deletion and export</w:t>
      </w:r>
    </w:p>
    <w:p>
      <w:pPr>
        <w:pStyle w:val="ListBullet"/>
        <w:spacing w:after="40"/>
      </w:pPr>
      <w:r>
        <w:t>“Forget this site” must preview exactly what will be deleted: history, bookmarks, permissions, cached artifacts and task references.</w:t>
      </w:r>
    </w:p>
    <w:p>
      <w:pPr>
        <w:pStyle w:val="ListBullet"/>
        <w:spacing w:after="40"/>
      </w:pPr>
      <w:r>
        <w:t>Deletion must update database rows, search indexes and artifact references.</w:t>
      </w:r>
    </w:p>
    <w:p>
      <w:pPr>
        <w:pStyle w:val="ListBullet"/>
        <w:spacing w:after="40"/>
      </w:pPr>
      <w:r>
        <w:t>Exports must disclose included data and exclude secrets by default.</w:t>
      </w:r>
    </w:p>
    <w:p>
      <w:pPr>
        <w:pStyle w:val="ListBullet"/>
        <w:spacing w:after="40"/>
      </w:pPr>
      <w:r>
        <w:t>Private-mode audit records may retain necessary security events but must avoid history-linkable page identifiers and page content.</w:t>
      </w:r>
    </w:p>
    <w:p>
      <w:pPr>
        <w:pStyle w:val="ListBullet"/>
        <w:spacing w:after="40"/>
      </w:pPr>
      <w:r>
        <w:t>Enterprise audit retention must be disclosed and governed by policy.</w:t>
      </w:r>
    </w:p>
    <w:p>
      <w:pPr>
        <w:pStyle w:val="ListBullet"/>
        <w:spacing w:after="40"/>
      </w:pPr>
      <w:r>
        <w:t>A deleted item should not reappear from a stale search index or cache.</w:t>
      </w:r>
    </w:p>
    <w:p>
      <w:pPr>
        <w:pBdr>
          <w:bottom w:val="single" w:sz="6" w:space="1" w:color="9FBAD0"/>
        </w:pBdr>
      </w:pPr>
    </w:p>
    <w:p>
      <w:pPr>
        <w:pStyle w:val="Heading1"/>
      </w:pPr>
      <w:r>
        <w:t>8. API, IPC and MCP</w:t>
      </w:r>
    </w:p>
    <w:p>
      <w:pPr>
        <w:pStyle w:val="Heading2"/>
      </w:pPr>
      <w:r>
        <w:t>8.1 Contract design</w:t>
      </w:r>
    </w:p>
    <w:p>
      <w:r>
        <w:t>Use schema-first IPC. Define request/result schemas once and generate or validate Rust and UI bindings in CI. Pin schema versions and run contract tests on every change.</w:t>
      </w:r>
    </w:p>
    <w:p>
      <w:r>
        <w:t>Every action envelope includes:</w:t>
      </w:r>
    </w:p>
    <w:p>
      <w:pPr>
        <w:pStyle w:val="ListBullet"/>
        <w:spacing w:after="40"/>
      </w:pPr>
      <w:r>
        <w:t>version</w:t>
      </w:r>
    </w:p>
    <w:p>
      <w:pPr>
        <w:pStyle w:val="ListBullet"/>
        <w:spacing w:after="40"/>
      </w:pPr>
      <w:r>
        <w:t>request_id</w:t>
      </w:r>
    </w:p>
    <w:p>
      <w:pPr>
        <w:pStyle w:val="ListBullet"/>
        <w:spacing w:after="40"/>
      </w:pPr>
      <w:r>
        <w:t>action_id</w:t>
      </w:r>
    </w:p>
    <w:p>
      <w:pPr>
        <w:pStyle w:val="ListBullet"/>
        <w:spacing w:after="40"/>
      </w:pPr>
      <w:r>
        <w:t>profile_id</w:t>
      </w:r>
    </w:p>
    <w:p>
      <w:pPr>
        <w:pStyle w:val="ListBullet"/>
        <w:spacing w:after="40"/>
      </w:pPr>
      <w:r>
        <w:t>window_id and/or tab_id where relevant</w:t>
      </w:r>
    </w:p>
    <w:p>
      <w:pPr>
        <w:pStyle w:val="ListBullet"/>
        <w:spacing w:after="40"/>
      </w:pPr>
      <w:r>
        <w:t>arguments</w:t>
      </w:r>
    </w:p>
    <w:p>
      <w:pPr>
        <w:pStyle w:val="ListBullet"/>
        <w:spacing w:after="40"/>
      </w:pPr>
      <w:r>
        <w:t>caller (UI, keyboard, palette, MCP, workflow)</w:t>
      </w:r>
    </w:p>
    <w:p>
      <w:pPr>
        <w:pStyle w:val="ListBullet"/>
        <w:spacing w:after="40"/>
      </w:pPr>
      <w:r>
        <w:t>task_id if applicable</w:t>
      </w:r>
    </w:p>
    <w:p>
      <w:pPr>
        <w:pStyle w:val="ListBullet"/>
        <w:spacing w:after="40"/>
      </w:pPr>
      <w:r>
        <w:t>cancellation/deadline metadata</w:t>
      </w:r>
    </w:p>
    <w:p>
      <w:r>
        <w:t>Results include:</w:t>
      </w:r>
    </w:p>
    <w:p>
      <w:pPr>
        <w:pStyle w:val="ListBullet"/>
        <w:spacing w:after="40"/>
      </w:pPr>
      <w:r>
        <w:t>ok</w:t>
      </w:r>
    </w:p>
    <w:p>
      <w:pPr>
        <w:pStyle w:val="ListBullet"/>
        <w:spacing w:after="40"/>
      </w:pPr>
      <w:r>
        <w:t>typed result</w:t>
      </w:r>
    </w:p>
    <w:p>
      <w:pPr>
        <w:pStyle w:val="ListBullet"/>
        <w:spacing w:after="40"/>
      </w:pPr>
      <w:r>
        <w:t>stable error_code</w:t>
      </w:r>
    </w:p>
    <w:p>
      <w:pPr>
        <w:pStyle w:val="ListBullet"/>
        <w:spacing w:after="40"/>
      </w:pPr>
      <w:r>
        <w:t>safe user-facing message</w:t>
      </w:r>
    </w:p>
    <w:p>
      <w:pPr>
        <w:pStyle w:val="ListBullet"/>
        <w:spacing w:after="40"/>
      </w:pPr>
      <w:r>
        <w:t>duration and trace reference where appropriate</w:t>
      </w:r>
    </w:p>
    <w:p>
      <w:pPr>
        <w:pStyle w:val="Heading3"/>
      </w:pPr>
      <w:r>
        <w:t>Action and workflow schema evolution</w:t>
      </w:r>
    </w:p>
    <w:p>
      <w:r>
        <w:t>Every action registry entry carries a stable action_id, schema_version, risk class, argument schema and output schema. Persist the schema version with each saved workflow step. The registry must validate the exact historical schema or apply an explicit, tested migration. If no migration path exists, replay fails closed with WORKFLOW_SCHEMA_STALE; never guess or coerce ambiguous arguments. IPC envelopes, audit events and opt-in telemetry events carry independent schema versions, with compatibility tests in CI.</w:t>
      </w:r>
    </w:p>
    <w:p>
      <w:pPr>
        <w:pStyle w:val="Heading2"/>
      </w:pPr>
      <w:r>
        <w:t>8.3 Action risk classes</w:t>
      </w:r>
    </w:p>
    <w:p>
      <w:pPr>
        <w:pStyle w:val="ListBullet"/>
        <w:spacing w:after="40"/>
      </w:pPr>
      <w:r>
        <w:t>R0 — Read-only local: list tabs, search bookmarks. Navigation that changes the active page is R2 (reversible UI mutation), not R0.</w:t>
      </w:r>
    </w:p>
    <w:p>
      <w:pPr>
        <w:pStyle w:val="ListBullet"/>
        <w:spacing w:after="40"/>
      </w:pPr>
      <w:r>
        <w:t>R1 — Read-only page: extract selected page text, summarize a page.</w:t>
      </w:r>
    </w:p>
    <w:p>
      <w:pPr>
        <w:pStyle w:val="ListBullet"/>
        <w:spacing w:after="40"/>
      </w:pPr>
      <w:r>
        <w:t>R2 — Reversible UI mutation: open/close tab, add bookmark.</w:t>
      </w:r>
    </w:p>
    <w:p>
      <w:pPr>
        <w:pStyle w:val="ListBullet"/>
        <w:spacing w:after="40"/>
      </w:pPr>
      <w:r>
        <w:t>R3 — Page mutation: click, fill, navigate through a workflow.</w:t>
      </w:r>
    </w:p>
    <w:p>
      <w:pPr>
        <w:pStyle w:val="ListBullet"/>
        <w:spacing w:after="40"/>
      </w:pPr>
      <w:r>
        <w:t>R4 — Consequential: submit form, send message, change account, purchase, delete user data.</w:t>
      </w:r>
    </w:p>
    <w:p>
      <w:r>
        <w:t>R3 requires explicit task scope and policy checks. R4 requires explicit user confirmation immediately before execution and must remain unavailable to unattended workflows in the first release.</w:t>
      </w:r>
    </w:p>
    <w:p>
      <w:pPr>
        <w:pStyle w:val="Heading2"/>
      </w:pPr>
      <w:r>
        <w:t>8.4 Proposed action catalogue</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Action ID</w:t>
            </w:r>
          </w:p>
        </w:tc>
        <w:tc>
          <w:tcPr>
            <w:tcW w:type="dxa" w:w="3331"/>
            <w:vAlign w:val="center"/>
            <w:shd w:fill="DCE6F1"/>
          </w:tcPr>
          <w:p>
            <w:pPr>
              <w:spacing w:after="20"/>
            </w:pPr>
            <w:r/>
            <w:r>
              <w:rPr>
                <w:b/>
                <w:sz w:val="16"/>
              </w:rPr>
              <w:t>Purpose</w:t>
            </w:r>
          </w:p>
        </w:tc>
        <w:tc>
          <w:tcPr>
            <w:tcW w:type="dxa" w:w="3331"/>
            <w:vAlign w:val="center"/>
            <w:shd w:fill="DCE6F1"/>
          </w:tcPr>
          <w:p>
            <w:pPr>
              <w:spacing w:after="20"/>
            </w:pPr>
            <w:r/>
            <w:r>
              <w:rPr>
                <w:b/>
                <w:sz w:val="16"/>
              </w:rPr>
              <w:t>Risk</w:t>
            </w:r>
          </w:p>
        </w:tc>
      </w:tr>
      <w:tr>
        <w:tc>
          <w:tcPr>
            <w:tcW w:type="dxa" w:w="3331"/>
            <w:vAlign w:val="center"/>
          </w:tcPr>
          <w:p>
            <w:pPr>
              <w:spacing w:after="20"/>
            </w:pPr>
            <w:r/>
            <w:r>
              <w:rPr>
                <w:b w:val="0"/>
                <w:sz w:val="16"/>
              </w:rPr>
              <w:t>browser.back / browser.forward</w:t>
            </w:r>
          </w:p>
        </w:tc>
        <w:tc>
          <w:tcPr>
            <w:tcW w:type="dxa" w:w="3331"/>
            <w:vAlign w:val="center"/>
          </w:tcPr>
          <w:p>
            <w:pPr>
              <w:spacing w:after="20"/>
            </w:pPr>
            <w:r/>
            <w:r>
              <w:rPr>
                <w:b w:val="0"/>
                <w:sz w:val="16"/>
              </w:rPr>
              <w:t>Navigate history</w:t>
            </w:r>
          </w:p>
        </w:tc>
        <w:tc>
          <w:tcPr>
            <w:tcW w:type="dxa" w:w="3331"/>
            <w:vAlign w:val="center"/>
          </w:tcPr>
          <w:p>
            <w:pPr>
              <w:spacing w:after="20"/>
            </w:pPr>
            <w:r/>
            <w:r>
              <w:rPr>
                <w:b w:val="0"/>
                <w:sz w:val="16"/>
              </w:rPr>
              <w:t>R2</w:t>
            </w:r>
          </w:p>
        </w:tc>
      </w:tr>
      <w:tr>
        <w:tc>
          <w:tcPr>
            <w:tcW w:type="dxa" w:w="3331"/>
            <w:vAlign w:val="center"/>
          </w:tcPr>
          <w:p>
            <w:pPr>
              <w:spacing w:after="20"/>
            </w:pPr>
            <w:r/>
            <w:r>
              <w:rPr>
                <w:b w:val="0"/>
                <w:sz w:val="16"/>
              </w:rPr>
              <w:t>browser.reload / browser.stop</w:t>
            </w:r>
          </w:p>
        </w:tc>
        <w:tc>
          <w:tcPr>
            <w:tcW w:type="dxa" w:w="3331"/>
            <w:vAlign w:val="center"/>
          </w:tcPr>
          <w:p>
            <w:pPr>
              <w:spacing w:after="20"/>
            </w:pPr>
            <w:r/>
            <w:r>
              <w:rPr>
                <w:b w:val="0"/>
                <w:sz w:val="16"/>
              </w:rPr>
              <w:t>Reload or stop</w:t>
            </w:r>
          </w:p>
        </w:tc>
        <w:tc>
          <w:tcPr>
            <w:tcW w:type="dxa" w:w="3331"/>
            <w:vAlign w:val="center"/>
          </w:tcPr>
          <w:p>
            <w:pPr>
              <w:spacing w:after="20"/>
            </w:pPr>
            <w:r/>
            <w:r>
              <w:rPr>
                <w:b w:val="0"/>
                <w:sz w:val="16"/>
              </w:rPr>
              <w:t>R2</w:t>
            </w:r>
          </w:p>
        </w:tc>
      </w:tr>
      <w:tr>
        <w:tc>
          <w:tcPr>
            <w:tcW w:type="dxa" w:w="3331"/>
            <w:vAlign w:val="center"/>
          </w:tcPr>
          <w:p>
            <w:pPr>
              <w:spacing w:after="20"/>
            </w:pPr>
            <w:r/>
            <w:r>
              <w:rPr>
                <w:b w:val="0"/>
                <w:sz w:val="16"/>
              </w:rPr>
              <w:t>window.create / window.close</w:t>
            </w:r>
          </w:p>
        </w:tc>
        <w:tc>
          <w:tcPr>
            <w:tcW w:type="dxa" w:w="3331"/>
            <w:vAlign w:val="center"/>
          </w:tcPr>
          <w:p>
            <w:pPr>
              <w:spacing w:after="20"/>
            </w:pPr>
            <w:r/>
            <w:r>
              <w:rPr>
                <w:b w:val="0"/>
                <w:sz w:val="16"/>
              </w:rPr>
              <w:t>Window lifecycle</w:t>
            </w:r>
          </w:p>
        </w:tc>
        <w:tc>
          <w:tcPr>
            <w:tcW w:type="dxa" w:w="3331"/>
            <w:vAlign w:val="center"/>
          </w:tcPr>
          <w:p>
            <w:pPr>
              <w:spacing w:after="20"/>
            </w:pPr>
            <w:r/>
            <w:r>
              <w:rPr>
                <w:b w:val="0"/>
                <w:sz w:val="16"/>
              </w:rPr>
              <w:t>R2</w:t>
            </w:r>
          </w:p>
        </w:tc>
      </w:tr>
      <w:tr>
        <w:tc>
          <w:tcPr>
            <w:tcW w:type="dxa" w:w="3331"/>
            <w:vAlign w:val="center"/>
          </w:tcPr>
          <w:p>
            <w:pPr>
              <w:spacing w:after="20"/>
            </w:pPr>
            <w:r/>
            <w:r>
              <w:rPr>
                <w:b w:val="0"/>
                <w:sz w:val="16"/>
              </w:rPr>
              <w:t>tab.open / tab.close / tab.select</w:t>
            </w:r>
          </w:p>
        </w:tc>
        <w:tc>
          <w:tcPr>
            <w:tcW w:type="dxa" w:w="3331"/>
            <w:vAlign w:val="center"/>
          </w:tcPr>
          <w:p>
            <w:pPr>
              <w:spacing w:after="20"/>
            </w:pPr>
            <w:r/>
            <w:r>
              <w:rPr>
                <w:b w:val="0"/>
                <w:sz w:val="16"/>
              </w:rPr>
              <w:t>Tab lifecycle</w:t>
            </w:r>
          </w:p>
        </w:tc>
        <w:tc>
          <w:tcPr>
            <w:tcW w:type="dxa" w:w="3331"/>
            <w:vAlign w:val="center"/>
          </w:tcPr>
          <w:p>
            <w:pPr>
              <w:spacing w:after="20"/>
            </w:pPr>
            <w:r/>
            <w:r>
              <w:rPr>
                <w:b w:val="0"/>
                <w:sz w:val="16"/>
              </w:rPr>
              <w:t>R2</w:t>
            </w:r>
          </w:p>
        </w:tc>
      </w:tr>
      <w:tr>
        <w:tc>
          <w:tcPr>
            <w:tcW w:type="dxa" w:w="3331"/>
            <w:vAlign w:val="center"/>
          </w:tcPr>
          <w:p>
            <w:pPr>
              <w:spacing w:after="20"/>
            </w:pPr>
            <w:r/>
            <w:r>
              <w:rPr>
                <w:b w:val="0"/>
                <w:sz w:val="16"/>
              </w:rPr>
              <w:t>tabs.search</w:t>
            </w:r>
          </w:p>
        </w:tc>
        <w:tc>
          <w:tcPr>
            <w:tcW w:type="dxa" w:w="3331"/>
            <w:vAlign w:val="center"/>
          </w:tcPr>
          <w:p>
            <w:pPr>
              <w:spacing w:after="20"/>
            </w:pPr>
            <w:r/>
            <w:r>
              <w:rPr>
                <w:b w:val="0"/>
                <w:sz w:val="16"/>
              </w:rPr>
              <w:t>Search open tabs</w:t>
            </w:r>
          </w:p>
        </w:tc>
        <w:tc>
          <w:tcPr>
            <w:tcW w:type="dxa" w:w="3331"/>
            <w:vAlign w:val="center"/>
          </w:tcPr>
          <w:p>
            <w:pPr>
              <w:spacing w:after="20"/>
            </w:pPr>
            <w:r/>
            <w:r>
              <w:rPr>
                <w:b w:val="0"/>
                <w:sz w:val="16"/>
              </w:rPr>
              <w:t>R0</w:t>
            </w:r>
          </w:p>
        </w:tc>
      </w:tr>
      <w:tr>
        <w:tc>
          <w:tcPr>
            <w:tcW w:type="dxa" w:w="3331"/>
            <w:vAlign w:val="center"/>
          </w:tcPr>
          <w:p>
            <w:pPr>
              <w:spacing w:after="20"/>
            </w:pPr>
            <w:r/>
            <w:r>
              <w:rPr>
                <w:b w:val="0"/>
                <w:sz w:val="16"/>
              </w:rPr>
              <w:t>bookmark.add / bookmark.remove</w:t>
            </w:r>
          </w:p>
        </w:tc>
        <w:tc>
          <w:tcPr>
            <w:tcW w:type="dxa" w:w="3331"/>
            <w:vAlign w:val="center"/>
          </w:tcPr>
          <w:p>
            <w:pPr>
              <w:spacing w:after="20"/>
            </w:pPr>
            <w:r/>
            <w:r>
              <w:rPr>
                <w:b w:val="0"/>
                <w:sz w:val="16"/>
              </w:rPr>
              <w:t>Bookmark management</w:t>
            </w:r>
          </w:p>
        </w:tc>
        <w:tc>
          <w:tcPr>
            <w:tcW w:type="dxa" w:w="3331"/>
            <w:vAlign w:val="center"/>
          </w:tcPr>
          <w:p>
            <w:pPr>
              <w:spacing w:after="20"/>
            </w:pPr>
            <w:r/>
            <w:r>
              <w:rPr>
                <w:b w:val="0"/>
                <w:sz w:val="16"/>
              </w:rPr>
              <w:t>R2</w:t>
            </w:r>
          </w:p>
        </w:tc>
      </w:tr>
      <w:tr>
        <w:tc>
          <w:tcPr>
            <w:tcW w:type="dxa" w:w="3331"/>
            <w:vAlign w:val="center"/>
          </w:tcPr>
          <w:p>
            <w:pPr>
              <w:spacing w:after="20"/>
            </w:pPr>
            <w:r/>
            <w:r>
              <w:rPr>
                <w:b w:val="0"/>
                <w:sz w:val="16"/>
              </w:rPr>
              <w:t>history.search</w:t>
            </w:r>
          </w:p>
        </w:tc>
        <w:tc>
          <w:tcPr>
            <w:tcW w:type="dxa" w:w="3331"/>
            <w:vAlign w:val="center"/>
          </w:tcPr>
          <w:p>
            <w:pPr>
              <w:spacing w:after="20"/>
            </w:pPr>
            <w:r/>
            <w:r>
              <w:rPr>
                <w:b w:val="0"/>
                <w:sz w:val="16"/>
              </w:rPr>
              <w:t>Search allowed history</w:t>
            </w:r>
          </w:p>
        </w:tc>
        <w:tc>
          <w:tcPr>
            <w:tcW w:type="dxa" w:w="3331"/>
            <w:vAlign w:val="center"/>
          </w:tcPr>
          <w:p>
            <w:pPr>
              <w:spacing w:after="20"/>
            </w:pPr>
            <w:r/>
            <w:r>
              <w:rPr>
                <w:b w:val="0"/>
                <w:sz w:val="16"/>
              </w:rPr>
              <w:t>R1</w:t>
            </w:r>
          </w:p>
        </w:tc>
      </w:tr>
      <w:tr>
        <w:tc>
          <w:tcPr>
            <w:tcW w:type="dxa" w:w="3331"/>
            <w:vAlign w:val="center"/>
          </w:tcPr>
          <w:p>
            <w:pPr>
              <w:spacing w:after="20"/>
            </w:pPr>
            <w:r/>
            <w:r>
              <w:rPr>
                <w:b w:val="0"/>
                <w:sz w:val="16"/>
              </w:rPr>
              <w:t>history.clear</w:t>
            </w:r>
          </w:p>
        </w:tc>
        <w:tc>
          <w:tcPr>
            <w:tcW w:type="dxa" w:w="3331"/>
            <w:vAlign w:val="center"/>
          </w:tcPr>
          <w:p>
            <w:pPr>
              <w:spacing w:after="20"/>
            </w:pPr>
            <w:r/>
            <w:r>
              <w:rPr>
                <w:b w:val="0"/>
                <w:sz w:val="16"/>
              </w:rPr>
              <w:t>Delete history</w:t>
            </w:r>
          </w:p>
        </w:tc>
        <w:tc>
          <w:tcPr>
            <w:tcW w:type="dxa" w:w="3331"/>
            <w:vAlign w:val="center"/>
          </w:tcPr>
          <w:p>
            <w:pPr>
              <w:spacing w:after="20"/>
            </w:pPr>
            <w:r/>
            <w:r>
              <w:rPr>
                <w:b w:val="0"/>
                <w:sz w:val="16"/>
              </w:rPr>
              <w:t>R4</w:t>
            </w:r>
          </w:p>
        </w:tc>
      </w:tr>
      <w:tr>
        <w:tc>
          <w:tcPr>
            <w:tcW w:type="dxa" w:w="3331"/>
            <w:vAlign w:val="center"/>
          </w:tcPr>
          <w:p>
            <w:pPr>
              <w:spacing w:after="20"/>
            </w:pPr>
            <w:r/>
            <w:r>
              <w:rPr>
                <w:b w:val="0"/>
                <w:sz w:val="16"/>
              </w:rPr>
              <w:t>downloads.list / downloads.cancel</w:t>
            </w:r>
          </w:p>
        </w:tc>
        <w:tc>
          <w:tcPr>
            <w:tcW w:type="dxa" w:w="3331"/>
            <w:vAlign w:val="center"/>
          </w:tcPr>
          <w:p>
            <w:pPr>
              <w:spacing w:after="20"/>
            </w:pPr>
            <w:r/>
            <w:r>
              <w:rPr>
                <w:b w:val="0"/>
                <w:sz w:val="16"/>
              </w:rPr>
              <w:t>Download management</w:t>
            </w:r>
          </w:p>
        </w:tc>
        <w:tc>
          <w:tcPr>
            <w:tcW w:type="dxa" w:w="3331"/>
            <w:vAlign w:val="center"/>
          </w:tcPr>
          <w:p>
            <w:pPr>
              <w:spacing w:after="20"/>
            </w:pPr>
            <w:r/>
            <w:r>
              <w:rPr>
                <w:b w:val="0"/>
                <w:sz w:val="16"/>
              </w:rPr>
              <w:t>R1/R2</w:t>
            </w:r>
          </w:p>
        </w:tc>
      </w:tr>
      <w:tr>
        <w:tc>
          <w:tcPr>
            <w:tcW w:type="dxa" w:w="3331"/>
            <w:vAlign w:val="center"/>
          </w:tcPr>
          <w:p>
            <w:pPr>
              <w:spacing w:after="20"/>
            </w:pPr>
            <w:r/>
            <w:r>
              <w:rPr>
                <w:b w:val="0"/>
                <w:sz w:val="16"/>
              </w:rPr>
              <w:t>page.extract</w:t>
            </w:r>
          </w:p>
        </w:tc>
        <w:tc>
          <w:tcPr>
            <w:tcW w:type="dxa" w:w="3331"/>
            <w:vAlign w:val="center"/>
          </w:tcPr>
          <w:p>
            <w:pPr>
              <w:spacing w:after="20"/>
            </w:pPr>
            <w:r/>
            <w:r>
              <w:rPr>
                <w:b w:val="0"/>
                <w:sz w:val="16"/>
              </w:rPr>
              <w:t>Extract selected content</w:t>
            </w:r>
          </w:p>
        </w:tc>
        <w:tc>
          <w:tcPr>
            <w:tcW w:type="dxa" w:w="3331"/>
            <w:vAlign w:val="center"/>
          </w:tcPr>
          <w:p>
            <w:pPr>
              <w:spacing w:after="20"/>
            </w:pPr>
            <w:r/>
            <w:r>
              <w:rPr>
                <w:b w:val="0"/>
                <w:sz w:val="16"/>
              </w:rPr>
              <w:t>R1</w:t>
            </w:r>
          </w:p>
        </w:tc>
      </w:tr>
      <w:tr>
        <w:tc>
          <w:tcPr>
            <w:tcW w:type="dxa" w:w="3331"/>
            <w:vAlign w:val="center"/>
          </w:tcPr>
          <w:p>
            <w:pPr>
              <w:spacing w:after="20"/>
            </w:pPr>
            <w:r/>
            <w:r>
              <w:rPr>
                <w:b w:val="0"/>
                <w:sz w:val="16"/>
              </w:rPr>
              <w:t>page.summarize</w:t>
            </w:r>
          </w:p>
        </w:tc>
        <w:tc>
          <w:tcPr>
            <w:tcW w:type="dxa" w:w="3331"/>
            <w:vAlign w:val="center"/>
          </w:tcPr>
          <w:p>
            <w:pPr>
              <w:spacing w:after="20"/>
            </w:pPr>
            <w:r/>
            <w:r>
              <w:rPr>
                <w:b w:val="0"/>
                <w:sz w:val="16"/>
              </w:rPr>
              <w:t>Summarize under privacy policy</w:t>
            </w:r>
          </w:p>
        </w:tc>
        <w:tc>
          <w:tcPr>
            <w:tcW w:type="dxa" w:w="3331"/>
            <w:vAlign w:val="center"/>
          </w:tcPr>
          <w:p>
            <w:pPr>
              <w:spacing w:after="20"/>
            </w:pPr>
            <w:r/>
            <w:r>
              <w:rPr>
                <w:b w:val="0"/>
                <w:sz w:val="16"/>
              </w:rPr>
              <w:t>R1 + transfer policy</w:t>
            </w:r>
          </w:p>
        </w:tc>
      </w:tr>
      <w:tr>
        <w:tc>
          <w:tcPr>
            <w:tcW w:type="dxa" w:w="3331"/>
            <w:vAlign w:val="center"/>
          </w:tcPr>
          <w:p>
            <w:pPr>
              <w:spacing w:after="20"/>
            </w:pPr>
            <w:r/>
            <w:r>
              <w:rPr>
                <w:b w:val="0"/>
                <w:sz w:val="16"/>
              </w:rPr>
              <w:t>page.find</w:t>
            </w:r>
          </w:p>
        </w:tc>
        <w:tc>
          <w:tcPr>
            <w:tcW w:type="dxa" w:w="3331"/>
            <w:vAlign w:val="center"/>
          </w:tcPr>
          <w:p>
            <w:pPr>
              <w:spacing w:after="20"/>
            </w:pPr>
            <w:r/>
            <w:r>
              <w:rPr>
                <w:b w:val="0"/>
                <w:sz w:val="16"/>
              </w:rPr>
              <w:t>Search text in page</w:t>
            </w:r>
          </w:p>
        </w:tc>
        <w:tc>
          <w:tcPr>
            <w:tcW w:type="dxa" w:w="3331"/>
            <w:vAlign w:val="center"/>
          </w:tcPr>
          <w:p>
            <w:pPr>
              <w:spacing w:after="20"/>
            </w:pPr>
            <w:r/>
            <w:r>
              <w:rPr>
                <w:b w:val="0"/>
                <w:sz w:val="16"/>
              </w:rPr>
              <w:t>R0</w:t>
            </w:r>
          </w:p>
        </w:tc>
      </w:tr>
      <w:tr>
        <w:tc>
          <w:tcPr>
            <w:tcW w:type="dxa" w:w="3331"/>
            <w:vAlign w:val="center"/>
          </w:tcPr>
          <w:p>
            <w:pPr>
              <w:spacing w:after="20"/>
            </w:pPr>
            <w:r/>
            <w:r>
              <w:rPr>
                <w:b w:val="0"/>
                <w:sz w:val="16"/>
              </w:rPr>
              <w:t>page.capture</w:t>
            </w:r>
          </w:p>
        </w:tc>
        <w:tc>
          <w:tcPr>
            <w:tcW w:type="dxa" w:w="3331"/>
            <w:vAlign w:val="center"/>
          </w:tcPr>
          <w:p>
            <w:pPr>
              <w:spacing w:after="20"/>
            </w:pPr>
            <w:r/>
            <w:r>
              <w:rPr>
                <w:b w:val="0"/>
                <w:sz w:val="16"/>
              </w:rPr>
              <w:t>Capture screenshot/snapshot</w:t>
            </w:r>
          </w:p>
        </w:tc>
        <w:tc>
          <w:tcPr>
            <w:tcW w:type="dxa" w:w="3331"/>
            <w:vAlign w:val="center"/>
          </w:tcPr>
          <w:p>
            <w:pPr>
              <w:spacing w:after="20"/>
            </w:pPr>
            <w:r/>
            <w:r>
              <w:rPr>
                <w:b w:val="0"/>
                <w:sz w:val="16"/>
              </w:rPr>
              <w:t>R1</w:t>
            </w:r>
          </w:p>
        </w:tc>
      </w:tr>
      <w:tr>
        <w:tc>
          <w:tcPr>
            <w:tcW w:type="dxa" w:w="3331"/>
            <w:vAlign w:val="center"/>
          </w:tcPr>
          <w:p>
            <w:pPr>
              <w:spacing w:after="20"/>
            </w:pPr>
            <w:r/>
            <w:r>
              <w:rPr>
                <w:b w:val="0"/>
                <w:sz w:val="16"/>
              </w:rPr>
              <w:t>page.click / page.fill</w:t>
            </w:r>
          </w:p>
        </w:tc>
        <w:tc>
          <w:tcPr>
            <w:tcW w:type="dxa" w:w="3331"/>
            <w:vAlign w:val="center"/>
          </w:tcPr>
          <w:p>
            <w:pPr>
              <w:spacing w:after="20"/>
            </w:pPr>
            <w:r/>
            <w:r>
              <w:rPr>
                <w:b w:val="0"/>
                <w:sz w:val="16"/>
              </w:rPr>
              <w:t>Page interaction</w:t>
            </w:r>
          </w:p>
        </w:tc>
        <w:tc>
          <w:tcPr>
            <w:tcW w:type="dxa" w:w="3331"/>
            <w:vAlign w:val="center"/>
          </w:tcPr>
          <w:p>
            <w:pPr>
              <w:spacing w:after="20"/>
            </w:pPr>
            <w:r/>
            <w:r>
              <w:rPr>
                <w:b w:val="0"/>
                <w:sz w:val="16"/>
              </w:rPr>
              <w:t>R3</w:t>
            </w:r>
          </w:p>
        </w:tc>
      </w:tr>
      <w:tr>
        <w:tc>
          <w:tcPr>
            <w:tcW w:type="dxa" w:w="3331"/>
            <w:vAlign w:val="center"/>
          </w:tcPr>
          <w:p>
            <w:pPr>
              <w:spacing w:after="20"/>
            </w:pPr>
            <w:r/>
            <w:r>
              <w:rPr>
                <w:b w:val="0"/>
                <w:sz w:val="16"/>
              </w:rPr>
              <w:t>task.save / task.restore</w:t>
            </w:r>
          </w:p>
        </w:tc>
        <w:tc>
          <w:tcPr>
            <w:tcW w:type="dxa" w:w="3331"/>
            <w:vAlign w:val="center"/>
          </w:tcPr>
          <w:p>
            <w:pPr>
              <w:spacing w:after="20"/>
            </w:pPr>
            <w:r/>
            <w:r>
              <w:rPr>
                <w:b w:val="0"/>
                <w:sz w:val="16"/>
              </w:rPr>
              <w:t>Task memory</w:t>
            </w:r>
          </w:p>
        </w:tc>
        <w:tc>
          <w:tcPr>
            <w:tcW w:type="dxa" w:w="3331"/>
            <w:vAlign w:val="center"/>
          </w:tcPr>
          <w:p>
            <w:pPr>
              <w:spacing w:after="20"/>
            </w:pPr>
            <w:r/>
            <w:r>
              <w:rPr>
                <w:b w:val="0"/>
                <w:sz w:val="16"/>
              </w:rPr>
              <w:t>R2</w:t>
            </w:r>
          </w:p>
        </w:tc>
      </w:tr>
      <w:tr>
        <w:tc>
          <w:tcPr>
            <w:tcW w:type="dxa" w:w="3331"/>
            <w:vAlign w:val="center"/>
          </w:tcPr>
          <w:p>
            <w:pPr>
              <w:spacing w:after="20"/>
            </w:pPr>
            <w:r/>
            <w:r>
              <w:rPr>
                <w:b w:val="0"/>
                <w:sz w:val="16"/>
              </w:rPr>
              <w:t>workflow.dry_run</w:t>
            </w:r>
          </w:p>
        </w:tc>
        <w:tc>
          <w:tcPr>
            <w:tcW w:type="dxa" w:w="3331"/>
            <w:vAlign w:val="center"/>
          </w:tcPr>
          <w:p>
            <w:pPr>
              <w:spacing w:after="20"/>
            </w:pPr>
            <w:r/>
            <w:r>
              <w:rPr>
                <w:b w:val="0"/>
                <w:sz w:val="16"/>
              </w:rPr>
              <w:t>Validate workflow without mutation</w:t>
            </w:r>
          </w:p>
        </w:tc>
        <w:tc>
          <w:tcPr>
            <w:tcW w:type="dxa" w:w="3331"/>
            <w:vAlign w:val="center"/>
          </w:tcPr>
          <w:p>
            <w:pPr>
              <w:spacing w:after="20"/>
            </w:pPr>
            <w:r/>
            <w:r>
              <w:rPr>
                <w:b w:val="0"/>
                <w:sz w:val="16"/>
              </w:rPr>
              <w:t>R1</w:t>
            </w:r>
          </w:p>
        </w:tc>
      </w:tr>
      <w:tr>
        <w:tc>
          <w:tcPr>
            <w:tcW w:type="dxa" w:w="3331"/>
            <w:vAlign w:val="center"/>
          </w:tcPr>
          <w:p>
            <w:pPr>
              <w:spacing w:after="20"/>
            </w:pPr>
            <w:r/>
            <w:r>
              <w:rPr>
                <w:b w:val="0"/>
                <w:sz w:val="16"/>
              </w:rPr>
              <w:t>workflow.run</w:t>
            </w:r>
          </w:p>
        </w:tc>
        <w:tc>
          <w:tcPr>
            <w:tcW w:type="dxa" w:w="3331"/>
            <w:vAlign w:val="center"/>
          </w:tcPr>
          <w:p>
            <w:pPr>
              <w:spacing w:after="20"/>
            </w:pPr>
            <w:r/>
            <w:r>
              <w:rPr>
                <w:b w:val="0"/>
                <w:sz w:val="16"/>
              </w:rPr>
              <w:t>Execute approved workflow</w:t>
            </w:r>
          </w:p>
        </w:tc>
        <w:tc>
          <w:tcPr>
            <w:tcW w:type="dxa" w:w="3331"/>
            <w:vAlign w:val="center"/>
          </w:tcPr>
          <w:p>
            <w:pPr>
              <w:spacing w:after="20"/>
            </w:pPr>
            <w:r/>
            <w:r>
              <w:rPr>
                <w:b w:val="0"/>
                <w:sz w:val="16"/>
              </w:rPr>
              <w:t>R3/R4 by step</w:t>
            </w:r>
          </w:p>
        </w:tc>
      </w:tr>
      <w:tr>
        <w:tc>
          <w:tcPr>
            <w:tcW w:type="dxa" w:w="3331"/>
            <w:vAlign w:val="center"/>
          </w:tcPr>
          <w:p>
            <w:pPr>
              <w:spacing w:after="20"/>
            </w:pPr>
            <w:r/>
            <w:r>
              <w:rPr>
                <w:b w:val="0"/>
                <w:sz w:val="16"/>
              </w:rPr>
              <w:t>privacy.clear_site_data</w:t>
            </w:r>
          </w:p>
        </w:tc>
        <w:tc>
          <w:tcPr>
            <w:tcW w:type="dxa" w:w="3331"/>
            <w:vAlign w:val="center"/>
          </w:tcPr>
          <w:p>
            <w:pPr>
              <w:spacing w:after="20"/>
            </w:pPr>
            <w:r/>
            <w:r>
              <w:rPr>
                <w:b w:val="0"/>
                <w:sz w:val="16"/>
              </w:rPr>
              <w:t>Clear origin data</w:t>
            </w:r>
          </w:p>
        </w:tc>
        <w:tc>
          <w:tcPr>
            <w:tcW w:type="dxa" w:w="3331"/>
            <w:vAlign w:val="center"/>
          </w:tcPr>
          <w:p>
            <w:pPr>
              <w:spacing w:after="20"/>
            </w:pPr>
            <w:r/>
            <w:r>
              <w:rPr>
                <w:b w:val="0"/>
                <w:sz w:val="16"/>
              </w:rPr>
              <w:t>R4</w:t>
            </w:r>
          </w:p>
        </w:tc>
      </w:tr>
      <w:tr>
        <w:tc>
          <w:tcPr>
            <w:tcW w:type="dxa" w:w="3331"/>
            <w:vAlign w:val="center"/>
          </w:tcPr>
          <w:p>
            <w:pPr>
              <w:spacing w:after="20"/>
            </w:pPr>
            <w:r/>
            <w:r>
              <w:rPr>
                <w:b w:val="0"/>
                <w:sz w:val="16"/>
              </w:rPr>
              <w:t>export.content</w:t>
            </w:r>
          </w:p>
        </w:tc>
        <w:tc>
          <w:tcPr>
            <w:tcW w:type="dxa" w:w="3331"/>
            <w:vAlign w:val="center"/>
          </w:tcPr>
          <w:p>
            <w:pPr>
              <w:spacing w:after="20"/>
            </w:pPr>
            <w:r/>
            <w:r>
              <w:rPr>
                <w:b w:val="0"/>
                <w:sz w:val="16"/>
              </w:rPr>
              <w:t>Export selected content</w:t>
            </w:r>
          </w:p>
        </w:tc>
        <w:tc>
          <w:tcPr>
            <w:tcW w:type="dxa" w:w="3331"/>
            <w:vAlign w:val="center"/>
          </w:tcPr>
          <w:p>
            <w:pPr>
              <w:spacing w:after="20"/>
            </w:pPr>
            <w:r/>
            <w:r>
              <w:rPr>
                <w:b w:val="0"/>
                <w:sz w:val="16"/>
              </w:rPr>
              <w:t>R2</w:t>
            </w:r>
          </w:p>
        </w:tc>
      </w:tr>
    </w:tbl>
    <w:p/>
    <w:p>
      <w:r>
        <w:t>These are internal contracts, not claimed existing method names from WebView2 or Obscura.</w:t>
      </w:r>
    </w:p>
    <w:p>
      <w:pPr>
        <w:pStyle w:val="Heading2"/>
      </w:pPr>
      <w:r>
        <w:t>8.5 MCP transport and tools</w:t>
      </w:r>
    </w:p>
    <w:p>
      <w:pPr>
        <w:pStyle w:val="ListBullet"/>
        <w:spacing w:after="40"/>
      </w:pPr>
      <w:r>
        <w:t>Use Windows Named Pipes with ACLs restricting access to the current user.</w:t>
      </w:r>
    </w:p>
    <w:p>
      <w:pPr>
        <w:pStyle w:val="ListBullet"/>
        <w:spacing w:after="40"/>
      </w:pPr>
      <w:r>
        <w:t>Require explicit client enrollment and per-client scopes.</w:t>
      </w:r>
    </w:p>
    <w:p>
      <w:pPr>
        <w:pStyle w:val="ListBullet"/>
        <w:spacing w:after="40"/>
      </w:pPr>
      <w:r>
        <w:t>Revoke client permissions independently of browser profile permissions.</w:t>
      </w:r>
    </w:p>
    <w:p>
      <w:pPr>
        <w:pStyle w:val="ListBullet"/>
        <w:spacing w:after="40"/>
      </w:pPr>
      <w:r>
        <w:t>Rate-limit each tool and cap concurrent operations.</w:t>
      </w:r>
    </w:p>
    <w:p>
      <w:pPr>
        <w:pStyle w:val="ListBullet"/>
        <w:spacing w:after="40"/>
      </w:pPr>
      <w:r>
        <w:t>Keep read-only tools separate from mutating tools.</w:t>
      </w:r>
    </w:p>
    <w:p>
      <w:pPr>
        <w:pStyle w:val="ListBullet"/>
        <w:spacing w:after="40"/>
      </w:pPr>
      <w:r>
        <w:t>Never expose an unauthenticated CDP endpoint.</w:t>
      </w:r>
    </w:p>
    <w:p>
      <w:pPr>
        <w:pStyle w:val="ListBullet"/>
        <w:spacing w:after="40"/>
      </w:pPr>
      <w:r>
        <w:t>Do not forward arbitrary AI-generated shell commands.</w:t>
      </w:r>
    </w:p>
    <w:p>
      <w:pPr>
        <w:pStyle w:val="ListBullet"/>
        <w:spacing w:after="40"/>
      </w:pPr>
      <w:r>
        <w:t>Show which client is requesting an action when identity information is available.</w:t>
      </w:r>
    </w:p>
    <w:p>
      <w:r>
        <w:t>Initial MCP tools:</w:t>
      </w:r>
    </w:p>
    <w:p>
      <w:pPr>
        <w:pStyle w:val="ListBullet"/>
        <w:spacing w:after="40"/>
      </w:pPr>
      <w:r>
        <w:t>list_windows</w:t>
      </w:r>
    </w:p>
    <w:p>
      <w:pPr>
        <w:pStyle w:val="ListBullet"/>
        <w:spacing w:after="40"/>
      </w:pPr>
      <w:r>
        <w:t>list_tabs</w:t>
      </w:r>
    </w:p>
    <w:p>
      <w:pPr>
        <w:pStyle w:val="ListBullet"/>
        <w:spacing w:after="40"/>
      </w:pPr>
      <w:r>
        <w:t>search_tabs</w:t>
      </w:r>
    </w:p>
    <w:p>
      <w:pPr>
        <w:pStyle w:val="ListBullet"/>
        <w:spacing w:after="40"/>
      </w:pPr>
      <w:r>
        <w:t>extract_page_content</w:t>
      </w:r>
    </w:p>
    <w:p>
      <w:pPr>
        <w:pStyle w:val="ListBullet"/>
        <w:spacing w:after="40"/>
      </w:pPr>
      <w:r>
        <w:t>summarize_page</w:t>
      </w:r>
    </w:p>
    <w:p>
      <w:pPr>
        <w:pStyle w:val="ListBullet"/>
        <w:spacing w:after="40"/>
      </w:pPr>
      <w:r>
        <w:t>find_text_on_page</w:t>
      </w:r>
    </w:p>
    <w:p>
      <w:pPr>
        <w:pStyle w:val="ListBullet"/>
        <w:spacing w:after="40"/>
      </w:pPr>
      <w:r>
        <w:t>capture_page</w:t>
      </w:r>
    </w:p>
    <w:p>
      <w:pPr>
        <w:pStyle w:val="ListBullet"/>
        <w:spacing w:after="40"/>
      </w:pPr>
      <w:r>
        <w:t>open_tab</w:t>
      </w:r>
    </w:p>
    <w:p>
      <w:pPr>
        <w:pStyle w:val="ListBullet"/>
        <w:spacing w:after="40"/>
      </w:pPr>
      <w:r>
        <w:t>save_task_note</w:t>
      </w:r>
    </w:p>
    <w:p>
      <w:pPr>
        <w:pStyle w:val="ListBullet"/>
        <w:spacing w:after="40"/>
      </w:pPr>
      <w:r>
        <w:t>export_selected_content</w:t>
      </w:r>
    </w:p>
    <w:p>
      <w:pPr>
        <w:pStyle w:val="ListBullet"/>
        <w:spacing w:after="40"/>
      </w:pPr>
      <w:r>
        <w:t>workflow_dry_run</w:t>
      </w:r>
    </w:p>
    <w:p>
      <w:r>
        <w:t>Mutating workflow tools are gated until the security milestone passes.</w:t>
      </w:r>
    </w:p>
    <w:p>
      <w:pPr>
        <w:pBdr>
          <w:bottom w:val="single" w:sz="6" w:space="1" w:color="9FBAD0"/>
        </w:pBdr>
      </w:pPr>
    </w:p>
    <w:p>
      <w:pPr>
        <w:pStyle w:val="Heading1"/>
      </w:pPr>
      <w:r>
        <w:t>9. AI, Agent Safety and Prompt Injection</w:t>
      </w:r>
    </w:p>
    <w:p>
      <w:pPr>
        <w:pStyle w:val="Heading2"/>
      </w:pPr>
      <w:r>
        <w:t>9.1 Read-only first</w:t>
      </w:r>
    </w:p>
    <w:p>
      <w:r>
        <w:t>The first AI release may:</w:t>
      </w:r>
    </w:p>
    <w:p>
      <w:pPr>
        <w:pStyle w:val="ListBullet"/>
        <w:spacing w:after="40"/>
      </w:pPr>
      <w:r>
        <w:t>Summarize selected page content.</w:t>
      </w:r>
    </w:p>
    <w:p>
      <w:pPr>
        <w:pStyle w:val="ListBullet"/>
        <w:spacing w:after="40"/>
      </w:pPr>
      <w:r>
        <w:t>Extract structured facts from a user-selected source.</w:t>
      </w:r>
    </w:p>
    <w:p>
      <w:pPr>
        <w:pStyle w:val="ListBullet"/>
        <w:spacing w:after="40"/>
      </w:pPr>
      <w:r>
        <w:t>Answer questions with source links and quoted/located evidence.</w:t>
      </w:r>
    </w:p>
    <w:p>
      <w:pPr>
        <w:pStyle w:val="ListBullet"/>
        <w:spacing w:after="40"/>
      </w:pPr>
      <w:r>
        <w:t>Search open tabs and saved task notes.</w:t>
      </w:r>
    </w:p>
    <w:p>
      <w:pPr>
        <w:pStyle w:val="ListBullet"/>
        <w:spacing w:after="40"/>
      </w:pPr>
      <w:r>
        <w:t>Export a summary with provenance.</w:t>
      </w:r>
    </w:p>
    <w:p>
      <w:r>
        <w:t>It may not autonomously submit forms, buy products, change account settings, delete data, send messages or execute arbitrary scripts.</w:t>
      </w:r>
    </w:p>
    <w:p>
      <w:pPr>
        <w:pStyle w:val="Heading2"/>
      </w:pPr>
      <w:r>
        <w:t>9.2 Content handling pipeline</w:t>
      </w:r>
    </w:p>
    <w:p>
      <w:pPr>
        <w:pStyle w:val="ListNumber"/>
        <w:spacing w:after="40"/>
      </w:pPr>
      <w:r>
        <w:t>User chooses page/context scope.</w:t>
      </w:r>
    </w:p>
    <w:p>
      <w:pPr>
        <w:pStyle w:val="ListNumber"/>
        <w:spacing w:after="40"/>
      </w:pPr>
      <w:r>
        <w:t>Browser extracts structured DOM content and metadata using a reader pipeline where possible.</w:t>
      </w:r>
    </w:p>
    <w:p>
      <w:pPr>
        <w:pStyle w:val="ListNumber"/>
        <w:spacing w:after="40"/>
      </w:pPr>
      <w:r>
        <w:t>Content is treated as untrusted data and separated from system instructions.</w:t>
      </w:r>
    </w:p>
    <w:p>
      <w:pPr>
        <w:pStyle w:val="ListNumber"/>
        <w:spacing w:after="40"/>
      </w:pPr>
      <w:r>
        <w:t>Sensitive-data classifier identifies likely credentials, personal data and financial data.</w:t>
      </w:r>
    </w:p>
    <w:p>
      <w:pPr>
        <w:pStyle w:val="ListNumber"/>
        <w:spacing w:after="40"/>
      </w:pPr>
      <w:r>
        <w:t>Redaction policy is applied according to privacy tier.</w:t>
      </w:r>
    </w:p>
    <w:p>
      <w:pPr>
        <w:pStyle w:val="ListNumber"/>
        <w:spacing w:after="40"/>
      </w:pPr>
      <w:r>
        <w:t>AI gateway checks provider policy, budget, timeout and output schema.</w:t>
      </w:r>
    </w:p>
    <w:p>
      <w:pPr>
        <w:pStyle w:val="ListNumber"/>
        <w:spacing w:after="40"/>
      </w:pPr>
      <w:r>
        <w:t>Output is validated, sanitized and rendered through safe UI components.</w:t>
      </w:r>
    </w:p>
    <w:p>
      <w:pPr>
        <w:pStyle w:val="ListNumber"/>
        <w:spacing w:after="40"/>
      </w:pPr>
      <w:r>
        <w:t>Source references are attached to claims where available.</w:t>
      </w:r>
    </w:p>
    <w:p>
      <w:pPr>
        <w:pStyle w:val="ListNumber"/>
        <w:spacing w:after="40"/>
      </w:pPr>
      <w:r>
        <w:t>Stored artifacts use the same sensitivity and retention pipeline as audit metadata.</w:t>
      </w:r>
    </w:p>
    <w:p>
      <w:pPr>
        <w:pStyle w:val="ListNumber"/>
        <w:spacing w:after="40"/>
      </w:pPr>
      <w:r>
        <w:t>User can inspect and delete the task data.</w:t>
      </w:r>
    </w:p>
    <w:p>
      <w:pPr>
        <w:pStyle w:val="Heading2"/>
      </w:pPr>
      <w:r>
        <w:t>9.3 Prompt-injection defense</w:t>
      </w:r>
    </w:p>
    <w:p>
      <w:r>
        <w:t>No single prompt pattern, regex, or secondary classifier can guarantee prevention. Use defense in depth:</w:t>
      </w:r>
    </w:p>
    <w:p>
      <w:pPr>
        <w:pStyle w:val="ListBullet"/>
        <w:spacing w:after="40"/>
      </w:pPr>
      <w:r>
        <w:t>Separate page data from instructions structurally.</w:t>
      </w:r>
    </w:p>
    <w:p>
      <w:pPr>
        <w:pStyle w:val="ListBullet"/>
        <w:spacing w:after="40"/>
      </w:pPr>
      <w:r>
        <w:t>Do not let page content grant tool permissions.</w:t>
      </w:r>
    </w:p>
    <w:p>
      <w:pPr>
        <w:pStyle w:val="ListBullet"/>
        <w:spacing w:after="40"/>
      </w:pPr>
      <w:r>
        <w:t>Do not auto-execute tool calls returned by a model.</w:t>
      </w:r>
    </w:p>
    <w:p>
      <w:pPr>
        <w:pStyle w:val="ListBullet"/>
        <w:spacing w:after="40"/>
      </w:pPr>
      <w:r>
        <w:t>Use explicit allowlisted tools with narrow schemas.</w:t>
      </w:r>
    </w:p>
    <w:p>
      <w:pPr>
        <w:pStyle w:val="ListBullet"/>
        <w:spacing w:after="40"/>
      </w:pPr>
      <w:r>
        <w:t>Keep secrets outside the AI process.</w:t>
      </w:r>
    </w:p>
    <w:p>
      <w:pPr>
        <w:pStyle w:val="ListBullet"/>
        <w:spacing w:after="40"/>
      </w:pPr>
      <w:r>
        <w:t>Require user approval for page-mutating or consequential actions.</w:t>
      </w:r>
    </w:p>
    <w:p>
      <w:pPr>
        <w:pStyle w:val="ListBullet"/>
        <w:spacing w:after="40"/>
      </w:pPr>
      <w:r>
        <w:t>Add an adversarial corpus of malicious pages, fake system markers, hidden text, misleading tool requests and redirect cases.</w:t>
      </w:r>
    </w:p>
    <w:p>
      <w:pPr>
        <w:pStyle w:val="ListBullet"/>
        <w:spacing w:after="40"/>
      </w:pPr>
      <w:r>
        <w:t>Run this corpus in CI as a regression gate.</w:t>
      </w:r>
    </w:p>
    <w:p>
      <w:pPr>
        <w:pStyle w:val="ListBullet"/>
        <w:spacing w:after="40"/>
      </w:pPr>
      <w:r>
        <w:t>Use heuristics/classifiers as warning signals, not as the security boundary. Classifier output is best-effort enrichment and never proves that content is safe or redacted.</w:t>
      </w:r>
    </w:p>
    <w:p>
      <w:pPr>
        <w:pStyle w:val="ListBullet"/>
        <w:spacing w:after="40"/>
      </w:pPr>
      <w:r>
        <w:t>Record blocked attempts without storing unnecessary page text.</w:t>
      </w:r>
    </w:p>
    <w:p>
      <w:pPr>
        <w:pStyle w:val="ListBullet"/>
        <w:spacing w:after="40"/>
      </w:pPr>
      <w:r>
        <w:t>Provide a global stop control and cancellation propagation.</w:t>
      </w:r>
    </w:p>
    <w:p>
      <w:pPr>
        <w:pStyle w:val="Heading2"/>
      </w:pPr>
      <w:r>
        <w:t>9.4 Privacy tiers</w:t>
      </w:r>
    </w:p>
    <w:p>
      <w:pPr>
        <w:pStyle w:val="ListBullet"/>
        <w:spacing w:after="40"/>
      </w:pPr>
      <w:r>
        <w:t>Tier 0 — Local only: no page content leaves the device; use deterministic extraction and optional local models.</w:t>
      </w:r>
    </w:p>
    <w:p>
      <w:pPr>
        <w:pStyle w:val="ListBullet"/>
        <w:spacing w:after="40"/>
      </w:pPr>
      <w:r>
        <w:t>Tier 1 — Redacted cloud: selected content may be sent only after explicit user consent, regardless of classifier result; classifier output is best-effort and cannot authorize transfer.</w:t>
      </w:r>
    </w:p>
    <w:p>
      <w:pPr>
        <w:pStyle w:val="ListBullet"/>
        <w:spacing w:after="40"/>
      </w:pPr>
      <w:r>
        <w:t>Tier 2 — User-approved context: broader content transfer requires explicit consent and provider disclosure.</w:t>
      </w:r>
    </w:p>
    <w:p>
      <w:pPr>
        <w:pStyle w:val="ListBullet"/>
        <w:spacing w:after="40"/>
      </w:pPr>
      <w:r>
        <w:t>Managed organizations may disable tiers or restrict providers.</w:t>
      </w:r>
    </w:p>
    <w:p>
      <w:pPr>
        <w:pStyle w:val="ListBullet"/>
        <w:spacing w:after="40"/>
      </w:pPr>
      <w:r>
        <w:t>Search suggestions are off by default; each provider requires explicit opt-in with a clear explanation of what typed terms may leave the device.</w:t>
      </w:r>
    </w:p>
    <w:p>
      <w:pPr>
        <w:pStyle w:val="ListBullet"/>
        <w:spacing w:after="40"/>
      </w:pPr>
      <w:r>
        <w:t>Per-Origin AI Rules allow Tier 0 only, never summarize, or ask every time. Banking, identity and SSO origins default to Tier 0-only; high-risk agent actions may remain hard-blocked.</w:t>
      </w:r>
    </w:p>
    <w:p>
      <w:pPr>
        <w:pStyle w:val="ListBullet"/>
        <w:spacing w:after="40"/>
      </w:pPr>
      <w:r>
        <w:t>Clearly show provider, context scope and expected cost where available.</w:t>
      </w:r>
    </w:p>
    <w:p>
      <w:pPr>
        <w:pStyle w:val="ListBullet"/>
        <w:spacing w:after="40"/>
      </w:pPr>
      <w:r>
        <w:t>Enforce configurable per-task and daily hard spend ceilings before dispatching any provider call. On breach, fail closed with a typed error and require explicit user override; cost dashboards alone are insufficient.</w:t>
      </w:r>
    </w:p>
    <w:p>
      <w:pPr>
        <w:pStyle w:val="Heading2"/>
      </w:pPr>
      <w:r>
        <w:t>9.5 Claims and uncertainty UI</w:t>
      </w:r>
    </w:p>
    <w:p>
      <w:r>
        <w:t>For high-consequence features such as shopping comparisons, subscription reminders and truth checking:</w:t>
      </w:r>
    </w:p>
    <w:p>
      <w:pPr>
        <w:pStyle w:val="ListBullet"/>
        <w:spacing w:after="40"/>
      </w:pPr>
      <w:r>
        <w:t>Show evidence/source, capture time, unknown fields and uncertainty.</w:t>
      </w:r>
    </w:p>
    <w:p>
      <w:pPr>
        <w:pStyle w:val="ListBullet"/>
        <w:spacing w:after="40"/>
      </w:pPr>
      <w:r>
        <w:t>Use shared claim components with Verified from source, Supported, Conflicting evidence, Unverified or similar labels.</w:t>
      </w:r>
    </w:p>
    <w:p>
      <w:pPr>
        <w:pStyle w:val="ListBullet"/>
        <w:spacing w:after="40"/>
      </w:pPr>
      <w:r>
        <w:t>Do not present an LLM-generated confidence score as a calibrated probability unless evaluated and calibrated.</w:t>
      </w:r>
    </w:p>
    <w:p>
      <w:pPr>
        <w:pStyle w:val="ListBullet"/>
        <w:spacing w:after="40"/>
      </w:pPr>
      <w:r>
        <w:t>Require legal and product review before shipping features that could affect financial or consequential decisions.</w:t>
      </w:r>
    </w:p>
    <w:p>
      <w:pPr>
        <w:pBdr>
          <w:bottom w:val="single" w:sz="6" w:space="1" w:color="9FBAD0"/>
        </w:pBdr>
      </w:pPr>
    </w:p>
    <w:p>
      <w:pPr>
        <w:pStyle w:val="Heading1"/>
      </w:pPr>
      <w:r>
        <w:t>10. Security and Privacy Requirements</w:t>
      </w:r>
    </w:p>
    <w:p>
      <w:pPr>
        <w:pStyle w:val="Heading2"/>
      </w:pPr>
      <w:r>
        <w:t>10.1 Threat model</w:t>
      </w:r>
    </w:p>
    <w:p>
      <w:r>
        <w:t>Threats include malicious web pages, renderer compromise, prompt injection, malicious local MCP clients, profile leakage, SSRF, DNS rebinding, secret leakage, unsafe workflow replay, malicious downloads, dependency compromise and unsafe updates.</w:t>
      </w:r>
    </w:p>
    <w:p>
      <w:pPr>
        <w:pStyle w:val="Heading2"/>
      </w:pPr>
      <w:r>
        <w:t>10.2 Mandatory controls</w:t>
      </w:r>
    </w:p>
    <w:p>
      <w:pPr>
        <w:pStyle w:val="ListBullet"/>
        <w:spacing w:after="40"/>
      </w:pPr>
      <w:r>
        <w:t>Strict CSP and a privileged chrome origin isolated from arbitrary web navigation.</w:t>
      </w:r>
    </w:p>
    <w:p>
      <w:pPr>
        <w:pStyle w:val="ListBullet"/>
        <w:spacing w:after="40"/>
      </w:pPr>
      <w:r>
        <w:t>Typed IPC and least-privilege native APIs.</w:t>
      </w:r>
    </w:p>
    <w:p>
      <w:pPr>
        <w:pStyle w:val="ListBullet"/>
        <w:spacing w:after="40"/>
      </w:pPr>
      <w:r>
        <w:t>URL parsing using established libraries; validate every redirect hop in agent fetches.</w:t>
      </w:r>
    </w:p>
    <w:p>
      <w:pPr>
        <w:pStyle w:val="ListBullet"/>
        <w:spacing w:after="40"/>
      </w:pPr>
      <w:r>
        <w:t>Block loopback, private, link-local and cloud metadata targets for remote/agent fetches unless an explicitly approved use case requires them.</w:t>
      </w:r>
    </w:p>
    <w:p>
      <w:pPr>
        <w:pStyle w:val="ListBullet"/>
        <w:spacing w:after="40"/>
      </w:pPr>
      <w:r>
        <w:t>Resolve and validate DNS/IP destinations at connection time to mitigate rebinding; enforce network policy at the actual connection boundary where feasible.</w:t>
      </w:r>
    </w:p>
    <w:p>
      <w:pPr>
        <w:pStyle w:val="ListBullet"/>
        <w:spacing w:after="40"/>
      </w:pPr>
      <w:r>
        <w:t>Never treat page HTML as trusted instructions.</w:t>
      </w:r>
    </w:p>
    <w:p>
      <w:pPr>
        <w:pStyle w:val="ListBullet"/>
        <w:spacing w:after="40"/>
      </w:pPr>
      <w:r>
        <w:t>Encrypt sensitive stored artifacts with platform-protected keys.</w:t>
      </w:r>
    </w:p>
    <w:p>
      <w:pPr>
        <w:pStyle w:val="ListBullet"/>
        <w:spacing w:after="40"/>
      </w:pPr>
      <w:r>
        <w:t>Keep secrets out of logs and AI prompts unless specifically authorized.</w:t>
      </w:r>
    </w:p>
    <w:p>
      <w:pPr>
        <w:pStyle w:val="ListBullet"/>
        <w:spacing w:after="40"/>
      </w:pPr>
      <w:r>
        <w:t>Restrict Named Pipe ACLs and MCP client capabilities.</w:t>
      </w:r>
    </w:p>
    <w:p>
      <w:pPr>
        <w:pStyle w:val="ListBullet"/>
        <w:spacing w:after="40"/>
      </w:pPr>
      <w:r>
        <w:t>Separate browser profiles and private contexts.</w:t>
      </w:r>
    </w:p>
    <w:p>
      <w:pPr>
        <w:pStyle w:val="ListBullet"/>
        <w:spacing w:after="40"/>
      </w:pPr>
      <w:r>
        <w:t>Require approval for high-impact actions.</w:t>
      </w:r>
    </w:p>
    <w:p>
      <w:pPr>
        <w:pStyle w:val="ListBullet"/>
        <w:spacing w:after="40"/>
      </w:pPr>
      <w:r>
        <w:t>Sign releases and validate update signatures before installation.</w:t>
      </w:r>
    </w:p>
    <w:p>
      <w:pPr>
        <w:pStyle w:val="ListBullet"/>
        <w:spacing w:after="40"/>
      </w:pPr>
      <w:r>
        <w:t>Maintain a dependency inventory, SBOM, vulnerability scanning and license policy.</w:t>
      </w:r>
    </w:p>
    <w:p>
      <w:pPr>
        <w:pStyle w:val="ListBullet"/>
        <w:spacing w:after="40"/>
      </w:pPr>
      <w:r>
        <w:t>Crash reports are disabled by default or explicitly opt-in; prefer self-hosted or region-configurable Sentry, scrub URLs/tokens/user data before upload, and never include page content, cookies or form values by default.</w:t>
      </w:r>
    </w:p>
    <w:p>
      <w:pPr>
        <w:pStyle w:val="ListBullet"/>
        <w:spacing w:after="40"/>
      </w:pPr>
      <w:r>
        <w:t>Provide a vulnerability reporting and response process.</w:t>
      </w:r>
    </w:p>
    <w:p>
      <w:pPr>
        <w:pStyle w:val="Heading2"/>
      </w:pPr>
      <w:r>
        <w:t>10.3 Tracker blocking</w:t>
      </w:r>
    </w:p>
    <w:p>
      <w:r>
        <w:t>Use an established filter engine/library only after verifying maintenance, API, license and filter-list licenses. Do not claim perfect blocking. Distinguish:</w:t>
      </w:r>
    </w:p>
    <w:p>
      <w:pPr>
        <w:pStyle w:val="ListBullet"/>
        <w:spacing w:after="40"/>
      </w:pPr>
      <w:r>
        <w:t>Network request blocking.</w:t>
      </w:r>
    </w:p>
    <w:p>
      <w:pPr>
        <w:pStyle w:val="ListBullet"/>
        <w:spacing w:after="40"/>
      </w:pPr>
      <w:r>
        <w:t>Cookie/storage isolation.</w:t>
      </w:r>
    </w:p>
    <w:p>
      <w:pPr>
        <w:pStyle w:val="ListBullet"/>
        <w:spacing w:after="40"/>
      </w:pPr>
      <w:r>
        <w:t>Permission control.</w:t>
      </w:r>
    </w:p>
    <w:p>
      <w:pPr>
        <w:pStyle w:val="ListBullet"/>
        <w:spacing w:after="40"/>
      </w:pPr>
      <w:r>
        <w:t>Fingerprinting resistance.</w:t>
      </w:r>
    </w:p>
    <w:p>
      <w:r>
        <w:t>These are different protections and should be described accurately.</w:t>
      </w:r>
    </w:p>
    <w:p>
      <w:pPr>
        <w:pStyle w:val="Heading2"/>
      </w:pPr>
      <w:r>
        <w:t>10.4 Private mode semantics</w:t>
      </w:r>
    </w:p>
    <w:p>
      <w:pPr>
        <w:pStyle w:val="ListBullet"/>
        <w:spacing w:after="40"/>
      </w:pPr>
      <w:r>
        <w:t>Separate ephemeral context.</w:t>
      </w:r>
    </w:p>
    <w:p>
      <w:pPr>
        <w:pStyle w:val="ListBullet"/>
        <w:spacing w:after="40"/>
      </w:pPr>
      <w:r>
        <w:t>No normal history/task memory by default.</w:t>
      </w:r>
    </w:p>
    <w:p>
      <w:pPr>
        <w:pStyle w:val="ListBullet"/>
        <w:spacing w:after="40"/>
      </w:pPr>
      <w:r>
        <w:t>Security audit events may remain in a minimized, non-history-linkable form.</w:t>
      </w:r>
    </w:p>
    <w:p>
      <w:pPr>
        <w:pStyle w:val="ListBullet"/>
        <w:spacing w:after="40"/>
      </w:pPr>
      <w:r>
        <w:t>Downloads and explicitly saved exports may persist; tell the user.</w:t>
      </w:r>
    </w:p>
    <w:p>
      <w:pPr>
        <w:pStyle w:val="ListBullet"/>
        <w:spacing w:after="40"/>
      </w:pPr>
      <w:r>
        <w:t>Private mode does not hide browsing from websites, networks, employers, or ISPs.</w:t>
      </w:r>
    </w:p>
    <w:p>
      <w:pPr>
        <w:pStyle w:val="Heading2"/>
      </w:pPr>
      <w:r>
        <w:t>10.5 Supply-chain and release security</w:t>
      </w:r>
    </w:p>
    <w:p>
      <w:pPr>
        <w:pStyle w:val="ListBullet"/>
        <w:spacing w:after="40"/>
      </w:pPr>
      <w:r>
        <w:t>cargo-audit, cargo-deny, formatting/tests and license checks in CI.</w:t>
      </w:r>
    </w:p>
    <w:p>
      <w:pPr>
        <w:pStyle w:val="ListBullet"/>
        <w:spacing w:after="40"/>
      </w:pPr>
      <w:r>
        <w:t>Generate an SBOM with a maintained tool.</w:t>
      </w:r>
    </w:p>
    <w:p>
      <w:pPr>
        <w:pStyle w:val="ListBullet"/>
        <w:spacing w:after="40"/>
      </w:pPr>
      <w:r>
        <w:t>Pin dependencies and use locked builds.</w:t>
      </w:r>
    </w:p>
    <w:p>
      <w:pPr>
        <w:pStyle w:val="ListBullet"/>
        <w:spacing w:after="40"/>
      </w:pPr>
      <w:r>
        <w:t>Sign release artifacts through protected CI signing infrastructure.</w:t>
      </w:r>
    </w:p>
    <w:p>
      <w:pPr>
        <w:pStyle w:val="ListBullet"/>
        <w:spacing w:after="40"/>
      </w:pPr>
      <w:r>
        <w:t>Restrict signing permissions and log release approvals.</w:t>
      </w:r>
    </w:p>
    <w:p>
      <w:pPr>
        <w:pStyle w:val="ListBullet"/>
        <w:spacing w:after="40"/>
      </w:pPr>
      <w:r>
        <w:t>Test signature verification, staged rollout and rollback.</w:t>
      </w:r>
    </w:p>
    <w:p>
      <w:pPr>
        <w:pStyle w:val="ListBullet"/>
        <w:spacing w:after="40"/>
      </w:pPr>
      <w:r>
        <w:t>Evaluate SmartScreen/antivirus reputation before public launch.</w:t>
      </w:r>
    </w:p>
    <w:p>
      <w:pPr>
        <w:pStyle w:val="ListBullet"/>
        <w:spacing w:after="40"/>
      </w:pPr>
      <w:r>
        <w:t>Do not claim a formal supply-chain assurance level unless the corresponding controls and evidence exist.</w:t>
      </w:r>
    </w:p>
    <w:p>
      <w:pPr>
        <w:pBdr>
          <w:bottom w:val="single" w:sz="6" w:space="1" w:color="9FBAD0"/>
        </w:pBdr>
      </w:pPr>
    </w:p>
    <w:p>
      <w:pPr>
        <w:pStyle w:val="Heading1"/>
      </w:pPr>
      <w:r>
        <w:t>11. Performance and Resource Strategy</w:t>
      </w:r>
    </w:p>
    <w:p>
      <w:pPr>
        <w:pStyle w:val="Heading2"/>
      </w:pPr>
      <w:r>
        <w:t>11.1 Performance principles</w:t>
      </w:r>
    </w:p>
    <w:p>
      <w:pPr>
        <w:pStyle w:val="ListBullet"/>
        <w:spacing w:after="40"/>
      </w:pPr>
      <w:r>
        <w:t>The UI bundle is not the same as total browser memory.</w:t>
      </w:r>
    </w:p>
    <w:p>
      <w:pPr>
        <w:pStyle w:val="ListBullet"/>
        <w:spacing w:after="40"/>
      </w:pPr>
      <w:r>
        <w:t>Web content, WebView2 child processes, active tabs, GPU surfaces, agent contexts, downloads and local models dominate resource usage.</w:t>
      </w:r>
    </w:p>
    <w:p>
      <w:pPr>
        <w:pStyle w:val="ListBullet"/>
        <w:spacing w:after="40"/>
      </w:pPr>
      <w:r>
        <w:t>Do not create a separate user-data folder for every tab without a measured reason.</w:t>
      </w:r>
    </w:p>
    <w:p>
      <w:pPr>
        <w:pStyle w:val="ListBullet"/>
        <w:spacing w:after="40"/>
      </w:pPr>
      <w:r>
        <w:t>Reuse environments and use profiles under a shared user-data folder where supported.</w:t>
      </w:r>
    </w:p>
    <w:p>
      <w:pPr>
        <w:pStyle w:val="ListBullet"/>
        <w:spacing w:after="40"/>
      </w:pPr>
      <w:r>
        <w:t>Bound agent concurrency and queue overflow work.</w:t>
      </w:r>
    </w:p>
    <w:p>
      <w:pPr>
        <w:pStyle w:val="ListBullet"/>
        <w:spacing w:after="40"/>
      </w:pPr>
      <w:r>
        <w:t>Lazy-load AI, history, downloads and settings panels.</w:t>
      </w:r>
    </w:p>
    <w:p>
      <w:pPr>
        <w:pStyle w:val="ListBullet"/>
        <w:spacing w:after="40"/>
      </w:pPr>
      <w:r>
        <w:t>Batch IPC events and avoid high-frequency polling.</w:t>
      </w:r>
    </w:p>
    <w:p>
      <w:pPr>
        <w:pStyle w:val="ListBullet"/>
        <w:spacing w:after="40"/>
      </w:pPr>
      <w:r>
        <w:t>Transfer screenshots and snapshots as binary/file-backed payloads, not large base64 JSON messages.</w:t>
      </w:r>
    </w:p>
    <w:p>
      <w:pPr>
        <w:pStyle w:val="ListBullet"/>
        <w:spacing w:after="40"/>
      </w:pPr>
      <w:r>
        <w:t>Avoid unnecessary blur, large shadows and long animations.</w:t>
      </w:r>
    </w:p>
    <w:p>
      <w:pPr>
        <w:pStyle w:val="ListBullet"/>
        <w:spacing w:after="40"/>
      </w:pPr>
      <w:r>
        <w:t>Use virtualization for long lists.</w:t>
      </w:r>
    </w:p>
    <w:p>
      <w:pPr>
        <w:pStyle w:val="ListBullet"/>
        <w:spacing w:after="40"/>
      </w:pPr>
      <w:r>
        <w:t>Cache extraction by content freshness/hash, not URL alone.</w:t>
      </w:r>
    </w:p>
    <w:p>
      <w:pPr>
        <w:pStyle w:val="ListBullet"/>
        <w:spacing w:after="40"/>
      </w:pPr>
      <w:r>
        <w:t>Use token budgets and show cloud-AI cost where the provider exposes it.</w:t>
      </w:r>
    </w:p>
    <w:p>
      <w:pPr>
        <w:pStyle w:val="Heading2"/>
      </w:pPr>
      <w:r>
        <w:t>11.2 Tab lifecycle policy</w:t>
      </w:r>
    </w:p>
    <w:p>
      <w:r>
        <w:t>Do not assume every hidden tab can be suspended safely.</w:t>
      </w:r>
    </w:p>
    <w:p>
      <w:r>
        <w:t>Initial policy:</w:t>
      </w:r>
    </w:p>
    <w:p>
      <w:pPr>
        <w:pStyle w:val="ListBullet"/>
        <w:spacing w:after="40"/>
      </w:pPr>
      <w:r>
        <w:t>Never automatically discard a tab with active audio/video, active download, active agent task, explicit keep-awake setting, or known unsaved form state.</w:t>
      </w:r>
    </w:p>
    <w:p>
      <w:pPr>
        <w:pStyle w:val="ListBullet"/>
        <w:spacing w:after="40"/>
      </w:pPr>
      <w:r>
        <w:t>Treat dirty-form detection as heuristic, not perfect.</w:t>
      </w:r>
    </w:p>
    <w:p>
      <w:pPr>
        <w:pStyle w:val="ListBullet"/>
        <w:spacing w:after="40"/>
      </w:pPr>
      <w:r>
        <w:t>Preserve URL, title, scroll position when available, and safe snapshot metadata.</w:t>
      </w:r>
    </w:p>
    <w:p>
      <w:pPr>
        <w:pStyle w:val="ListBullet"/>
        <w:spacing w:after="40"/>
      </w:pPr>
      <w:r>
        <w:t>Show a suspended/discarded indicator and restore on activation.</w:t>
      </w:r>
    </w:p>
    <w:p>
      <w:pPr>
        <w:pStyle w:val="ListBullet"/>
        <w:spacing w:after="40"/>
      </w:pPr>
      <w:r>
        <w:t>Provide per-site and global controls.</w:t>
      </w:r>
    </w:p>
    <w:p>
      <w:pPr>
        <w:pStyle w:val="ListBullet"/>
        <w:spacing w:after="40"/>
      </w:pPr>
      <w:r>
        <w:t>Never claim that suspension preserves every page's JavaScript state.</w:t>
      </w:r>
    </w:p>
    <w:p>
      <w:pPr>
        <w:pStyle w:val="ListBullet"/>
        <w:spacing w:after="40"/>
      </w:pPr>
      <w:r>
        <w:t>Use WebView2-supported suspension APIs only after validating the exact runtime behavior.</w:t>
      </w:r>
    </w:p>
    <w:p>
      <w:pPr>
        <w:pStyle w:val="Heading2"/>
      </w:pPr>
      <w:r>
        <w:t>11.3 Agent resource governor</w:t>
      </w:r>
    </w:p>
    <w:p>
      <w:pPr>
        <w:pStyle w:val="ListBullet"/>
        <w:spacing w:after="40"/>
      </w:pPr>
      <w:r>
        <w:t>Start with a maximum of 1–2 concurrent agent contexts for desktop MVP.</w:t>
      </w:r>
    </w:p>
    <w:p>
      <w:pPr>
        <w:pStyle w:val="ListBullet"/>
        <w:spacing w:after="40"/>
      </w:pPr>
      <w:r>
        <w:t>Make the limit configurable only after memory testing.</w:t>
      </w:r>
    </w:p>
    <w:p>
      <w:pPr>
        <w:pStyle w:val="ListBullet"/>
        <w:spacing w:after="40"/>
      </w:pPr>
      <w:r>
        <w:t>Queue extra tasks and expose queue state.</w:t>
      </w:r>
    </w:p>
    <w:p>
      <w:pPr>
        <w:pStyle w:val="ListBullet"/>
        <w:spacing w:after="40"/>
      </w:pPr>
      <w:r>
        <w:t>Enforce per-task deadlines, cancellation and bounded retries.</w:t>
      </w:r>
    </w:p>
    <w:p>
      <w:pPr>
        <w:pStyle w:val="ListBullet"/>
        <w:spacing w:after="40"/>
      </w:pPr>
      <w:r>
        <w:t>Recycle failed or stale contexts.</w:t>
      </w:r>
    </w:p>
    <w:p>
      <w:pPr>
        <w:pStyle w:val="ListBullet"/>
        <w:spacing w:after="40"/>
      </w:pPr>
      <w:r>
        <w:t>Keep agent runtime off by default until a task needs it.</w:t>
      </w:r>
    </w:p>
    <w:p>
      <w:pPr>
        <w:pStyle w:val="ListBullet"/>
        <w:spacing w:after="40"/>
      </w:pPr>
      <w:r>
        <w:t>Do not run a local LLM in the background by default.</w:t>
      </w:r>
    </w:p>
    <w:p>
      <w:pPr>
        <w:pStyle w:val="Heading2"/>
      </w:pPr>
      <w:r>
        <w:t>11.4 Numeric benchmark plan</w:t>
      </w:r>
    </w:p>
    <w:p>
      <w:r>
        <w:t>Set baseline hardware and OS during Phase 0. Initial goals are hypotheses:</w:t>
      </w:r>
    </w:p>
    <w:p>
      <w:pPr>
        <w:pStyle w:val="ListBullet"/>
        <w:spacing w:after="40"/>
      </w:pPr>
      <w:r>
        <w:t>Local chrome action latency: p95 below 100 ms on reference hardware, excluding website/network delay.</w:t>
      </w:r>
    </w:p>
    <w:p>
      <w:pPr>
        <w:pStyle w:val="ListBullet"/>
        <w:spacing w:after="40"/>
      </w:pPr>
      <w:r>
        <w:t>Cold launch: measure first; target under 2 seconds for chrome shell on reference hardware if achievable.</w:t>
      </w:r>
    </w:p>
    <w:p>
      <w:pPr>
        <w:pStyle w:val="ListBullet"/>
        <w:spacing w:after="40"/>
      </w:pPr>
      <w:r>
        <w:t>No sustained high CPU while idle after startup settles.</w:t>
      </w:r>
    </w:p>
    <w:p>
      <w:pPr>
        <w:pStyle w:val="ListBullet"/>
        <w:spacing w:after="40"/>
      </w:pPr>
      <w:r>
        <w:t>No unbounded growth in memory during a 24-hour soak test.</w:t>
      </w:r>
    </w:p>
    <w:p>
      <w:pPr>
        <w:pStyle w:val="ListBullet"/>
        <w:spacing w:after="40"/>
      </w:pPr>
      <w:r>
        <w:t>Tab-switch latency measured at 1, 10, 25 and 50 tabs.</w:t>
      </w:r>
    </w:p>
    <w:p>
      <w:pPr>
        <w:pStyle w:val="ListBullet"/>
        <w:spacing w:after="40"/>
      </w:pPr>
      <w:r>
        <w:t>Measure separate deltas for app process, WebView2 process group, agent contexts and local AI.</w:t>
      </w:r>
    </w:p>
    <w:p>
      <w:pPr>
        <w:pStyle w:val="ListBullet"/>
        <w:spacing w:after="40"/>
      </w:pPr>
      <w:r>
        <w:t>Do not publish a “lighter than Chrome” claim until an equivalent workload comparison supports it.</w:t>
      </w:r>
    </w:p>
    <w:p>
      <w:pPr>
        <w:pStyle w:val="Heading2"/>
      </w:pPr>
      <w:r>
        <w:t>11.5 Benchmark scenarios</w:t>
      </w:r>
    </w:p>
    <w:p>
      <w:pPr>
        <w:pStyle w:val="ListBullet"/>
        <w:spacing w:after="40"/>
      </w:pPr>
      <w:r>
        <w:t>Empty launch and warm restart.</w:t>
      </w:r>
    </w:p>
    <w:p>
      <w:pPr>
        <w:pStyle w:val="ListBullet"/>
        <w:spacing w:after="40"/>
      </w:pPr>
      <w:r>
        <w:t>1/10/25/50 real pages.</w:t>
      </w:r>
    </w:p>
    <w:p>
      <w:pPr>
        <w:pStyle w:val="ListBullet"/>
        <w:spacing w:after="40"/>
      </w:pPr>
      <w:r>
        <w:t>500 placeholder tab records for UI registry and IPC stress only.</w:t>
      </w:r>
    </w:p>
    <w:p>
      <w:pPr>
        <w:pStyle w:val="ListBullet"/>
        <w:spacing w:after="40"/>
      </w:pPr>
      <w:r>
        <w:t>Several agent contexts with bounded concurrency.</w:t>
      </w:r>
    </w:p>
    <w:p>
      <w:pPr>
        <w:pStyle w:val="ListBullet"/>
        <w:spacing w:after="40"/>
      </w:pPr>
      <w:r>
        <w:t>Large documentation pages, SPAs, infinite scroll and iframe pages.</w:t>
      </w:r>
    </w:p>
    <w:p>
      <w:pPr>
        <w:pStyle w:val="ListBullet"/>
        <w:spacing w:after="40"/>
      </w:pPr>
      <w:r>
        <w:t>Downloads in progress.</w:t>
      </w:r>
    </w:p>
    <w:p>
      <w:pPr>
        <w:pStyle w:val="ListBullet"/>
        <w:spacing w:after="40"/>
      </w:pPr>
      <w:r>
        <w:t>Long history and bookmark databases.</w:t>
      </w:r>
    </w:p>
    <w:p>
      <w:pPr>
        <w:pStyle w:val="ListBullet"/>
        <w:spacing w:after="40"/>
      </w:pPr>
      <w:r>
        <w:t>AI summary/extraction.</w:t>
      </w:r>
    </w:p>
    <w:p>
      <w:pPr>
        <w:pStyle w:val="ListBullet"/>
        <w:spacing w:after="40"/>
      </w:pPr>
      <w:r>
        <w:t>Idle for 10 minutes.</w:t>
      </w:r>
    </w:p>
    <w:p>
      <w:pPr>
        <w:pStyle w:val="ListBullet"/>
        <w:spacing w:after="40"/>
      </w:pPr>
      <w:r>
        <w:t>24-hour soak test and crash recovery.</w:t>
      </w:r>
    </w:p>
    <w:p>
      <w:pPr>
        <w:pStyle w:val="ListBullet"/>
        <w:spacing w:after="40"/>
      </w:pPr>
      <w:r>
        <w:t>Memory pressure, rapid tab creation/closure, and multiple windows.</w:t>
      </w:r>
    </w:p>
    <w:p>
      <w:r>
        <w:t>Report p50/p95 latency, steady-state and peak memory, CPU, failure rate, crash rate, and power impact where measurable.</w:t>
      </w:r>
    </w:p>
    <w:p>
      <w:pPr>
        <w:pBdr>
          <w:bottom w:val="single" w:sz="6" w:space="1" w:color="9FBAD0"/>
        </w:pBdr>
      </w:pPr>
    </w:p>
    <w:p>
      <w:pPr>
        <w:pStyle w:val="Heading1"/>
      </w:pPr>
      <w:r>
        <w:t>12. Developer Setup and Repository Structure</w:t>
      </w:r>
    </w:p>
    <w:p>
      <w:pPr>
        <w:pStyle w:val="Heading2"/>
      </w:pPr>
      <w:r>
        <w:t>12.1 Prerequisites</w:t>
      </w:r>
    </w:p>
    <w:p>
      <w:pPr>
        <w:pStyle w:val="ListBullet"/>
        <w:spacing w:after="40"/>
      </w:pPr>
      <w:r>
        <w:t>Supported Windows 11 (primary supported target); Windows 10 only if separately validated and explicitly supported.</w:t>
      </w:r>
    </w:p>
    <w:p>
      <w:pPr>
        <w:pStyle w:val="ListBullet"/>
        <w:spacing w:after="40"/>
      </w:pPr>
      <w:r>
        <w:t>Git and a pinned Rust toolchain.</w:t>
      </w:r>
    </w:p>
    <w:p>
      <w:pPr>
        <w:pStyle w:val="ListBullet"/>
        <w:spacing w:after="40"/>
      </w:pPr>
      <w:r>
        <w:t>WebView2 SDK/runtime for the selected host.</w:t>
      </w:r>
    </w:p>
    <w:p>
      <w:pPr>
        <w:pStyle w:val="ListBullet"/>
        <w:spacing w:after="40"/>
      </w:pPr>
      <w:r>
        <w:t>Node.js only for UI tooling/tests if needed; no frontend framework is required by the architecture.</w:t>
      </w:r>
    </w:p>
    <w:p>
      <w:pPr>
        <w:pStyle w:val="ListBullet"/>
        <w:spacing w:after="40"/>
      </w:pPr>
      <w:r>
        <w:t>A pinned Obscura build for the feasibility spike.</w:t>
      </w:r>
    </w:p>
    <w:p>
      <w:pPr>
        <w:pStyle w:val="ListBullet"/>
        <w:spacing w:after="40"/>
      </w:pPr>
      <w:r>
        <w:t>Optional AI credentials supplied through secure local configuration, never committed.</w:t>
      </w:r>
    </w:p>
    <w:p>
      <w:pPr>
        <w:pStyle w:val="ListBullet"/>
        <w:spacing w:after="40"/>
      </w:pPr>
      <w:r>
        <w:t>CI with tests, dependency scanning and artifact signing access.</w:t>
      </w:r>
    </w:p>
    <w:p>
      <w:pPr>
        <w:pStyle w:val="Heading2"/>
      </w:pPr>
      <w:r>
        <w:t>12.2 Proposed repository layout</w:t>
      </w:r>
    </w:p>
    <w:p>
      <w:pPr>
        <w:spacing w:before="60" w:after="120"/>
        <w:ind w:left="259" w:right="144"/>
        <w:shd w:fill="F2F5F8"/>
      </w:pPr>
      <w:r>
        <w:rPr>
          <w:rFonts w:ascii="Consolas" w:hAnsi="Consolas"/>
          <w:sz w:val="15"/>
        </w:rPr>
        <w:t>obscura-ai-browser/</w:t>
        <w:br/>
        <w:t>├── app/</w:t>
        <w:br/>
        <w:t>│   ├── chrome-ui/</w:t>
        <w:br/>
        <w:t>│   │   ├── index.html</w:t>
        <w:br/>
        <w:t>│   │   ├── styles/</w:t>
        <w:br/>
        <w:t>│   │   │   ├── tokens.css</w:t>
        <w:br/>
        <w:t>│   │   │   ├── layout.css</w:t>
        <w:br/>
        <w:t>│   │   │   ├── components.css</w:t>
        <w:br/>
        <w:t>│   │   │   └── themes.css</w:t>
        <w:br/>
        <w:t>│   │   └── src/</w:t>
        <w:br/>
        <w:t>│   │       ├── main.js</w:t>
        <w:br/>
        <w:t>│   │       ├── state/</w:t>
        <w:br/>
        <w:t>│   │       ├── components/</w:t>
        <w:br/>
        <w:t>│   │       ├── commands/</w:t>
        <w:br/>
        <w:t>│   │       ├── services/</w:t>
        <w:br/>
        <w:t>│   │       └── accessibility/</w:t>
        <w:br/>
        <w:t>│   ├── native-host/</w:t>
        <w:br/>
        <w:t>│   │   ├── src/</w:t>
        <w:br/>
        <w:t>│   │   │   ├── main.rs</w:t>
        <w:br/>
        <w:t>│   │   │   ├── windows/</w:t>
        <w:br/>
        <w:t>│   │   │   ├── webview/</w:t>
        <w:br/>
        <w:t>│   │   │   ├── ipc/</w:t>
        <w:br/>
        <w:t>│   │   │   ├── actions/</w:t>
        <w:br/>
        <w:t>│   │   │   ├── storage/</w:t>
        <w:br/>
        <w:t>│   │   │   ├── security/</w:t>
        <w:br/>
        <w:t>│   │   │   └── policy/</w:t>
        <w:br/>
        <w:t>│   │   └── Cargo.toml</w:t>
        <w:br/>
        <w:t>│   ├── agent-runtime/</w:t>
        <w:br/>
        <w:t>│   │   ├── adapter/</w:t>
        <w:br/>
        <w:t>│   │   ├── capability_matrix/</w:t>
        <w:br/>
        <w:t>│   │   ├── ai_gateway/</w:t>
        <w:br/>
        <w:t>│   │   └── mcp/</w:t>
        <w:br/>
        <w:t>├── schemas/</w:t>
        <w:br/>
        <w:t>├── migrations/</w:t>
        <w:br/>
        <w:t>├── tests/</w:t>
        <w:br/>
        <w:t>│   ├── unit/</w:t>
        <w:br/>
        <w:t>│   ├── integration/</w:t>
        <w:br/>
        <w:t>│   ├── browser-compat/</w:t>
        <w:br/>
        <w:t>│   ├── security/</w:t>
        <w:br/>
        <w:t>│   ├── adversarial/</w:t>
        <w:br/>
        <w:t>│   └── performance/</w:t>
        <w:br/>
        <w:t>├── docs/</w:t>
        <w:br/>
        <w:t>│   ├── architecture.md</w:t>
        <w:br/>
        <w:t>│   ├── threat-model.md</w:t>
        <w:br/>
        <w:t>│   ├── capability-matrix.md</w:t>
        <w:br/>
        <w:t>│   ├── compatibility-matrix.md</w:t>
        <w:br/>
        <w:t>│   ├── data-retention.md</w:t>
        <w:br/>
        <w:t>│   └── decisions/</w:t>
        <w:br/>
        <w:t>├── scripts/</w:t>
        <w:br/>
        <w:t>├── Cargo.toml</w:t>
        <w:br/>
        <w:t>├── README.md</w:t>
        <w:br/>
        <w:t>└── LICENSES.md</w:t>
      </w:r>
    </w:p>
    <w:p>
      <w:pPr>
        <w:pStyle w:val="Heading2"/>
      </w:pPr>
      <w:r>
        <w:t>12.3 Setup order</w:t>
      </w:r>
    </w:p>
    <w:p>
      <w:pPr>
        <w:pStyle w:val="ListNumber"/>
        <w:spacing w:after="40"/>
      </w:pPr>
      <w:r>
        <w:t>Create repository and architecture decision records.</w:t>
      </w:r>
    </w:p>
    <w:p>
      <w:pPr>
        <w:pStyle w:val="ListNumber"/>
        <w:spacing w:after="40"/>
      </w:pPr>
      <w:r>
        <w:t>Pin SDK/runtime versions and license inventory.</w:t>
      </w:r>
    </w:p>
    <w:p>
      <w:pPr>
        <w:pStyle w:val="ListNumber"/>
        <w:spacing w:after="40"/>
      </w:pPr>
      <w:r>
        <w:t>Build a minimal native window with local chrome UI.</w:t>
      </w:r>
    </w:p>
    <w:p>
      <w:pPr>
        <w:pStyle w:val="ListNumber"/>
        <w:spacing w:after="40"/>
      </w:pPr>
      <w:r>
        <w:t>Implement safe UI-to-host IPC and generated contracts.</w:t>
      </w:r>
    </w:p>
    <w:p>
      <w:pPr>
        <w:pStyle w:val="ListNumber"/>
        <w:spacing w:after="40"/>
      </w:pPr>
      <w:r>
        <w:t>Create two windows and multiple WebView2 controllers.</w:t>
      </w:r>
    </w:p>
    <w:p>
      <w:pPr>
        <w:pStyle w:val="ListNumber"/>
        <w:spacing w:after="40"/>
      </w:pPr>
      <w:r>
        <w:t>Implement navigation and all required event handlers.</w:t>
      </w:r>
    </w:p>
    <w:p>
      <w:pPr>
        <w:pStyle w:val="ListNumber"/>
        <w:spacing w:after="40"/>
      </w:pPr>
      <w:r>
        <w:t>Add tab/profile/window lifecycle and crash recovery.</w:t>
      </w:r>
    </w:p>
    <w:p>
      <w:pPr>
        <w:pStyle w:val="ListNumber"/>
        <w:spacing w:after="40"/>
      </w:pPr>
      <w:r>
        <w:t>Add SQLite WAL, migrations and single writer.</w:t>
      </w:r>
    </w:p>
    <w:p>
      <w:pPr>
        <w:pStyle w:val="ListNumber"/>
        <w:spacing w:after="40"/>
      </w:pPr>
      <w:r>
        <w:t>Add command palette and shared action registry.</w:t>
      </w:r>
    </w:p>
    <w:p>
      <w:pPr>
        <w:pStyle w:val="ListNumber"/>
        <w:spacing w:after="40"/>
      </w:pPr>
      <w:r>
        <w:t>Add the rendering adapter spike in an isolated process.</w:t>
      </w:r>
    </w:p>
    <w:p>
      <w:pPr>
        <w:pStyle w:val="ListNumber"/>
        <w:spacing w:after="40"/>
      </w:pPr>
      <w:r>
        <w:t>Add read-only AI gateway and MCP read-only tools.</w:t>
      </w:r>
    </w:p>
    <w:p>
      <w:pPr>
        <w:pStyle w:val="ListNumber"/>
        <w:spacing w:after="40"/>
      </w:pPr>
      <w:r>
        <w:t>Add the three v1 differentiators.</w:t>
      </w:r>
    </w:p>
    <w:p>
      <w:pPr>
        <w:pStyle w:val="ListNumber"/>
        <w:spacing w:after="40"/>
      </w:pPr>
      <w:r>
        <w:t>Add signing, update, compatibility, performance and security gates.</w:t>
      </w:r>
    </w:p>
    <w:p>
      <w:pPr>
        <w:pBdr>
          <w:bottom w:val="single" w:sz="6" w:space="1" w:color="9FBAD0"/>
        </w:pBdr>
      </w:pPr>
    </w:p>
    <w:p>
      <w:pPr>
        <w:pStyle w:val="Heading1"/>
      </w:pPr>
      <w:r>
        <w:t>13. Test Strategy and Acceptance Criteria</w:t>
      </w:r>
    </w:p>
    <w:p>
      <w:pPr>
        <w:pStyle w:val="Heading2"/>
      </w:pPr>
      <w:r>
        <w:t>13.1 Unit tests</w:t>
      </w:r>
    </w:p>
    <w:p>
      <w:pPr>
        <w:pStyle w:val="ListBullet"/>
        <w:spacing w:after="40"/>
      </w:pPr>
      <w:r>
        <w:t>URL classification and normalization.</w:t>
      </w:r>
    </w:p>
    <w:p>
      <w:pPr>
        <w:pStyle w:val="ListBullet"/>
        <w:spacing w:after="40"/>
      </w:pPr>
      <w:r>
        <w:t>Action schema validation and permission decisions.</w:t>
      </w:r>
    </w:p>
    <w:p>
      <w:pPr>
        <w:pStyle w:val="ListBullet"/>
        <w:spacing w:after="40"/>
      </w:pPr>
      <w:r>
        <w:t>SQLite migrations and deletion cascades.</w:t>
      </w:r>
    </w:p>
    <w:p>
      <w:pPr>
        <w:pStyle w:val="ListBullet"/>
        <w:spacing w:after="40"/>
      </w:pPr>
      <w:r>
        <w:t>Profile/window/tab state transitions.</w:t>
      </w:r>
    </w:p>
    <w:p>
      <w:pPr>
        <w:pStyle w:val="ListBullet"/>
        <w:spacing w:after="40"/>
      </w:pPr>
      <w:r>
        <w:t>Artifact sensitivity classification and retention.</w:t>
      </w:r>
    </w:p>
    <w:p>
      <w:pPr>
        <w:pStyle w:val="ListBullet"/>
        <w:spacing w:after="40"/>
      </w:pPr>
      <w:r>
        <w:t>Command palette ranking.</w:t>
      </w:r>
    </w:p>
    <w:p>
      <w:pPr>
        <w:pStyle w:val="ListBullet"/>
        <w:spacing w:after="40"/>
      </w:pPr>
      <w:r>
        <w:t>Error-code mapping and cancellation.</w:t>
      </w:r>
    </w:p>
    <w:p>
      <w:pPr>
        <w:pStyle w:val="Heading2"/>
      </w:pPr>
      <w:r>
        <w:t>13.2 Integration tests</w:t>
      </w:r>
    </w:p>
    <w:p>
      <w:pPr>
        <w:pStyle w:val="ListBullet"/>
        <w:spacing w:after="40"/>
      </w:pPr>
      <w:r>
        <w:t>Multiple windows and tabs.</w:t>
      </w:r>
    </w:p>
    <w:p>
      <w:pPr>
        <w:pStyle w:val="ListBullet"/>
        <w:spacing w:after="40"/>
      </w:pPr>
      <w:r>
        <w:t>Popup/new-window handling.</w:t>
      </w:r>
    </w:p>
    <w:p>
      <w:pPr>
        <w:pStyle w:val="ListBullet"/>
        <w:spacing w:after="40"/>
      </w:pPr>
      <w:r>
        <w:t>JS dialogs, file chooser, downloads, print and permissions.</w:t>
      </w:r>
    </w:p>
    <w:p>
      <w:pPr>
        <w:pStyle w:val="ListBullet"/>
        <w:spacing w:after="40"/>
      </w:pPr>
      <w:r>
        <w:t>Profile separation and private-mode cleanup.</w:t>
      </w:r>
    </w:p>
    <w:p>
      <w:pPr>
        <w:pStyle w:val="ListBullet"/>
        <w:spacing w:after="40"/>
      </w:pPr>
      <w:r>
        <w:t>Renderer crash and recovery.</w:t>
      </w:r>
    </w:p>
    <w:p>
      <w:pPr>
        <w:pStyle w:val="ListBullet"/>
        <w:spacing w:after="40"/>
      </w:pPr>
      <w:r>
        <w:t>Task save/restore.</w:t>
      </w:r>
    </w:p>
    <w:p>
      <w:pPr>
        <w:pStyle w:val="ListBullet"/>
        <w:spacing w:after="40"/>
      </w:pPr>
      <w:r>
        <w:t>Named Pipe authentication/enrollment and revocation.</w:t>
      </w:r>
    </w:p>
    <w:p>
      <w:pPr>
        <w:pStyle w:val="ListBullet"/>
        <w:spacing w:after="40"/>
      </w:pPr>
      <w:r>
        <w:t>MCP read-only tools and denial of unauthorized tools.</w:t>
      </w:r>
    </w:p>
    <w:p>
      <w:pPr>
        <w:pStyle w:val="ListBullet"/>
        <w:spacing w:after="40"/>
      </w:pPr>
      <w:r>
        <w:t>Obscura/headless adapter capability tests.</w:t>
      </w:r>
    </w:p>
    <w:p>
      <w:pPr>
        <w:pStyle w:val="Heading2"/>
      </w:pPr>
      <w:r>
        <w:t>13.3 Browser compatibility suite</w:t>
      </w:r>
    </w:p>
    <w:p>
      <w:r>
        <w:t>Include representative fixtures for:</w:t>
      </w:r>
    </w:p>
    <w:p>
      <w:pPr>
        <w:pStyle w:val="ListBullet"/>
        <w:spacing w:after="40"/>
      </w:pPr>
      <w:r>
        <w:t>Static HTML.</w:t>
      </w:r>
    </w:p>
    <w:p>
      <w:pPr>
        <w:pStyle w:val="ListBullet"/>
        <w:spacing w:after="40"/>
      </w:pPr>
      <w:r>
        <w:t>JavaScript-heavy SPA.</w:t>
      </w:r>
    </w:p>
    <w:p>
      <w:pPr>
        <w:pStyle w:val="ListBullet"/>
        <w:spacing w:after="40"/>
      </w:pPr>
      <w:r>
        <w:t>Cross-origin iframe.</w:t>
      </w:r>
    </w:p>
    <w:p>
      <w:pPr>
        <w:pStyle w:val="ListBullet"/>
        <w:spacing w:after="40"/>
      </w:pPr>
      <w:r>
        <w:t>Shadow DOM.</w:t>
      </w:r>
    </w:p>
    <w:p>
      <w:pPr>
        <w:pStyle w:val="ListBullet"/>
        <w:spacing w:after="40"/>
      </w:pPr>
      <w:r>
        <w:t>Infinite scrolling.</w:t>
      </w:r>
    </w:p>
    <w:p>
      <w:pPr>
        <w:pStyle w:val="ListBullet"/>
        <w:spacing w:after="40"/>
      </w:pPr>
      <w:r>
        <w:t>File upload/download.</w:t>
      </w:r>
    </w:p>
    <w:p>
      <w:pPr>
        <w:pStyle w:val="ListBullet"/>
        <w:spacing w:after="40"/>
      </w:pPr>
      <w:r>
        <w:t>JS dialog.</w:t>
      </w:r>
    </w:p>
    <w:p>
      <w:pPr>
        <w:pStyle w:val="ListBullet"/>
        <w:spacing w:after="40"/>
      </w:pPr>
      <w:r>
        <w:t>New window and redirects.</w:t>
      </w:r>
    </w:p>
    <w:p>
      <w:pPr>
        <w:pStyle w:val="ListBullet"/>
        <w:spacing w:after="40"/>
      </w:pPr>
      <w:r>
        <w:t>Authentication flow in a test environment.</w:t>
      </w:r>
    </w:p>
    <w:p>
      <w:pPr>
        <w:pStyle w:val="ListBullet"/>
        <w:spacing w:after="40"/>
      </w:pPr>
      <w:r>
        <w:t>Canvas/WebGL page.</w:t>
      </w:r>
    </w:p>
    <w:p>
      <w:pPr>
        <w:pStyle w:val="ListBullet"/>
        <w:spacing w:after="40"/>
      </w:pPr>
      <w:r>
        <w:t>Media playback where supported.</w:t>
      </w:r>
    </w:p>
    <w:p>
      <w:pPr>
        <w:pStyle w:val="ListBullet"/>
        <w:spacing w:after="40"/>
      </w:pPr>
      <w:r>
        <w:t>Certificate/network failure.</w:t>
      </w:r>
    </w:p>
    <w:p>
      <w:pPr>
        <w:pStyle w:val="ListBullet"/>
        <w:spacing w:after="40"/>
      </w:pPr>
      <w:r>
        <w:t>Large document and print.</w:t>
      </w:r>
    </w:p>
    <w:p>
      <w:r>
        <w:t>Do not use real credentials in automated tests. A capability matrix should record pass/partial/fail by runtime, browser version and fixture.</w:t>
      </w:r>
    </w:p>
    <w:p>
      <w:pPr>
        <w:pStyle w:val="Heading2"/>
      </w:pPr>
      <w:r>
        <w:t>13.4 Security tests</w:t>
      </w:r>
    </w:p>
    <w:p>
      <w:pPr>
        <w:pStyle w:val="ListBullet"/>
        <w:spacing w:after="40"/>
      </w:pPr>
      <w:r>
        <w:t>Prompt injection and hidden text.</w:t>
      </w:r>
    </w:p>
    <w:p>
      <w:pPr>
        <w:pStyle w:val="ListBullet"/>
        <w:spacing w:after="40"/>
      </w:pPr>
      <w:r>
        <w:t>Page text attempting to invoke tools.</w:t>
      </w:r>
    </w:p>
    <w:p>
      <w:pPr>
        <w:pStyle w:val="ListBullet"/>
        <w:spacing w:after="40"/>
      </w:pPr>
      <w:r>
        <w:t>Malicious redirects and private IP/metadata targets.</w:t>
      </w:r>
    </w:p>
    <w:p>
      <w:pPr>
        <w:pStyle w:val="ListBullet"/>
        <w:spacing w:after="40"/>
      </w:pPr>
      <w:r>
        <w:t>DNS rebinding scenarios where testable.</w:t>
      </w:r>
    </w:p>
    <w:p>
      <w:pPr>
        <w:pStyle w:val="ListBullet"/>
        <w:spacing w:after="40"/>
      </w:pPr>
      <w:r>
        <w:t>Cross-profile cookie/storage leakage.</w:t>
      </w:r>
    </w:p>
    <w:p>
      <w:pPr>
        <w:pStyle w:val="ListBullet"/>
        <w:spacing w:after="40"/>
      </w:pPr>
      <w:r>
        <w:t>MCP unauthorized client and privilege escalation.</w:t>
      </w:r>
    </w:p>
    <w:p>
      <w:pPr>
        <w:pStyle w:val="ListBullet"/>
        <w:spacing w:after="40"/>
      </w:pPr>
      <w:r>
        <w:t>Sensitive artifact/log inspection.</w:t>
      </w:r>
    </w:p>
    <w:p>
      <w:pPr>
        <w:pStyle w:val="ListBullet"/>
        <w:spacing w:after="40"/>
      </w:pPr>
      <w:r>
        <w:t>Malformed IPC and oversized payloads.</w:t>
      </w:r>
    </w:p>
    <w:p>
      <w:pPr>
        <w:pStyle w:val="ListBullet"/>
        <w:spacing w:after="40"/>
      </w:pPr>
      <w:r>
        <w:t>Unsafe download paths.</w:t>
      </w:r>
    </w:p>
    <w:p>
      <w:pPr>
        <w:pStyle w:val="ListBullet"/>
        <w:spacing w:after="40"/>
      </w:pPr>
      <w:r>
        <w:t>Update signature failure and rollback.</w:t>
      </w:r>
    </w:p>
    <w:p>
      <w:pPr>
        <w:pStyle w:val="ListBullet"/>
        <w:spacing w:after="40"/>
      </w:pPr>
      <w:r>
        <w:t>Data deletion across tables, indexes and artifact store.</w:t>
      </w:r>
    </w:p>
    <w:p>
      <w:pPr>
        <w:pStyle w:val="Heading2"/>
      </w:pPr>
      <w:r>
        <w:t>13.5 Release acceptance</w:t>
      </w:r>
    </w:p>
    <w:p>
      <w:pPr>
        <w:pStyle w:val="ListBullet"/>
        <w:spacing w:after="40"/>
      </w:pPr>
      <w:r>
        <w:t>All P0 browser controls work.</w:t>
      </w:r>
    </w:p>
    <w:p>
      <w:pPr>
        <w:pStyle w:val="ListBullet"/>
        <w:spacing w:after="40"/>
      </w:pPr>
      <w:r>
        <w:t>Multiple windows and tab restore work after restart.</w:t>
      </w:r>
    </w:p>
    <w:p>
      <w:pPr>
        <w:pStyle w:val="ListBullet"/>
        <w:spacing w:after="40"/>
      </w:pPr>
      <w:r>
        <w:t>WebView2 event-handler compliance checklist passes.</w:t>
      </w:r>
    </w:p>
    <w:p>
      <w:pPr>
        <w:pStyle w:val="ListBullet"/>
        <w:spacing w:after="40"/>
      </w:pPr>
      <w:r>
        <w:t>No known critical/high security issue remains unresolved.</w:t>
      </w:r>
    </w:p>
    <w:p>
      <w:pPr>
        <w:pStyle w:val="ListBullet"/>
        <w:spacing w:after="40"/>
      </w:pPr>
      <w:r>
        <w:t>No unauthenticated MCP/CDP network listener exists by default.</w:t>
      </w:r>
    </w:p>
    <w:p>
      <w:pPr>
        <w:pStyle w:val="ListBullet"/>
        <w:spacing w:after="40"/>
      </w:pPr>
      <w:r>
        <w:t>Performance baseline and 24-hour soak report exist.</w:t>
      </w:r>
    </w:p>
    <w:p>
      <w:pPr>
        <w:pStyle w:val="ListBullet"/>
        <w:spacing w:after="40"/>
      </w:pPr>
      <w:r>
        <w:t>All AI features expose context and privacy state.</w:t>
      </w:r>
    </w:p>
    <w:p>
      <w:pPr>
        <w:pStyle w:val="ListBullet"/>
        <w:spacing w:after="40"/>
      </w:pPr>
      <w:r>
        <w:t>v1 differentiators pass failure and deletion tests.</w:t>
      </w:r>
    </w:p>
    <w:p>
      <w:pPr>
        <w:pStyle w:val="ListBullet"/>
        <w:spacing w:after="40"/>
      </w:pPr>
      <w:r>
        <w:t>Update and rollback path is tested.</w:t>
      </w:r>
    </w:p>
    <w:p>
      <w:pPr>
        <w:pStyle w:val="ListBullet"/>
        <w:spacing w:after="40"/>
      </w:pPr>
      <w:r>
        <w:t>User-facing limitations and privacy disclosures are published.</w:t>
      </w:r>
    </w:p>
    <w:p>
      <w:pPr>
        <w:pBdr>
          <w:bottom w:val="single" w:sz="6" w:space="1" w:color="9FBAD0"/>
        </w:pBdr>
      </w:pPr>
    </w:p>
    <w:p>
      <w:pPr>
        <w:pStyle w:val="Heading1"/>
      </w:pPr>
      <w:r>
        <w:t>14. Revised Phase-Wise Roadmap</w:t>
      </w:r>
    </w:p>
    <w:p>
      <w:r>
        <w:t>The estimates below assume a small experienced team. A solo developer should expect a longer schedule. These are planning ranges, not promises. Feature acceptance gates take precedence over dates.</w:t>
      </w:r>
    </w:p>
    <w:p>
      <w:pPr>
        <w:pStyle w:val="Heading2"/>
      </w:pPr>
      <w:r>
        <w:t>Phase 0 — Feasibility and architecture (3–5 weeks)</w:t>
      </w:r>
    </w:p>
    <w:p>
      <w:r/>
      <w:r>
        <w:rPr>
          <w:b/>
        </w:rPr>
        <w:t>Work</w:t>
      </w:r>
      <w:r/>
    </w:p>
    <w:p>
      <w:pPr>
        <w:pStyle w:val="ListBullet"/>
        <w:spacing w:after="40"/>
      </w:pPr>
      <w:r>
        <w:t>Confirm exact Obscura repository, license, version, API surface and maintenance status.</w:t>
      </w:r>
    </w:p>
    <w:p>
      <w:pPr>
        <w:pStyle w:val="ListBullet"/>
        <w:spacing w:after="40"/>
      </w:pPr>
      <w:r>
        <w:t>Verify WebView2 standalone-browser embedding/EULA terms and record the result in DEPENDENCIES.md.</w:t>
      </w:r>
    </w:p>
    <w:p>
      <w:pPr>
        <w:pStyle w:val="ListBullet"/>
        <w:spacing w:after="40"/>
      </w:pPr>
      <w:r>
        <w:t>Pin the minimum WebView2 SDK/runtime version needed for multi-profile support; implement a startup capability check.</w:t>
      </w:r>
    </w:p>
    <w:p>
      <w:pPr>
        <w:pStyle w:val="ListBullet"/>
        <w:spacing w:after="40"/>
      </w:pPr>
      <w:r>
        <w:t>Prototype STA/Tokio channel saturation and no-sync-wait behavior.</w:t>
      </w:r>
    </w:p>
    <w:p>
      <w:pPr>
        <w:pStyle w:val="ListBullet"/>
        <w:spacing w:after="40"/>
      </w:pPr>
      <w:r>
        <w:t>Evaluate reduced-integrity/AppContainer support for the selected agent runtime.</w:t>
      </w:r>
    </w:p>
    <w:p>
      <w:pPr>
        <w:pStyle w:val="ListBullet"/>
        <w:spacing w:after="40"/>
      </w:pPr>
      <w:r>
        <w:t>Verify WebAuthn/passkeys, RDP/software rendering, hybrid-GPU behavior and current WebView2 policy interactions.</w:t>
      </w:r>
    </w:p>
    <w:p>
      <w:pPr>
        <w:pStyle w:val="ListBullet"/>
        <w:spacing w:after="40"/>
      </w:pPr>
      <w:r>
        <w:t>Build three-way rendering/automation spike: WebView2 agent context, Obscura, headless Chromium/CDP.</w:t>
      </w:r>
    </w:p>
    <w:p>
      <w:pPr>
        <w:pStyle w:val="ListBullet"/>
        <w:spacing w:after="40"/>
      </w:pPr>
      <w:r>
        <w:t>Compare direct WebView2 host and Tauri 2 for multiple windows/controllers, profiles, events, packaging and UI integration.</w:t>
      </w:r>
    </w:p>
    <w:p>
      <w:pPr>
        <w:pStyle w:val="ListBullet"/>
        <w:spacing w:after="40"/>
      </w:pPr>
      <w:r>
        <w:t>Test session isolation and define the non-sharing default.</w:t>
      </w:r>
    </w:p>
    <w:p>
      <w:pPr>
        <w:pStyle w:val="ListBullet"/>
        <w:spacing w:after="40"/>
      </w:pPr>
      <w:r>
        <w:t>Build representative browser compatibility fixtures.</w:t>
      </w:r>
    </w:p>
    <w:p>
      <w:pPr>
        <w:pStyle w:val="ListBullet"/>
        <w:spacing w:after="40"/>
      </w:pPr>
      <w:r>
        <w:t>Measure startup, memory, latency, and test failure rate.</w:t>
      </w:r>
    </w:p>
    <w:p>
      <w:pPr>
        <w:pStyle w:val="ListBullet"/>
        <w:spacing w:after="40"/>
      </w:pPr>
      <w:r>
        <w:t>Create ADRs, threat model, capability matrix and DEPENDENCIES.md.</w:t>
      </w:r>
    </w:p>
    <w:p>
      <w:pPr>
        <w:pStyle w:val="ListBullet"/>
        <w:spacing w:after="40"/>
      </w:pPr>
      <w:r>
        <w:t>Start code-signing certificate procurement early; record expected lead time and protected signing design.</w:t>
      </w:r>
    </w:p>
    <w:p>
      <w:r/>
      <w:r>
        <w:rPr>
          <w:b/>
        </w:rPr>
        <w:t>Exit gate</w:t>
      </w:r>
      <w:r/>
    </w:p>
    <w:p>
      <w:pPr>
        <w:pStyle w:val="ListBullet"/>
        <w:spacing w:after="40"/>
      </w:pPr>
      <w:r>
        <w:t>Chosen host passes multi-window/tab prototype.</w:t>
      </w:r>
    </w:p>
    <w:p>
      <w:pPr>
        <w:pStyle w:val="ListBullet"/>
        <w:spacing w:after="40"/>
      </w:pPr>
      <w:r>
        <w:t>Chosen agent runtime supports required MVP tasks with acceptable reliability.</w:t>
      </w:r>
    </w:p>
    <w:p>
      <w:pPr>
        <w:pStyle w:val="ListBullet"/>
        <w:spacing w:after="40"/>
      </w:pPr>
      <w:r>
        <w:t>License, EULA and maintenance risks are documented.</w:t>
      </w:r>
    </w:p>
    <w:p>
      <w:pPr>
        <w:pStyle w:val="ListBullet"/>
        <w:spacing w:after="40"/>
      </w:pPr>
      <w:r>
        <w:t>Host selection records the total long-term maintenance surface, not only prototype glue time.</w:t>
      </w:r>
    </w:p>
    <w:p>
      <w:pPr>
        <w:pStyle w:val="ListBullet"/>
        <w:spacing w:after="40"/>
      </w:pPr>
      <w:r>
        <w:t>Weighted engine scoring is completed only after mandatory session/security tests pass.</w:t>
      </w:r>
    </w:p>
    <w:p>
      <w:pPr>
        <w:pStyle w:val="ListBullet"/>
        <w:spacing w:after="40"/>
      </w:pPr>
      <w:r>
        <w:t>Team can explain session semantics clearly.</w:t>
      </w:r>
    </w:p>
    <w:p>
      <w:pPr>
        <w:pStyle w:val="ListBullet"/>
        <w:spacing w:after="40"/>
      </w:pPr>
      <w:r>
        <w:t>No major architecture decision remains implicit.</w:t>
      </w:r>
    </w:p>
    <w:p>
      <w:r/>
      <w:r>
        <w:rPr>
          <w:b/>
        </w:rPr>
        <w:t>Stop/go:</w:t>
      </w:r>
      <w:r>
        <w:t xml:space="preserve"> If no agent runtime provides enough value for the initial release, ship the browser shell first and postpone agent automation.</w:t>
      </w:r>
    </w:p>
    <w:p>
      <w:pPr>
        <w:pStyle w:val="Heading2"/>
      </w:pPr>
      <w:r>
        <w:t>Phase 1 — Reliable browser shell (6–10 weeks)</w:t>
      </w:r>
    </w:p>
    <w:p>
      <w:r/>
      <w:r>
        <w:rPr>
          <w:b/>
        </w:rPr>
        <w:t>Work</w:t>
      </w:r>
      <w:r/>
    </w:p>
    <w:p>
      <w:pPr>
        <w:pStyle w:val="ListBullet"/>
        <w:spacing w:after="40"/>
      </w:pPr>
      <w:r>
        <w:t>Windows and tabs.</w:t>
      </w:r>
    </w:p>
    <w:p>
      <w:pPr>
        <w:pStyle w:val="ListBullet"/>
        <w:spacing w:after="40"/>
      </w:pPr>
      <w:r>
        <w:t>Back/Forward/Reload/Stop and omnibox.</w:t>
      </w:r>
    </w:p>
    <w:p>
      <w:pPr>
        <w:pStyle w:val="ListBullet"/>
        <w:spacing w:after="40"/>
      </w:pPr>
      <w:r>
        <w:t>New tab, close tab, tab search, bookmarks and history.</w:t>
      </w:r>
    </w:p>
    <w:p>
      <w:pPr>
        <w:pStyle w:val="ListBullet"/>
        <w:spacing w:after="40"/>
      </w:pPr>
      <w:r>
        <w:t>Downloads, settings, keyboard routing and command palette.</w:t>
      </w:r>
    </w:p>
    <w:p>
      <w:pPr>
        <w:pStyle w:val="ListBullet"/>
        <w:spacing w:after="40"/>
      </w:pPr>
      <w:r>
        <w:t>Navigation/title/favicon/loading/error state.</w:t>
      </w:r>
    </w:p>
    <w:p>
      <w:pPr>
        <w:pStyle w:val="ListBullet"/>
        <w:spacing w:after="40"/>
      </w:pPr>
      <w:r>
        <w:t>Popups, dialogs, file chooser, print, context menu, permissions and crash recovery.</w:t>
      </w:r>
    </w:p>
    <w:p>
      <w:pPr>
        <w:pStyle w:val="ListBullet"/>
        <w:spacing w:after="40"/>
      </w:pPr>
      <w:r>
        <w:t>SQLite WAL, migrations, single writer and safe persistence.</w:t>
      </w:r>
    </w:p>
    <w:p>
      <w:pPr>
        <w:pStyle w:val="ListBullet"/>
        <w:spacing w:after="40"/>
      </w:pPr>
      <w:r>
        <w:t>Initial performance baseline and daily internal dogfooding.</w:t>
      </w:r>
    </w:p>
    <w:p>
      <w:pPr>
        <w:pStyle w:val="ListBullet"/>
        <w:spacing w:after="40"/>
      </w:pPr>
      <w:r>
        <w:t>BackupService, migration snapshots, integrity check, disk-space handling and corruption recovery pass.</w:t>
      </w:r>
    </w:p>
    <w:p>
      <w:pPr>
        <w:pStyle w:val="ListBullet"/>
        <w:spacing w:after="40"/>
      </w:pPr>
      <w:r>
        <w:t>Single-instance URL handoff, STA/Tokio stress test, mixed-DPI, WebAuthn and MOTW download-security tests pass.</w:t>
      </w:r>
    </w:p>
    <w:p>
      <w:r/>
      <w:r>
        <w:rPr>
          <w:b/>
        </w:rPr>
        <w:t>Exit gate</w:t>
      </w:r>
      <w:r/>
    </w:p>
    <w:p>
      <w:pPr>
        <w:pStyle w:val="ListBullet"/>
        <w:spacing w:after="40"/>
      </w:pPr>
      <w:r>
        <w:t>Core browsing works on representative websites.</w:t>
      </w:r>
    </w:p>
    <w:p>
      <w:pPr>
        <w:pStyle w:val="ListBullet"/>
        <w:spacing w:after="40"/>
      </w:pPr>
      <w:r>
        <w:t>Multi-window state survives restart.</w:t>
      </w:r>
    </w:p>
    <w:p>
      <w:pPr>
        <w:pStyle w:val="ListBullet"/>
        <w:spacing w:after="40"/>
      </w:pPr>
      <w:r>
        <w:t>No critical event-handler checklist gaps.</w:t>
      </w:r>
    </w:p>
    <w:p>
      <w:pPr>
        <w:pStyle w:val="ListBullet"/>
        <w:spacing w:after="40"/>
      </w:pPr>
      <w:r>
        <w:t>Basic performance and stability targets are measured.</w:t>
      </w:r>
    </w:p>
    <w:p>
      <w:pPr>
        <w:pStyle w:val="Heading2"/>
      </w:pPr>
      <w:r>
        <w:t>Phase 2 — Profiles, privacy and security foundation (4–7 weeks)</w:t>
      </w:r>
    </w:p>
    <w:p>
      <w:r/>
      <w:r>
        <w:rPr>
          <w:b/>
        </w:rPr>
        <w:t>Work</w:t>
      </w:r>
      <w:r/>
    </w:p>
    <w:p>
      <w:pPr>
        <w:pStyle w:val="ListBullet"/>
        <w:spacing w:after="40"/>
      </w:pPr>
      <w:r>
        <w:t>Personal/work/private contexts.</w:t>
      </w:r>
    </w:p>
    <w:p>
      <w:pPr>
        <w:pStyle w:val="ListBullet"/>
        <w:spacing w:after="40"/>
      </w:pPr>
      <w:r>
        <w:t>Site permission UI and data clearing.</w:t>
      </w:r>
    </w:p>
    <w:p>
      <w:pPr>
        <w:pStyle w:val="ListBullet"/>
        <w:spacing w:after="40"/>
      </w:pPr>
      <w:r>
        <w:t>Typed IPC, schema generation and action risk classes.</w:t>
      </w:r>
    </w:p>
    <w:p>
      <w:pPr>
        <w:pStyle w:val="ListBullet"/>
        <w:spacing w:after="40"/>
      </w:pPr>
      <w:r>
        <w:t>Named Pipe service and client enrollment foundation.</w:t>
      </w:r>
    </w:p>
    <w:p>
      <w:pPr>
        <w:pStyle w:val="ListBullet"/>
        <w:spacing w:after="40"/>
      </w:pPr>
      <w:r>
        <w:t>Content classification and secure artifact storage.</w:t>
      </w:r>
    </w:p>
    <w:p>
      <w:pPr>
        <w:pStyle w:val="ListBullet"/>
        <w:spacing w:after="40"/>
      </w:pPr>
      <w:r>
        <w:t>Dependency/license scanning and signed test builds.</w:t>
      </w:r>
    </w:p>
    <w:p>
      <w:pPr>
        <w:pStyle w:val="ListBullet"/>
        <w:spacing w:after="40"/>
      </w:pPr>
      <w:r>
        <w:t>Per-user installation and default-browser/protocol registration are tested.</w:t>
      </w:r>
    </w:p>
    <w:p>
      <w:pPr>
        <w:pStyle w:val="ListBullet"/>
        <w:spacing w:after="40"/>
      </w:pPr>
      <w:r>
        <w:t>Key rotation, profile deletion, portable export/import and DPAPI failure behavior are tested.</w:t>
      </w:r>
    </w:p>
    <w:p>
      <w:pPr>
        <w:pStyle w:val="ListBullet"/>
        <w:spacing w:after="40"/>
      </w:pPr>
      <w:r>
        <w:t>Private-mode and retention semantics.</w:t>
      </w:r>
    </w:p>
    <w:p>
      <w:r/>
      <w:r>
        <w:rPr>
          <w:b/>
        </w:rPr>
        <w:t>Exit gate</w:t>
      </w:r>
      <w:r/>
    </w:p>
    <w:p>
      <w:pPr>
        <w:pStyle w:val="ListBullet"/>
        <w:spacing w:after="40"/>
      </w:pPr>
      <w:r>
        <w:t>Profile isolation tests pass.</w:t>
      </w:r>
    </w:p>
    <w:p>
      <w:pPr>
        <w:pStyle w:val="ListBullet"/>
        <w:spacing w:after="40"/>
      </w:pPr>
      <w:r>
        <w:t>Sensitive data is not present in normal logs.</w:t>
      </w:r>
    </w:p>
    <w:p>
      <w:pPr>
        <w:pStyle w:val="ListBullet"/>
        <w:spacing w:after="40"/>
      </w:pPr>
      <w:r>
        <w:t>Local client authorization and revocation tests pass.</w:t>
      </w:r>
    </w:p>
    <w:p>
      <w:pPr>
        <w:pStyle w:val="ListBullet"/>
        <w:spacing w:after="40"/>
      </w:pPr>
      <w:r>
        <w:t>Private-mode behavior is documented and verified.</w:t>
      </w:r>
    </w:p>
    <w:p>
      <w:pPr>
        <w:pStyle w:val="Heading2"/>
      </w:pPr>
      <w:r>
        <w:t>Phase 3A — Read-only AI foundation (4–6 weeks)</w:t>
      </w:r>
    </w:p>
    <w:p>
      <w:r/>
      <w:r>
        <w:rPr>
          <w:b/>
        </w:rPr>
        <w:t>Work</w:t>
      </w:r>
      <w:r/>
    </w:p>
    <w:p>
      <w:pPr>
        <w:pStyle w:val="ListBullet"/>
        <w:spacing w:after="40"/>
      </w:pPr>
      <w:r>
        <w:t>AI gateway and provider abstraction.</w:t>
      </w:r>
    </w:p>
    <w:p>
      <w:pPr>
        <w:pStyle w:val="ListBullet"/>
        <w:spacing w:after="40"/>
      </w:pPr>
      <w:r>
        <w:t>Page context selection and content extraction.</w:t>
      </w:r>
    </w:p>
    <w:p>
      <w:pPr>
        <w:pStyle w:val="ListBullet"/>
        <w:spacing w:after="40"/>
      </w:pPr>
      <w:r>
        <w:t>Summary and structured extraction.</w:t>
      </w:r>
    </w:p>
    <w:p>
      <w:pPr>
        <w:pStyle w:val="ListBullet"/>
        <w:spacing w:after="40"/>
      </w:pPr>
      <w:r>
        <w:t>Source links, privacy tiers, hard pre-call spend ceilings and error states.</w:t>
      </w:r>
    </w:p>
    <w:p>
      <w:pPr>
        <w:pStyle w:val="ListBullet"/>
        <w:spacing w:after="40"/>
      </w:pPr>
      <w:r>
        <w:t>Safe rendering and output schema validation.</w:t>
      </w:r>
    </w:p>
    <w:p>
      <w:pPr>
        <w:pStyle w:val="ListBullet"/>
        <w:spacing w:after="40"/>
      </w:pPr>
      <w:r>
        <w:t>MCP read-only tools.</w:t>
      </w:r>
    </w:p>
    <w:p>
      <w:pPr>
        <w:pStyle w:val="ListBullet"/>
        <w:spacing w:after="40"/>
      </w:pPr>
      <w:r>
        <w:t>Adversarial prompt-injection regression suite.</w:t>
      </w:r>
    </w:p>
    <w:p>
      <w:r/>
      <w:r>
        <w:rPr>
          <w:b/>
        </w:rPr>
        <w:t>Exit gate</w:t>
      </w:r>
      <w:r/>
    </w:p>
    <w:p>
      <w:pPr>
        <w:pStyle w:val="ListBullet"/>
        <w:spacing w:after="40"/>
      </w:pPr>
      <w:r>
        <w:t>AI never receives context outside the selected scope.</w:t>
      </w:r>
    </w:p>
    <w:p>
      <w:pPr>
        <w:pStyle w:val="ListBullet"/>
        <w:spacing w:after="40"/>
      </w:pPr>
      <w:r>
        <w:t>No page content can invoke a tool without policy authorization.</w:t>
      </w:r>
    </w:p>
    <w:p>
      <w:pPr>
        <w:pStyle w:val="ListBullet"/>
        <w:spacing w:after="40"/>
      </w:pPr>
      <w:r>
        <w:t>Privacy and provider disclosure are clear.</w:t>
      </w:r>
    </w:p>
    <w:p>
      <w:pPr>
        <w:pStyle w:val="ListBullet"/>
        <w:spacing w:after="40"/>
      </w:pPr>
      <w:r>
        <w:t>Failure and cancellation are handled safely.</w:t>
      </w:r>
    </w:p>
    <w:p>
      <w:pPr>
        <w:pStyle w:val="Heading2"/>
      </w:pPr>
      <w:r>
        <w:t>Phase 3B — Mutating automation safety (6–10 weeks, only if justified)</w:t>
      </w:r>
    </w:p>
    <w:p>
      <w:r/>
      <w:r>
        <w:rPr>
          <w:b/>
        </w:rPr>
        <w:t>Work</w:t>
      </w:r>
      <w:r/>
    </w:p>
    <w:p>
      <w:pPr>
        <w:pStyle w:val="ListBullet"/>
        <w:spacing w:after="40"/>
      </w:pPr>
      <w:r>
        <w:t>Capability matrix and safe action executor.</w:t>
      </w:r>
    </w:p>
    <w:p>
      <w:pPr>
        <w:pStyle w:val="ListBullet"/>
        <w:spacing w:after="40"/>
      </w:pPr>
      <w:r>
        <w:t>Dry-run and visual action preview.</w:t>
      </w:r>
    </w:p>
    <w:p>
      <w:pPr>
        <w:pStyle w:val="ListBullet"/>
        <w:spacing w:after="40"/>
      </w:pPr>
      <w:r>
        <w:t>Approval UX, global stop, trace logs and cancellation.</w:t>
      </w:r>
    </w:p>
    <w:p>
      <w:pPr>
        <w:pStyle w:val="ListBullet"/>
        <w:spacing w:after="40"/>
      </w:pPr>
      <w:r>
        <w:t>Limited page click/fill workflows in a test environment.</w:t>
      </w:r>
    </w:p>
    <w:p>
      <w:pPr>
        <w:pStyle w:val="ListBullet"/>
        <w:spacing w:after="40"/>
      </w:pPr>
      <w:r>
        <w:t>Human approval before any consequential action.</w:t>
      </w:r>
    </w:p>
    <w:p>
      <w:pPr>
        <w:pStyle w:val="ListBullet"/>
        <w:spacing w:after="40"/>
      </w:pPr>
      <w:r>
        <w:t>Security red-team and workflow failure tests.</w:t>
      </w:r>
    </w:p>
    <w:p>
      <w:r/>
      <w:r>
        <w:rPr>
          <w:b/>
        </w:rPr>
        <w:t>Exit gate</w:t>
      </w:r>
      <w:r/>
    </w:p>
    <w:p>
      <w:pPr>
        <w:pStyle w:val="ListBullet"/>
        <w:spacing w:after="40"/>
      </w:pPr>
      <w:r>
        <w:t>Unauthorized mutations are blocked.</w:t>
      </w:r>
    </w:p>
    <w:p>
      <w:pPr>
        <w:pStyle w:val="ListBullet"/>
        <w:spacing w:after="40"/>
      </w:pPr>
      <w:r>
        <w:t>Stale page state pauses execution.</w:t>
      </w:r>
    </w:p>
    <w:p>
      <w:pPr>
        <w:pStyle w:val="ListBullet"/>
        <w:spacing w:after="40"/>
      </w:pPr>
      <w:r>
        <w:t>All actions are auditable and cancellable.</w:t>
      </w:r>
    </w:p>
    <w:p>
      <w:pPr>
        <w:pStyle w:val="ListBullet"/>
        <w:spacing w:after="40"/>
      </w:pPr>
      <w:r>
        <w:t>Do not ship if tests reveal unreliable or misleading behavior.</w:t>
      </w:r>
    </w:p>
    <w:p>
      <w:pPr>
        <w:pStyle w:val="Heading2"/>
      </w:pPr>
      <w:r>
        <w:t>Phase 4 — v1 differentiators (6–10 weeks)</w:t>
      </w:r>
    </w:p>
    <w:p>
      <w:r>
        <w:t>Ship only:</w:t>
      </w:r>
    </w:p>
    <w:p>
      <w:pPr>
        <w:pStyle w:val="ListNumber"/>
        <w:spacing w:after="40"/>
      </w:pPr>
      <w:r>
        <w:t>Task Memory.</w:t>
      </w:r>
    </w:p>
    <w:p>
      <w:pPr>
        <w:pStyle w:val="ListNumber"/>
        <w:spacing w:after="40"/>
      </w:pPr>
      <w:r>
        <w:t>Tab Overload Autopilot.</w:t>
      </w:r>
    </w:p>
    <w:p>
      <w:pPr>
        <w:pStyle w:val="ListNumber"/>
        <w:spacing w:after="40"/>
      </w:pPr>
      <w:r>
        <w:t>Universal Web Portability.</w:t>
      </w:r>
    </w:p>
    <w:p>
      <w:r/>
      <w:r>
        <w:rPr>
          <w:b/>
        </w:rPr>
        <w:t>Work</w:t>
      </w:r>
      <w:r/>
    </w:p>
    <w:p>
      <w:pPr>
        <w:pStyle w:val="ListBullet"/>
        <w:spacing w:after="40"/>
      </w:pPr>
      <w:r>
        <w:t>Task snapshots, safe restore and deletion.</w:t>
      </w:r>
    </w:p>
    <w:p>
      <w:pPr>
        <w:pStyle w:val="ListBullet"/>
        <w:spacing w:after="40"/>
      </w:pPr>
      <w:r>
        <w:t>Duplicate tab detection and recoverable archive.</w:t>
      </w:r>
    </w:p>
    <w:p>
      <w:pPr>
        <w:pStyle w:val="ListBullet"/>
        <w:spacing w:after="40"/>
      </w:pPr>
      <w:r>
        <w:t>Markdown/text/PDF/JSON exports where supported.</w:t>
      </w:r>
    </w:p>
    <w:p>
      <w:pPr>
        <w:pStyle w:val="ListBullet"/>
        <w:spacing w:after="40"/>
      </w:pPr>
      <w:r>
        <w:t>Search indexing and artifact retention.</w:t>
      </w:r>
    </w:p>
    <w:p>
      <w:pPr>
        <w:pStyle w:val="ListBullet"/>
        <w:spacing w:after="40"/>
      </w:pPr>
      <w:r>
        <w:t>User studies to validate time saved and task-resume success.</w:t>
      </w:r>
    </w:p>
    <w:p>
      <w:r/>
      <w:r>
        <w:rPr>
          <w:b/>
        </w:rPr>
        <w:t>Exit gate</w:t>
      </w:r>
      <w:r/>
    </w:p>
    <w:p>
      <w:pPr>
        <w:pStyle w:val="ListBullet"/>
        <w:spacing w:after="40"/>
      </w:pPr>
      <w:r>
        <w:t>Each feature has explicit success metrics.</w:t>
      </w:r>
    </w:p>
    <w:p>
      <w:pPr>
        <w:pStyle w:val="ListBullet"/>
        <w:spacing w:after="40"/>
      </w:pPr>
      <w:r>
        <w:t>Task deletion clears linked content and indexes.</w:t>
      </w:r>
    </w:p>
    <w:p>
      <w:pPr>
        <w:pStyle w:val="ListBullet"/>
        <w:spacing w:after="40"/>
      </w:pPr>
      <w:r>
        <w:t>No feature silently closes tabs or replays actions.</w:t>
      </w:r>
    </w:p>
    <w:p>
      <w:pPr>
        <w:pStyle w:val="Heading2"/>
      </w:pPr>
      <w:r>
        <w:t>Phase 5 — Hardening and public beta (4–8 weeks)</w:t>
      </w:r>
    </w:p>
    <w:p>
      <w:r/>
      <w:r>
        <w:rPr>
          <w:b/>
        </w:rPr>
        <w:t>Work</w:t>
      </w:r>
      <w:r/>
    </w:p>
    <w:p>
      <w:pPr>
        <w:pStyle w:val="ListBullet"/>
        <w:spacing w:after="40"/>
      </w:pPr>
      <w:r>
        <w:t>24-hour soak and memory regression testing.</w:t>
      </w:r>
    </w:p>
    <w:p>
      <w:pPr>
        <w:pStyle w:val="ListBullet"/>
        <w:spacing w:after="40"/>
      </w:pPr>
      <w:r>
        <w:t>Accessibility and localization pass.</w:t>
      </w:r>
    </w:p>
    <w:p>
      <w:pPr>
        <w:pStyle w:val="ListBullet"/>
        <w:spacing w:after="40"/>
      </w:pPr>
      <w:r>
        <w:t>Signed installer, update verification, rollback and recovery.</w:t>
      </w:r>
    </w:p>
    <w:p>
      <w:pPr>
        <w:pStyle w:val="ListBullet"/>
        <w:spacing w:after="40"/>
      </w:pPr>
      <w:r>
        <w:t>License and SBOM review.</w:t>
      </w:r>
    </w:p>
    <w:p>
      <w:pPr>
        <w:pStyle w:val="ListBullet"/>
        <w:spacing w:after="40"/>
      </w:pPr>
      <w:r>
        <w:t>Compatibility documentation and support workflow.</w:t>
      </w:r>
    </w:p>
    <w:p>
      <w:pPr>
        <w:pStyle w:val="ListBullet"/>
        <w:spacing w:after="40"/>
      </w:pPr>
      <w:r>
        <w:t>Crash reporting with explicit consent and redaction.</w:t>
      </w:r>
    </w:p>
    <w:p>
      <w:pPr>
        <w:pStyle w:val="ListBullet"/>
        <w:spacing w:after="40"/>
      </w:pPr>
      <w:r>
        <w:t>Public beta feedback and bug triage.</w:t>
      </w:r>
    </w:p>
    <w:p>
      <w:r/>
      <w:r>
        <w:rPr>
          <w:b/>
        </w:rPr>
        <w:t>Exit gate</w:t>
      </w:r>
      <w:r/>
    </w:p>
    <w:p>
      <w:pPr>
        <w:pStyle w:val="ListBullet"/>
        <w:spacing w:after="40"/>
      </w:pPr>
      <w:r>
        <w:t>No unresolved critical/high issues.</w:t>
      </w:r>
    </w:p>
    <w:p>
      <w:pPr>
        <w:pStyle w:val="ListBullet"/>
        <w:spacing w:after="40"/>
      </w:pPr>
      <w:r>
        <w:t>Release and rollback are reproducible.</w:t>
      </w:r>
    </w:p>
    <w:p>
      <w:pPr>
        <w:pStyle w:val="ListBullet"/>
        <w:spacing w:after="40"/>
      </w:pPr>
      <w:r>
        <w:t>Compatibility limitations are visible.</w:t>
      </w:r>
    </w:p>
    <w:p>
      <w:pPr>
        <w:pStyle w:val="ListBullet"/>
        <w:spacing w:after="40"/>
      </w:pPr>
      <w:r>
        <w:t>Support and security response processes are in place.</w:t>
      </w:r>
    </w:p>
    <w:p>
      <w:pPr>
        <w:pStyle w:val="Heading2"/>
      </w:pPr>
      <w:r>
        <w:t>Phase 6 — Enterprise readiness (separate 8–16+ week track)</w:t>
      </w:r>
    </w:p>
    <w:p>
      <w:r/>
      <w:r>
        <w:rPr>
          <w:b/>
        </w:rPr>
        <w:t>Work</w:t>
      </w:r>
      <w:r/>
    </w:p>
    <w:p>
      <w:pPr>
        <w:pStyle w:val="ListBullet"/>
        <w:spacing w:after="40"/>
      </w:pPr>
      <w:r>
        <w:t>Managed policy configuration and startup detection of applicable WebView2/Edge Group Policy overrides; surface conflicts with the product's PolicyService rather than silently implying product settings won.</w:t>
      </w:r>
    </w:p>
    <w:p>
      <w:pPr>
        <w:pStyle w:val="ListBullet"/>
        <w:spacing w:after="40"/>
      </w:pPr>
      <w:r>
        <w:t>OIDC/SSO integration if required.</w:t>
      </w:r>
    </w:p>
    <w:p>
      <w:pPr>
        <w:pStyle w:val="ListBullet"/>
        <w:spacing w:after="40"/>
      </w:pPr>
      <w:r>
        <w:t>Organization-approved AI providers and data retention.</w:t>
      </w:r>
    </w:p>
    <w:p>
      <w:pPr>
        <w:pStyle w:val="ListBullet"/>
        <w:spacing w:after="40"/>
      </w:pPr>
      <w:r>
        <w:t>Audit export, admin controls, deployment tooling and policy conflict handling.</w:t>
      </w:r>
    </w:p>
    <w:p>
      <w:pPr>
        <w:pStyle w:val="ListBullet"/>
        <w:spacing w:after="40"/>
      </w:pPr>
      <w:r>
        <w:t>Security review and any compliance work required by target customers.</w:t>
      </w:r>
    </w:p>
    <w:p>
      <w:pPr>
        <w:pStyle w:val="ListBullet"/>
        <w:spacing w:after="40"/>
      </w:pPr>
      <w:r>
        <w:t>Detect applicable WebView2/Edge Group Policy conflicts with product policy and explain them to the admin/user.</w:t>
      </w:r>
    </w:p>
    <w:p>
      <w:pPr>
        <w:pStyle w:val="ListBullet"/>
        <w:spacing w:after="40"/>
      </w:pPr>
      <w:r>
        <w:t>Document AppLocker/WDAC interactions with Mark-of-the-Web and managed downloads.</w:t>
      </w:r>
    </w:p>
    <w:p>
      <w:r/>
      <w:r>
        <w:rPr>
          <w:b/>
        </w:rPr>
        <w:t>Exit gate</w:t>
      </w:r>
      <w:r/>
    </w:p>
    <w:p>
      <w:pPr>
        <w:pStyle w:val="ListBullet"/>
        <w:spacing w:after="40"/>
      </w:pPr>
      <w:r>
        <w:t>Enterprise requirements are defined by real pilot customers.</w:t>
      </w:r>
    </w:p>
    <w:p>
      <w:pPr>
        <w:pStyle w:val="ListBullet"/>
        <w:spacing w:after="40"/>
      </w:pPr>
      <w:r>
        <w:t>Identity, policy and audit behavior is tested end to end.</w:t>
      </w:r>
    </w:p>
    <w:p>
      <w:pPr>
        <w:pStyle w:val="ListBullet"/>
        <w:spacing w:after="40"/>
      </w:pPr>
      <w:r>
        <w:t>Legal/security review is complete for the target deployment.</w:t>
      </w:r>
    </w:p>
    <w:p>
      <w:pPr>
        <w:pStyle w:val="Heading2"/>
      </w:pPr>
      <w:r>
        <w:t>Phase 7 — Later feature tracks</w:t>
      </w:r>
    </w:p>
    <w:p>
      <w:r>
        <w:t>Each requires separate discovery and acceptance:</w:t>
      </w:r>
    </w:p>
    <w:p>
      <w:pPr>
        <w:pStyle w:val="ListBullet"/>
        <w:spacing w:after="40"/>
      </w:pPr>
      <w:r>
        <w:t>Shopping Agent.</w:t>
      </w:r>
    </w:p>
    <w:p>
      <w:pPr>
        <w:pStyle w:val="ListBullet"/>
        <w:spacing w:after="40"/>
      </w:pPr>
      <w:r>
        <w:t>Truth Checker.</w:t>
      </w:r>
    </w:p>
    <w:p>
      <w:pPr>
        <w:pStyle w:val="ListBullet"/>
        <w:spacing w:after="40"/>
      </w:pPr>
      <w:r>
        <w:t>Privacy Leak Radar.</w:t>
      </w:r>
    </w:p>
    <w:p>
      <w:pPr>
        <w:pStyle w:val="ListBullet"/>
        <w:spacing w:after="40"/>
      </w:pPr>
      <w:r>
        <w:t>Subscription Guardian.</w:t>
      </w:r>
    </w:p>
    <w:p>
      <w:pPr>
        <w:pStyle w:val="ListBullet"/>
        <w:spacing w:after="40"/>
      </w:pPr>
      <w:r>
        <w:t>Form Rescue.</w:t>
      </w:r>
    </w:p>
    <w:p>
      <w:pPr>
        <w:pStyle w:val="ListBullet"/>
        <w:spacing w:after="40"/>
      </w:pPr>
      <w:r>
        <w:t>Workflow marketplace.</w:t>
      </w:r>
    </w:p>
    <w:p>
      <w:pPr>
        <w:pStyle w:val="ListBullet"/>
        <w:spacing w:after="40"/>
      </w:pPr>
      <w:r>
        <w:t>Cross-platform host.</w:t>
      </w:r>
    </w:p>
    <w:p>
      <w:pPr>
        <w:pStyle w:val="ListBullet"/>
        <w:spacing w:after="40"/>
      </w:pPr>
      <w:r>
        <w:t>Local LLM and semantic memory.</w:t>
      </w:r>
    </w:p>
    <w:p>
      <w:pPr>
        <w:pStyle w:val="ListBullet"/>
        <w:spacing w:after="40"/>
      </w:pPr>
      <w:r>
        <w:t>LAN handoff and page diff watcher.</w:t>
      </w:r>
    </w:p>
    <w:p>
      <w:pPr>
        <w:pBdr>
          <w:bottom w:val="single" w:sz="6" w:space="1" w:color="9FBAD0"/>
        </w:pBdr>
      </w:pPr>
    </w:p>
    <w:p>
      <w:pPr>
        <w:pStyle w:val="Heading1"/>
      </w:pPr>
      <w:r>
        <w:t>End-to-End Product Workflows</w:t>
      </w:r>
    </w:p>
    <w:p>
      <w:r>
        <w:t>These workflows connect the UI, browser runtime, core services, data lifecycle and safety model. They are implementation contracts, not merely screen descriptions.</w:t>
      </w:r>
    </w:p>
    <w:p>
      <w:pPr>
        <w:pStyle w:val="Heading2"/>
      </w:pPr>
      <w:r>
        <w:t>Workflow A — First launch and profile creation</w:t>
      </w:r>
    </w:p>
    <w:p>
      <w:pPr>
        <w:pStyle w:val="ListNumber"/>
        <w:spacing w:after="40"/>
      </w:pPr>
      <w:r>
        <w:t>Installer verifies package signature and installs per-user by default.</w:t>
      </w:r>
    </w:p>
    <w:p>
      <w:pPr>
        <w:pStyle w:val="ListNumber"/>
        <w:spacing w:after="40"/>
      </w:pPr>
      <w:r>
        <w:t>First launch checks supported OS/runtime requirements, disk space, update state and policy.</w:t>
      </w:r>
    </w:p>
    <w:p>
      <w:pPr>
        <w:pStyle w:val="ListNumber"/>
        <w:spacing w:after="40"/>
      </w:pPr>
      <w:r>
        <w:t>User selects a local profile name and privacy defaults; optional AI configuration is clearly separate.</w:t>
      </w:r>
    </w:p>
    <w:p>
      <w:pPr>
        <w:pStyle w:val="ListNumber"/>
        <w:spacing w:after="40"/>
      </w:pPr>
      <w:r>
        <w:t>Core creates a versioned profile/database and initializes encryption-key handling.</w:t>
      </w:r>
    </w:p>
    <w:p>
      <w:pPr>
        <w:pStyle w:val="ListNumber"/>
        <w:spacing w:after="40"/>
      </w:pPr>
      <w:r>
        <w:t>Browser opens a safe welcome page with keyboard and accessibility guidance.</w:t>
      </w:r>
    </w:p>
    <w:p>
      <w:pPr>
        <w:pStyle w:val="ListNumber"/>
        <w:spacing w:after="40"/>
      </w:pPr>
      <w:r>
        <w:t>If initialization fails, show a diagnosable error and preserve recoverable data; do not create a partially usable profile silently.</w:t>
      </w:r>
    </w:p>
    <w:p>
      <w:r/>
      <w:r>
        <w:rPr>
          <w:b/>
        </w:rPr>
        <w:t>Acceptance:</w:t>
      </w:r>
      <w:r>
        <w:t xml:space="preserve"> cold start, repeated launch, profile creation failure, low disk space, unsupported runtime, and interrupted first-run setup are tested.</w:t>
      </w:r>
    </w:p>
    <w:p>
      <w:pPr>
        <w:pStyle w:val="Heading2"/>
      </w:pPr>
      <w:r>
        <w:t>Workflow B — Open, navigate and manage tabs</w:t>
      </w:r>
    </w:p>
    <w:p>
      <w:pPr>
        <w:pStyle w:val="ListNumber"/>
        <w:spacing w:after="40"/>
      </w:pPr>
      <w:r>
        <w:t>User enters a URL or search query in the omnibox.</w:t>
      </w:r>
    </w:p>
    <w:p>
      <w:pPr>
        <w:pStyle w:val="ListNumber"/>
        <w:spacing w:after="40"/>
      </w:pPr>
      <w:r>
        <w:t>Omnibox router classifies the input as URL, search, internal command or invalid input.</w:t>
      </w:r>
    </w:p>
    <w:p>
      <w:pPr>
        <w:pStyle w:val="ListNumber"/>
        <w:spacing w:after="40"/>
      </w:pPr>
      <w:r>
        <w:t>Core applies scheme policy and profile context.</w:t>
      </w:r>
    </w:p>
    <w:p>
      <w:pPr>
        <w:pStyle w:val="ListNumber"/>
        <w:spacing w:after="40"/>
      </w:pPr>
      <w:r>
        <w:t>Tab manager creates or reuses a tab according to the requested action.</w:t>
      </w:r>
    </w:p>
    <w:p>
      <w:pPr>
        <w:pStyle w:val="ListNumber"/>
        <w:spacing w:after="40"/>
      </w:pPr>
      <w:r>
        <w:t>WebView2 controller navigates on its owning STA thread.</w:t>
      </w:r>
    </w:p>
    <w:p>
      <w:pPr>
        <w:pStyle w:val="ListNumber"/>
        <w:spacing w:after="40"/>
      </w:pPr>
      <w:r>
        <w:t>Navigation events update loading, title, URL, security indicators and history.</w:t>
      </w:r>
    </w:p>
    <w:p>
      <w:pPr>
        <w:pStyle w:val="ListNumber"/>
        <w:spacing w:after="40"/>
      </w:pPr>
      <w:r>
        <w:t>Tab lifecycle manager can suspend eligible background tabs under resource pressure.</w:t>
      </w:r>
    </w:p>
    <w:p>
      <w:pPr>
        <w:pStyle w:val="ListNumber"/>
        <w:spacing w:after="40"/>
      </w:pPr>
      <w:r>
        <w:t>On crash or restart, recovery restores safe tab metadata and prompts or restores according to configured policy.</w:t>
      </w:r>
    </w:p>
    <w:p>
      <w:r/>
      <w:r>
        <w:rPr>
          <w:b/>
        </w:rPr>
        <w:t>Acceptance:</w:t>
      </w:r>
      <w:r>
        <w:t xml:space="preserve"> redirects, popup requests, download navigation, invalid schemes, rapid tab creation/closure, renderer crashes and session restoration are covered.</w:t>
      </w:r>
    </w:p>
    <w:p>
      <w:pPr>
        <w:pStyle w:val="Heading2"/>
      </w:pPr>
      <w:r>
        <w:t>Workflow C — AI page summary / extraction (read-only first)</w:t>
      </w:r>
    </w:p>
    <w:p>
      <w:pPr>
        <w:pStyle w:val="ListNumber"/>
        <w:spacing w:after="40"/>
      </w:pPr>
      <w:r>
        <w:t>User explicitly invokes an AI action on the current page or selected text.</w:t>
      </w:r>
    </w:p>
    <w:p>
      <w:pPr>
        <w:pStyle w:val="ListNumber"/>
        <w:spacing w:after="40"/>
      </w:pPr>
      <w:r>
        <w:t>UI previews the content scope and privacy tier.</w:t>
      </w:r>
    </w:p>
    <w:p>
      <w:pPr>
        <w:pStyle w:val="ListNumber"/>
        <w:spacing w:after="40"/>
      </w:pPr>
      <w:r>
        <w:t>Core obtains permitted page content through the runtime adapter; secrets and excluded fields are filtered according to policy.</w:t>
      </w:r>
    </w:p>
    <w:p>
      <w:pPr>
        <w:pStyle w:val="ListNumber"/>
        <w:spacing w:after="40"/>
      </w:pPr>
      <w:r>
        <w:t>Content is marked as untrusted input and kept separate from system instructions.</w:t>
      </w:r>
    </w:p>
    <w:p>
      <w:pPr>
        <w:pStyle w:val="ListNumber"/>
        <w:spacing w:after="40"/>
      </w:pPr>
      <w:r>
        <w:t>Provider adapter sends a bounded request only if policy, consent and budget checks pass.</w:t>
      </w:r>
    </w:p>
    <w:p>
      <w:pPr>
        <w:pStyle w:val="ListNumber"/>
        <w:spacing w:after="40"/>
      </w:pPr>
      <w:r>
        <w:t>Output is parsed against a strict schema; invalid output is rejected or safely rendered as plain text.</w:t>
      </w:r>
    </w:p>
    <w:p>
      <w:pPr>
        <w:pStyle w:val="ListNumber"/>
        <w:spacing w:after="40"/>
      </w:pPr>
      <w:r>
        <w:t>UI shows the result, source context, uncertainty and provider/cost status where applicable.</w:t>
      </w:r>
    </w:p>
    <w:p>
      <w:pPr>
        <w:pStyle w:val="ListNumber"/>
        <w:spacing w:after="40"/>
      </w:pPr>
      <w:r>
        <w:t>The action is logged using safe metadata; user may save it to Task Memory.</w:t>
      </w:r>
    </w:p>
    <w:p>
      <w:r/>
      <w:r>
        <w:rPr>
          <w:b/>
        </w:rPr>
        <w:t>Acceptance:</w:t>
      </w:r>
      <w:r>
        <w:t xml:space="preserve"> provider outage, timeout, malformed output, prompt injection in page content, budget exhaustion and user cancellation must not disrupt browsing.</w:t>
      </w:r>
    </w:p>
    <w:p>
      <w:pPr>
        <w:pStyle w:val="Heading2"/>
      </w:pPr>
      <w:r>
        <w:t>Workflow D — Mutating agent automation (gated capability)</w:t>
      </w:r>
    </w:p>
    <w:p>
      <w:pPr>
        <w:pStyle w:val="ListNumber"/>
        <w:spacing w:after="40"/>
      </w:pPr>
      <w:r>
        <w:t>User states a goal; agent creates a structured, inspectable plan.</w:t>
      </w:r>
    </w:p>
    <w:p>
      <w:pPr>
        <w:pStyle w:val="ListNumber"/>
        <w:spacing w:after="40"/>
      </w:pPr>
      <w:r>
        <w:t>Planner decomposes the goal into allowlisted actions with typed arguments and risk classes.</w:t>
      </w:r>
    </w:p>
    <w:p>
      <w:pPr>
        <w:pStyle w:val="ListNumber"/>
        <w:spacing w:after="40"/>
      </w:pPr>
      <w:r>
        <w:t>Permission broker checks origin rules, profile scope, credentials exposure, policy and required approval.</w:t>
      </w:r>
    </w:p>
    <w:p>
      <w:pPr>
        <w:pStyle w:val="ListNumber"/>
        <w:spacing w:after="40"/>
      </w:pPr>
      <w:r>
        <w:t>UI displays target site, intended change, data to be submitted and available stop/cancel controls.</w:t>
      </w:r>
    </w:p>
    <w:p>
      <w:pPr>
        <w:pStyle w:val="ListNumber"/>
        <w:spacing w:after="40"/>
      </w:pPr>
      <w:r>
        <w:t>User approves the specific high-risk action; approval is scoped and expires.</w:t>
      </w:r>
    </w:p>
    <w:p>
      <w:pPr>
        <w:pStyle w:val="ListNumber"/>
        <w:spacing w:after="40"/>
      </w:pPr>
      <w:r>
        <w:t>Executor runs one step at a time and revalidates preconditions before each action.</w:t>
      </w:r>
    </w:p>
    <w:p>
      <w:pPr>
        <w:pStyle w:val="ListNumber"/>
        <w:spacing w:after="40"/>
      </w:pPr>
      <w:r>
        <w:t>Every result is checked; ambiguous state pauses the workflow instead of guessing.</w:t>
      </w:r>
    </w:p>
    <w:p>
      <w:pPr>
        <w:pStyle w:val="ListNumber"/>
        <w:spacing w:after="40"/>
      </w:pPr>
      <w:r>
        <w:t>User can pause/stop; cancellation propagates to the active task and prevents queued steps from starting.</w:t>
      </w:r>
    </w:p>
    <w:p>
      <w:pPr>
        <w:pStyle w:val="ListNumber"/>
        <w:spacing w:after="40"/>
      </w:pPr>
      <w:r>
        <w:t>A completion report lists actions, outcomes, failures and artifacts.</w:t>
      </w:r>
    </w:p>
    <w:p>
      <w:r/>
      <w:r>
        <w:rPr>
          <w:b/>
        </w:rPr>
        <w:t>Forbidden by default:</w:t>
      </w:r>
      <w:r>
        <w:t xml:space="preserve"> payments, purchases, sending messages, account deletion, irreversible changes and security-control bypass. Such operations remain blocked unless a separately reviewed policy explicitly permits a narrowly defined case.</w:t>
      </w:r>
    </w:p>
    <w:p>
      <w:pPr>
        <w:pStyle w:val="Heading2"/>
      </w:pPr>
      <w:r>
        <w:t>Workflow E — Task Memory and resume</w:t>
      </w:r>
    </w:p>
    <w:p>
      <w:pPr>
        <w:pStyle w:val="ListNumber"/>
        <w:spacing w:after="40"/>
      </w:pPr>
      <w:r>
        <w:t>User creates a task or saves a browser context.</w:t>
      </w:r>
    </w:p>
    <w:p>
      <w:pPr>
        <w:pStyle w:val="ListNumber"/>
        <w:spacing w:after="40"/>
      </w:pPr>
      <w:r>
        <w:t>Core records a task title, timestamps, relevant tab references, user notes and explicitly saved artifacts.</w:t>
      </w:r>
    </w:p>
    <w:p>
      <w:pPr>
        <w:pStyle w:val="ListNumber"/>
        <w:spacing w:after="40"/>
      </w:pPr>
      <w:r>
        <w:t>Sensitive content is excluded or encrypted according to policy; never assume all page content should be retained.</w:t>
      </w:r>
    </w:p>
    <w:p>
      <w:pPr>
        <w:pStyle w:val="ListNumber"/>
        <w:spacing w:after="40"/>
      </w:pPr>
      <w:r>
        <w:t>Search indexes only approved fields and supports deletion propagation.</w:t>
      </w:r>
    </w:p>
    <w:p>
      <w:pPr>
        <w:pStyle w:val="ListNumber"/>
        <w:spacing w:after="40"/>
      </w:pPr>
      <w:r>
        <w:t>On resume, the UI previews what will be reopened and what may be stale.</w:t>
      </w:r>
    </w:p>
    <w:p>
      <w:pPr>
        <w:pStyle w:val="ListNumber"/>
        <w:spacing w:after="40"/>
      </w:pPr>
      <w:r>
        <w:t>The user confirms restoration; tabs are reopened within the selected profile.</w:t>
      </w:r>
    </w:p>
    <w:p>
      <w:pPr>
        <w:pStyle w:val="ListNumber"/>
        <w:spacing w:after="40"/>
      </w:pPr>
      <w:r>
        <w:t>Deleted tasks and dependent artifacts are removed according to retention rules.</w:t>
      </w:r>
    </w:p>
    <w:p>
      <w:pPr>
        <w:pStyle w:val="Heading2"/>
      </w:pPr>
      <w:r>
        <w:t>Workflow F — Export and portability</w:t>
      </w:r>
    </w:p>
    <w:p>
      <w:pPr>
        <w:pStyle w:val="ListNumber"/>
        <w:spacing w:after="40"/>
      </w:pPr>
      <w:r>
        <w:t>User chooses a task/workspace and export format.</w:t>
      </w:r>
    </w:p>
    <w:p>
      <w:pPr>
        <w:pStyle w:val="ListNumber"/>
        <w:spacing w:after="40"/>
      </w:pPr>
      <w:r>
        <w:t>Export service constructs a manifest with schema version, source URLs, timestamps, checksums and artifact references.</w:t>
      </w:r>
    </w:p>
    <w:p>
      <w:pPr>
        <w:pStyle w:val="ListNumber"/>
        <w:spacing w:after="40"/>
      </w:pPr>
      <w:r>
        <w:t>Sensitive blobs are encrypted; secrets and active session cookies are never exported.</w:t>
      </w:r>
    </w:p>
    <w:p>
      <w:pPr>
        <w:pStyle w:val="ListNumber"/>
        <w:spacing w:after="40"/>
      </w:pPr>
      <w:r>
        <w:t>The package is written to a temporary destination, verified, then atomically finalized.</w:t>
      </w:r>
    </w:p>
    <w:p>
      <w:pPr>
        <w:pStyle w:val="ListNumber"/>
        <w:spacing w:after="40"/>
      </w:pPr>
      <w:r>
        <w:t>Import validates size limits, manifest schema, checksums and path safety before accepting data.</w:t>
      </w:r>
    </w:p>
    <w:p>
      <w:pPr>
        <w:pStyle w:val="ListNumber"/>
        <w:spacing w:after="40"/>
      </w:pPr>
      <w:r>
        <w:t>Incompatible schemas fail closed with an actionable error; source data remains unchanged.</w:t>
      </w:r>
    </w:p>
    <w:p>
      <w:pPr>
        <w:pStyle w:val="Heading2"/>
      </w:pPr>
      <w:r>
        <w:t>Workflow G — Update, rollback and recovery</w:t>
      </w:r>
    </w:p>
    <w:p>
      <w:pPr>
        <w:pStyle w:val="ListNumber"/>
        <w:spacing w:after="40"/>
      </w:pPr>
      <w:r>
        <w:t>Updater checks signed metadata and download policy, including metered-network settings.</w:t>
      </w:r>
    </w:p>
    <w:p>
      <w:pPr>
        <w:pStyle w:val="ListNumber"/>
        <w:spacing w:after="40"/>
      </w:pPr>
      <w:r>
        <w:t>Package is staged and signature/hash verified before activation.</w:t>
      </w:r>
    </w:p>
    <w:p>
      <w:pPr>
        <w:pStyle w:val="ListNumber"/>
        <w:spacing w:after="40"/>
      </w:pPr>
      <w:r>
        <w:t>Update runs migration preflight and creates a recoverable database backup.</w:t>
      </w:r>
    </w:p>
    <w:p>
      <w:pPr>
        <w:pStyle w:val="ListNumber"/>
        <w:spacing w:after="40"/>
      </w:pPr>
      <w:r>
        <w:t>New version activates only after basic health checks pass.</w:t>
      </w:r>
    </w:p>
    <w:p>
      <w:pPr>
        <w:pStyle w:val="ListNumber"/>
        <w:spacing w:after="40"/>
      </w:pPr>
      <w:r>
        <w:t>Startup failure or migration failure triggers rollback/recovery without overwriting the last known-good state.</w:t>
      </w:r>
    </w:p>
    <w:p>
      <w:pPr>
        <w:pStyle w:val="ListNumber"/>
        <w:spacing w:after="40"/>
      </w:pPr>
      <w:r>
        <w:t>User and diagnostics view the version, outcome and safe failure reason.</w:t>
      </w:r>
    </w:p>
    <w:p>
      <w:pPr>
        <w:pStyle w:val="Heading2"/>
      </w:pPr>
      <w:r>
        <w:t>Workflow H — Permission and download handling</w:t>
      </w:r>
    </w:p>
    <w:p>
      <w:pPr>
        <w:pStyle w:val="ListNumber"/>
        <w:spacing w:after="40"/>
      </w:pPr>
      <w:r>
        <w:t>A site requests a capability or initiates a download.</w:t>
      </w:r>
    </w:p>
    <w:p>
      <w:pPr>
        <w:pStyle w:val="ListNumber"/>
        <w:spacing w:after="40"/>
      </w:pPr>
      <w:r>
        <w:t>Browser applies profile policy and origin-specific permissions.</w:t>
      </w:r>
    </w:p>
    <w:p>
      <w:pPr>
        <w:pStyle w:val="ListNumber"/>
        <w:spacing w:after="40"/>
      </w:pPr>
      <w:r>
        <w:t>Download destination and file type are validated; unsafe path names and extension mismatches are handled.</w:t>
      </w:r>
    </w:p>
    <w:p>
      <w:pPr>
        <w:pStyle w:val="ListNumber"/>
        <w:spacing w:after="40"/>
      </w:pPr>
      <w:r>
        <w:t>Windows attachment/security integration, including Mark-of-the-Web where applicable, is applied.</w:t>
      </w:r>
    </w:p>
    <w:p>
      <w:pPr>
        <w:pStyle w:val="ListNumber"/>
        <w:spacing w:after="40"/>
      </w:pPr>
      <w:r>
        <w:t>OS security controls remain authoritative; the browser must not bypass SmartScreen, AppLocker or WDAC.</w:t>
      </w:r>
    </w:p>
    <w:p>
      <w:pPr>
        <w:pStyle w:val="ListNumber"/>
        <w:spacing w:after="40"/>
      </w:pPr>
      <w:r>
        <w:t>User sees a clear allow/block/ask decision and can review the result.</w:t>
      </w:r>
    </w:p>
    <w:p>
      <w:pPr>
        <w:pBdr>
          <w:bottom w:val="single" w:sz="6" w:space="1" w:color="9FBAD0"/>
        </w:pBdr>
      </w:pPr>
    </w:p>
    <w:p>
      <w:pPr>
        <w:pStyle w:val="Heading1"/>
      </w:pPr>
      <w:r>
        <w:t>Development Process and Engineering Operating Model</w:t>
      </w:r>
    </w:p>
    <w:p>
      <w:pPr>
        <w:pStyle w:val="Heading2"/>
      </w:pPr>
      <w:r>
        <w:t>1. Work intake and scope control</w:t>
      </w:r>
    </w:p>
    <w:p>
      <w:pPr>
        <w:pStyle w:val="ListBullet"/>
        <w:spacing w:after="40"/>
      </w:pPr>
      <w:r>
        <w:t>Maintain one source-of-truth PRD and architecture decision records (ADRs).</w:t>
      </w:r>
    </w:p>
    <w:p>
      <w:pPr>
        <w:pStyle w:val="ListBullet"/>
        <w:spacing w:after="40"/>
      </w:pPr>
      <w:r>
        <w:t>Every feature must state user problem, threat assumptions, dependencies, UI states, data lifecycle, metrics, test plan and rollback behavior.</w:t>
      </w:r>
    </w:p>
    <w:p>
      <w:pPr>
        <w:pStyle w:val="ListBullet"/>
        <w:spacing w:after="40"/>
      </w:pPr>
      <w:r>
        <w:t>Freeze v1.0/v1.1 scope around reliable browsing, Task Memory, Tab Overload Autopilot and Web Portability.</w:t>
      </w:r>
    </w:p>
    <w:p>
      <w:pPr>
        <w:pStyle w:val="ListBullet"/>
        <w:spacing w:after="40"/>
      </w:pPr>
      <w:r>
        <w:t>Keep proposed F10–F18 feature portfolios in a research backlog until dogfood evidence supports prioritization.</w:t>
      </w:r>
    </w:p>
    <w:p>
      <w:pPr>
        <w:pStyle w:val="ListBullet"/>
        <w:spacing w:after="40"/>
      </w:pPr>
      <w:r>
        <w:t>Do not add features during a phase without documenting schedule, security and maintenance impact.</w:t>
      </w:r>
    </w:p>
    <w:p>
      <w:pPr>
        <w:pStyle w:val="Heading2"/>
      </w:pPr>
      <w:r>
        <w:t>2. Build sequence</w:t>
      </w:r>
    </w:p>
    <w:p>
      <w:pPr>
        <w:pStyle w:val="ListNumber"/>
        <w:spacing w:after="40"/>
      </w:pPr>
      <w:r>
        <w:t>Prove the host/runtime: compare direct WebView2 hosting, Tauri 2 if viable, and the agent-runtime candidates using the same test matrix.</w:t>
      </w:r>
    </w:p>
    <w:p>
      <w:pPr>
        <w:pStyle w:val="ListNumber"/>
        <w:spacing w:after="40"/>
      </w:pPr>
      <w:r>
        <w:t>Build the UI shell: tokens, window frame, navigation, tab model, omnibox, keyboard routing and empty/error/loading states.</w:t>
      </w:r>
    </w:p>
    <w:p>
      <w:pPr>
        <w:pStyle w:val="ListNumber"/>
        <w:spacing w:after="40"/>
      </w:pPr>
      <w:r>
        <w:t>Build the browser adapter: navigation events, controller lifecycle, popups, downloads, print, permissions, find-in-page and recovery.</w:t>
      </w:r>
    </w:p>
    <w:p>
      <w:pPr>
        <w:pStyle w:val="ListNumber"/>
        <w:spacing w:after="40"/>
      </w:pPr>
      <w:r>
        <w:t>Build the core service contracts: typed IPC, correlation IDs, schema versions, bounded queues and cancellation.</w:t>
      </w:r>
    </w:p>
    <w:p>
      <w:pPr>
        <w:pStyle w:val="ListNumber"/>
        <w:spacing w:after="40"/>
      </w:pPr>
      <w:r>
        <w:t>Build persistence: migrations, single-writer SQLite actor, backup/restore, integrity checks and deletion propagation.</w:t>
      </w:r>
    </w:p>
    <w:p>
      <w:pPr>
        <w:pStyle w:val="ListNumber"/>
        <w:spacing w:after="40"/>
      </w:pPr>
      <w:r>
        <w:t>Build profile/privacy foundations: isolation, permission storage, private-mode semantics and policy precedence.</w:t>
      </w:r>
    </w:p>
    <w:p>
      <w:pPr>
        <w:pStyle w:val="ListNumber"/>
        <w:spacing w:after="40"/>
      </w:pPr>
      <w:r>
        <w:t>Add read-only AI: consent, privacy tiers, budget enforcement, schema validation and evidence presentation.</w:t>
      </w:r>
    </w:p>
    <w:p>
      <w:pPr>
        <w:pStyle w:val="ListNumber"/>
        <w:spacing w:after="40"/>
      </w:pPr>
      <w:r>
        <w:t>Add v1 differentiators: Task Memory, tab overload tools and portability, each behind acceptance gates.</w:t>
      </w:r>
    </w:p>
    <w:p>
      <w:pPr>
        <w:pStyle w:val="ListNumber"/>
        <w:spacing w:after="40"/>
      </w:pPr>
      <w:r>
        <w:t>Harden: crash-domain testing, update rollback, performance, accessibility, security review and beta telemetry opt-in.</w:t>
      </w:r>
    </w:p>
    <w:p>
      <w:pPr>
        <w:pStyle w:val="ListNumber"/>
        <w:spacing w:after="40"/>
      </w:pPr>
      <w:r>
        <w:t>Release: signed packages, staged rollout, documented recovery, support diagnostics and release notes.</w:t>
      </w:r>
    </w:p>
    <w:p>
      <w:pPr>
        <w:pStyle w:val="Heading2"/>
      </w:pPr>
      <w:r>
        <w:t>3. Daily development loop</w:t>
      </w:r>
    </w:p>
    <w:p>
      <w:pPr>
        <w:pStyle w:val="ListNumber"/>
        <w:spacing w:after="40"/>
      </w:pPr>
      <w:r>
        <w:t>Pick one vertical slice from an approved milestone.</w:t>
      </w:r>
    </w:p>
    <w:p>
      <w:pPr>
        <w:pStyle w:val="ListNumber"/>
        <w:spacing w:after="40"/>
      </w:pPr>
      <w:r>
        <w:t>Write acceptance criteria and failure cases before implementation.</w:t>
      </w:r>
    </w:p>
    <w:p>
      <w:pPr>
        <w:pStyle w:val="ListNumber"/>
        <w:spacing w:after="40"/>
      </w:pPr>
      <w:r>
        <w:t>Define/update the typed contract and threat implications.</w:t>
      </w:r>
    </w:p>
    <w:p>
      <w:pPr>
        <w:pStyle w:val="ListNumber"/>
        <w:spacing w:after="40"/>
      </w:pPr>
      <w:r>
        <w:t>Implement the smallest end-to-end path across UI, core, runtime and persistence.</w:t>
      </w:r>
    </w:p>
    <w:p>
      <w:pPr>
        <w:pStyle w:val="ListNumber"/>
        <w:spacing w:after="40"/>
      </w:pPr>
      <w:r>
        <w:t>Add unit, integration and regression tests in the same change.</w:t>
      </w:r>
    </w:p>
    <w:p>
      <w:pPr>
        <w:pStyle w:val="ListNumber"/>
        <w:spacing w:after="40"/>
      </w:pPr>
      <w:r>
        <w:t>Run formatting, lint, type/schema validation, tests and security checks.</w:t>
      </w:r>
    </w:p>
    <w:p>
      <w:pPr>
        <w:pStyle w:val="ListNumber"/>
        <w:spacing w:after="40"/>
      </w:pPr>
      <w:r>
        <w:t>Measure relevant startup, memory, responsiveness and crash metrics.</w:t>
      </w:r>
    </w:p>
    <w:p>
      <w:pPr>
        <w:pStyle w:val="ListNumber"/>
        <w:spacing w:after="40"/>
      </w:pPr>
      <w:r>
        <w:t>Review accessibility, error handling, logging redaction and cancellation behavior.</w:t>
      </w:r>
    </w:p>
    <w:p>
      <w:pPr>
        <w:pStyle w:val="ListNumber"/>
        <w:spacing w:after="40"/>
      </w:pPr>
      <w:r>
        <w:t>Merge only when checks pass and the owner documents any remaining limitation.</w:t>
      </w:r>
    </w:p>
    <w:p>
      <w:pPr>
        <w:pStyle w:val="ListNumber"/>
        <w:spacing w:after="40"/>
      </w:pPr>
      <w:r>
        <w:t>Update the ADR/PRD and release notes if the behavior or architecture changed.</w:t>
      </w:r>
    </w:p>
    <w:p>
      <w:pPr>
        <w:pStyle w:val="Heading2"/>
      </w:pPr>
      <w:r>
        <w:t>4. Branching and code review</w:t>
      </w:r>
    </w:p>
    <w:p>
      <w:pPr>
        <w:pStyle w:val="ListBullet"/>
        <w:spacing w:after="40"/>
      </w:pPr>
      <w:r>
        <w:t>Use short-lived feature branches and small pull requests.</w:t>
      </w:r>
    </w:p>
    <w:p>
      <w:pPr>
        <w:pStyle w:val="ListBullet"/>
        <w:spacing w:after="40"/>
      </w:pPr>
      <w:r>
        <w:t>Require review for IPC, permission, storage, updater, crypto and runtime-boundary changes.</w:t>
      </w:r>
    </w:p>
    <w:p>
      <w:pPr>
        <w:pStyle w:val="ListBullet"/>
        <w:spacing w:after="40"/>
      </w:pPr>
      <w:r>
        <w:t>Require two-person/security review for changes that expand agent authority or expose new host capabilities.</w:t>
      </w:r>
    </w:p>
    <w:p>
      <w:pPr>
        <w:pStyle w:val="ListBullet"/>
        <w:spacing w:after="40"/>
      </w:pPr>
      <w:r>
        <w:t>Avoid merging large generated changes without understanding the diff.</w:t>
      </w:r>
    </w:p>
    <w:p>
      <w:pPr>
        <w:pStyle w:val="ListBullet"/>
        <w:spacing w:after="40"/>
      </w:pPr>
      <w:r>
        <w:t>Pin and audit dependencies; generate an SBOM for release builds.</w:t>
      </w:r>
    </w:p>
    <w:p>
      <w:pPr>
        <w:pStyle w:val="ListBullet"/>
        <w:spacing w:after="40"/>
      </w:pPr>
      <w:r>
        <w:t>Never commit secrets, real session data, private browsing traces or unredacted crash dumps.</w:t>
      </w:r>
    </w:p>
    <w:p>
      <w:pPr>
        <w:pStyle w:val="Heading2"/>
      </w:pPr>
      <w:r>
        <w:t>5. Phase gates</w:t>
      </w:r>
    </w:p>
    <w:p>
      <w:r>
        <w:t>A phase is complete only when:</w:t>
      </w:r>
    </w:p>
    <w:p>
      <w:pPr>
        <w:pStyle w:val="ListBullet"/>
        <w:spacing w:after="40"/>
      </w:pPr>
      <w:r>
        <w:t>Its acceptance criteria pass on the supported Windows matrix.</w:t>
      </w:r>
    </w:p>
    <w:p>
      <w:pPr>
        <w:pStyle w:val="ListBullet"/>
        <w:spacing w:after="40"/>
      </w:pPr>
      <w:r>
        <w:t>Known critical/high security findings are resolved or explicitly block release.</w:t>
      </w:r>
    </w:p>
    <w:p>
      <w:pPr>
        <w:pStyle w:val="ListBullet"/>
        <w:spacing w:after="40"/>
      </w:pPr>
      <w:r>
        <w:t>Crash, cancellation, backup/restore and update behavior are tested where applicable.</w:t>
      </w:r>
    </w:p>
    <w:p>
      <w:pPr>
        <w:pStyle w:val="ListBullet"/>
        <w:spacing w:after="40"/>
      </w:pPr>
      <w:r>
        <w:t>UI keyboard paths and accessibility status announcements are verified.</w:t>
      </w:r>
    </w:p>
    <w:p>
      <w:pPr>
        <w:pStyle w:val="ListBullet"/>
        <w:spacing w:after="40"/>
      </w:pPr>
      <w:r>
        <w:t>Performance measurements are recorded against a reproducible baseline.</w:t>
      </w:r>
    </w:p>
    <w:p>
      <w:pPr>
        <w:pStyle w:val="ListBullet"/>
        <w:spacing w:after="40"/>
      </w:pPr>
      <w:r>
        <w:t>Documentation and migration notes are updated.</w:t>
      </w:r>
    </w:p>
    <w:p>
      <w:pPr>
        <w:pStyle w:val="ListBullet"/>
        <w:spacing w:after="40"/>
      </w:pPr>
      <w:r>
        <w:t>Product owner accepts remaining limitations in writing.</w:t>
      </w:r>
    </w:p>
    <w:p>
      <w:pPr>
        <w:pStyle w:val="Heading2"/>
      </w:pPr>
      <w:r>
        <w:t>6. Operational feedback loop</w:t>
      </w:r>
    </w:p>
    <w:p>
      <w:pPr>
        <w:pStyle w:val="ListBullet"/>
        <w:spacing w:after="40"/>
      </w:pPr>
      <w:r>
        <w:t>Dogfood with opt-in diagnostics and clear privacy controls.</w:t>
      </w:r>
    </w:p>
    <w:p>
      <w:pPr>
        <w:pStyle w:val="ListBullet"/>
        <w:spacing w:after="40"/>
      </w:pPr>
      <w:r>
        <w:t>Track crashes, failed navigations, restore success, AI failure/cost, task completion and cancellation—not invasive browsing surveillance.</w:t>
      </w:r>
    </w:p>
    <w:p>
      <w:pPr>
        <w:pStyle w:val="ListBullet"/>
        <w:spacing w:after="40"/>
      </w:pPr>
      <w:r>
        <w:t>Use local-first metrics where possible; aggregate telemetry only with explicit consent.</w:t>
      </w:r>
    </w:p>
    <w:p>
      <w:pPr>
        <w:pStyle w:val="ListBullet"/>
        <w:spacing w:after="40"/>
      </w:pPr>
      <w:r>
        <w:t>Triage security issues separately from ordinary bugs.</w:t>
      </w:r>
    </w:p>
    <w:p>
      <w:pPr>
        <w:pStyle w:val="ListBullet"/>
        <w:spacing w:after="40"/>
      </w:pPr>
      <w:r>
        <w:t>Use feature flags for risky capabilities and stop-ship criteria for data loss, privilege escalation or unsafe automation.</w:t>
      </w:r>
    </w:p>
    <w:p>
      <w:pPr>
        <w:pStyle w:val="ListBullet"/>
        <w:spacing w:after="40"/>
      </w:pPr>
      <w:r>
        <w:t>Promote releases gradually and retain a rollback path.</w:t>
      </w:r>
    </w:p>
    <w:p>
      <w:pPr>
        <w:pStyle w:val="Heading2"/>
      </w:pPr>
      <w:r>
        <w:t>7. Required project artifacts</w:t>
      </w:r>
    </w:p>
    <w:p>
      <w:pPr>
        <w:pStyle w:val="ListBullet"/>
        <w:spacing w:after="40"/>
      </w:pPr>
      <w:r>
        <w:t>PRD.md — user problems, scope and non-goals.</w:t>
      </w:r>
    </w:p>
    <w:p>
      <w:pPr>
        <w:pStyle w:val="ListBullet"/>
        <w:spacing w:after="40"/>
      </w:pPr>
      <w:r>
        <w:t>ARCHITECTURE.md — processes, threads, data flow and trust boundaries.</w:t>
      </w:r>
    </w:p>
    <w:p>
      <w:pPr>
        <w:pStyle w:val="ListBullet"/>
        <w:spacing w:after="40"/>
      </w:pPr>
      <w:r>
        <w:t>ADRs/ — recorded decisions and evidence.</w:t>
      </w:r>
    </w:p>
    <w:p>
      <w:pPr>
        <w:pStyle w:val="ListBullet"/>
        <w:spacing w:after="40"/>
      </w:pPr>
      <w:r>
        <w:t>FEATURES.md — committed features versus research backlog.</w:t>
      </w:r>
    </w:p>
    <w:p>
      <w:pPr>
        <w:pStyle w:val="ListBullet"/>
        <w:spacing w:after="40"/>
      </w:pPr>
      <w:r>
        <w:t>IPC_SCHEMA/ — versioned request/event contracts.</w:t>
      </w:r>
    </w:p>
    <w:p>
      <w:pPr>
        <w:pStyle w:val="ListBullet"/>
        <w:spacing w:after="40"/>
      </w:pPr>
      <w:r>
        <w:t>THREAT_MODEL.md — assets, attackers, trust boundaries and mitigations.</w:t>
      </w:r>
    </w:p>
    <w:p>
      <w:pPr>
        <w:pStyle w:val="ListBullet"/>
        <w:spacing w:after="40"/>
      </w:pPr>
      <w:r>
        <w:t>DATA_LIFECYCLE.md — retention, encryption, export and deletion.</w:t>
      </w:r>
    </w:p>
    <w:p>
      <w:pPr>
        <w:pStyle w:val="ListBullet"/>
        <w:spacing w:after="40"/>
      </w:pPr>
      <w:r>
        <w:t>TEST_PLAN.md — test matrix, scenarios and acceptance.</w:t>
      </w:r>
    </w:p>
    <w:p>
      <w:pPr>
        <w:pStyle w:val="ListBullet"/>
        <w:spacing w:after="40"/>
      </w:pPr>
      <w:r>
        <w:t>BENCHMARKS.md — hardware, versions, workload and measured results.</w:t>
      </w:r>
    </w:p>
    <w:p>
      <w:pPr>
        <w:pStyle w:val="ListBullet"/>
        <w:spacing w:after="40"/>
      </w:pPr>
      <w:r>
        <w:t>RELEASE_RUNBOOK.md — signing, staging, rollback and recovery.</w:t>
      </w:r>
    </w:p>
    <w:p>
      <w:pPr>
        <w:pStyle w:val="ListBullet"/>
        <w:spacing w:after="40"/>
      </w:pPr>
      <w:r>
        <w:t>CONTRIBUTING.md — setup, branch/review rules and code standards.</w:t>
      </w:r>
    </w:p>
    <w:p>
      <w:pPr>
        <w:pStyle w:val="Heading1"/>
      </w:pPr>
      <w:r>
        <w:t>15. Risks and Mitigations</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Risk</w:t>
            </w:r>
          </w:p>
        </w:tc>
        <w:tc>
          <w:tcPr>
            <w:tcW w:type="dxa" w:w="3331"/>
            <w:vAlign w:val="center"/>
            <w:shd w:fill="DCE6F1"/>
          </w:tcPr>
          <w:p>
            <w:pPr>
              <w:spacing w:after="20"/>
            </w:pPr>
            <w:r/>
            <w:r>
              <w:rPr>
                <w:b/>
                <w:sz w:val="16"/>
              </w:rPr>
              <w:t>Severity</w:t>
            </w:r>
          </w:p>
        </w:tc>
        <w:tc>
          <w:tcPr>
            <w:tcW w:type="dxa" w:w="3331"/>
            <w:vAlign w:val="center"/>
            <w:shd w:fill="DCE6F1"/>
          </w:tcPr>
          <w:p>
            <w:pPr>
              <w:spacing w:after="20"/>
            </w:pPr>
            <w:r/>
            <w:r>
              <w:rPr>
                <w:b/>
                <w:sz w:val="16"/>
              </w:rPr>
              <w:t>Mitigation</w:t>
            </w:r>
          </w:p>
        </w:tc>
      </w:tr>
      <w:tr>
        <w:tc>
          <w:tcPr>
            <w:tcW w:type="dxa" w:w="3331"/>
            <w:vAlign w:val="center"/>
          </w:tcPr>
          <w:p>
            <w:pPr>
              <w:spacing w:after="20"/>
            </w:pPr>
            <w:r/>
            <w:r>
              <w:rPr>
                <w:b w:val="0"/>
                <w:sz w:val="16"/>
              </w:rPr>
              <w:t>Obscura's capabilities/API change or are insufficient</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Pin exact version; adapter boundary; go/no-go spike</w:t>
            </w:r>
          </w:p>
        </w:tc>
      </w:tr>
      <w:tr>
        <w:tc>
          <w:tcPr>
            <w:tcW w:type="dxa" w:w="3331"/>
            <w:vAlign w:val="center"/>
          </w:tcPr>
          <w:p>
            <w:pPr>
              <w:spacing w:after="20"/>
            </w:pPr>
            <w:r/>
            <w:r>
              <w:rPr>
                <w:b w:val="0"/>
                <w:sz w:val="16"/>
              </w:rPr>
              <w:t>Tauri cannot meet multi-controller needs efficiently</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Host spike before committing; direct WebView2 provisional default</w:t>
            </w:r>
          </w:p>
        </w:tc>
      </w:tr>
      <w:tr>
        <w:tc>
          <w:tcPr>
            <w:tcW w:type="dxa" w:w="3331"/>
            <w:vAlign w:val="center"/>
          </w:tcPr>
          <w:p>
            <w:pPr>
              <w:spacing w:after="20"/>
            </w:pPr>
            <w:r/>
            <w:r>
              <w:rPr>
                <w:b w:val="0"/>
                <w:sz w:val="16"/>
              </w:rPr>
              <w:t>Session sharing causes account/security issues</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Isolated default; safe-origin allowlist; explicit approval and TTL</w:t>
            </w:r>
          </w:p>
        </w:tc>
      </w:tr>
      <w:tr>
        <w:tc>
          <w:tcPr>
            <w:tcW w:type="dxa" w:w="3331"/>
            <w:vAlign w:val="center"/>
          </w:tcPr>
          <w:p>
            <w:pPr>
              <w:spacing w:after="20"/>
            </w:pPr>
            <w:r/>
            <w:r>
              <w:rPr>
                <w:b w:val="0"/>
                <w:sz w:val="16"/>
              </w:rPr>
              <w:t>WebView2 behavior differs from a full browser</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Event-handler checklist, capability docs, compatibility suite</w:t>
            </w:r>
          </w:p>
        </w:tc>
      </w:tr>
      <w:tr>
        <w:tc>
          <w:tcPr>
            <w:tcW w:type="dxa" w:w="3331"/>
            <w:vAlign w:val="center"/>
          </w:tcPr>
          <w:p>
            <w:pPr>
              <w:spacing w:after="20"/>
            </w:pPr>
            <w:r/>
            <w:r>
              <w:rPr>
                <w:b w:val="0"/>
                <w:sz w:val="16"/>
              </w:rPr>
              <w:t>Prompt injection leads to unsafe actions</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Read-only first, allowlisted tools, approvals, adversarial CI</w:t>
            </w:r>
          </w:p>
        </w:tc>
      </w:tr>
      <w:tr>
        <w:tc>
          <w:tcPr>
            <w:tcW w:type="dxa" w:w="3331"/>
            <w:vAlign w:val="center"/>
          </w:tcPr>
          <w:p>
            <w:pPr>
              <w:spacing w:after="20"/>
            </w:pPr>
            <w:r/>
            <w:r>
              <w:rPr>
                <w:b w:val="0"/>
                <w:sz w:val="16"/>
              </w:rPr>
              <w:t>UI state diverges from host state</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Rust source of truth, generated contracts, coalesced events</w:t>
            </w:r>
          </w:p>
        </w:tc>
      </w:tr>
      <w:tr>
        <w:tc>
          <w:tcPr>
            <w:tcW w:type="dxa" w:w="3331"/>
            <w:vAlign w:val="center"/>
          </w:tcPr>
          <w:p>
            <w:pPr>
              <w:spacing w:after="20"/>
            </w:pPr>
            <w:r/>
            <w:r>
              <w:rPr>
                <w:b w:val="0"/>
                <w:sz w:val="16"/>
              </w:rPr>
              <w:t>SQLite locks under concurrent writes</w:t>
            </w:r>
          </w:p>
        </w:tc>
        <w:tc>
          <w:tcPr>
            <w:tcW w:type="dxa" w:w="3331"/>
            <w:vAlign w:val="center"/>
          </w:tcPr>
          <w:p>
            <w:pPr>
              <w:spacing w:after="20"/>
            </w:pPr>
            <w:r/>
            <w:r>
              <w:rPr>
                <w:b w:val="0"/>
                <w:sz w:val="16"/>
              </w:rPr>
              <w:t>Medium</w:t>
            </w:r>
          </w:p>
        </w:tc>
        <w:tc>
          <w:tcPr>
            <w:tcW w:type="dxa" w:w="3331"/>
            <w:vAlign w:val="center"/>
          </w:tcPr>
          <w:p>
            <w:pPr>
              <w:spacing w:after="20"/>
            </w:pPr>
            <w:r/>
            <w:r>
              <w:rPr>
                <w:b w:val="0"/>
                <w:sz w:val="16"/>
              </w:rPr>
              <w:t>WAL, single writer actor, bounded queues, benchmark</w:t>
            </w:r>
          </w:p>
        </w:tc>
      </w:tr>
      <w:tr>
        <w:tc>
          <w:tcPr>
            <w:tcW w:type="dxa" w:w="3331"/>
            <w:vAlign w:val="center"/>
          </w:tcPr>
          <w:p>
            <w:pPr>
              <w:spacing w:after="20"/>
            </w:pPr>
            <w:r/>
            <w:r>
              <w:rPr>
                <w:b w:val="0"/>
                <w:sz w:val="16"/>
              </w:rPr>
              <w:t>Sensitive page content remains in artifacts</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Unified classification, encryption, retention and deletion pipeline</w:t>
            </w:r>
          </w:p>
        </w:tc>
      </w:tr>
      <w:tr>
        <w:tc>
          <w:tcPr>
            <w:tcW w:type="dxa" w:w="3331"/>
            <w:vAlign w:val="center"/>
          </w:tcPr>
          <w:p>
            <w:pPr>
              <w:spacing w:after="20"/>
            </w:pPr>
            <w:r/>
            <w:r>
              <w:rPr>
                <w:b w:val="0"/>
                <w:sz w:val="16"/>
              </w:rPr>
              <w:t>Too many features delay launch</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Three differentiators in v1; separate future tracks</w:t>
            </w:r>
          </w:p>
        </w:tc>
      </w:tr>
      <w:tr>
        <w:tc>
          <w:tcPr>
            <w:tcW w:type="dxa" w:w="3331"/>
            <w:vAlign w:val="center"/>
          </w:tcPr>
          <w:p>
            <w:pPr>
              <w:spacing w:after="20"/>
            </w:pPr>
            <w:r/>
            <w:r>
              <w:rPr>
                <w:b w:val="0"/>
                <w:sz w:val="16"/>
              </w:rPr>
              <w:t>False truth/shopping/subscription claims</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Evidence UI, uncertainty, evaluation and legal review</w:t>
            </w:r>
          </w:p>
        </w:tc>
      </w:tr>
      <w:tr>
        <w:tc>
          <w:tcPr>
            <w:tcW w:type="dxa" w:w="3331"/>
            <w:vAlign w:val="center"/>
          </w:tcPr>
          <w:p>
            <w:pPr>
              <w:spacing w:after="20"/>
            </w:pPr>
            <w:r/>
            <w:r>
              <w:rPr>
                <w:b w:val="0"/>
                <w:sz w:val="16"/>
              </w:rPr>
              <w:t>High memory from multiple runtimes/contexts</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Bounded pool, reuse environments, benchmark and governor</w:t>
            </w:r>
          </w:p>
        </w:tc>
      </w:tr>
      <w:tr>
        <w:tc>
          <w:tcPr>
            <w:tcW w:type="dxa" w:w="3331"/>
            <w:vAlign w:val="center"/>
          </w:tcPr>
          <w:p>
            <w:pPr>
              <w:spacing w:after="20"/>
            </w:pPr>
            <w:r/>
            <w:r>
              <w:rPr>
                <w:b w:val="0"/>
                <w:sz w:val="16"/>
              </w:rPr>
              <w:t>Extension expectations are unmet</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Explicit non-goal and user-facing compatibility statement</w:t>
            </w:r>
          </w:p>
        </w:tc>
      </w:tr>
      <w:tr>
        <w:tc>
          <w:tcPr>
            <w:tcW w:type="dxa" w:w="3331"/>
            <w:vAlign w:val="center"/>
          </w:tcPr>
          <w:p>
            <w:pPr>
              <w:spacing w:after="20"/>
            </w:pPr>
            <w:r/>
            <w:r>
              <w:rPr>
                <w:b w:val="0"/>
                <w:sz w:val="16"/>
              </w:rPr>
              <w:t>Update or signing compromise</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Protected signing service, provenance, verification, rollback</w:t>
            </w:r>
          </w:p>
        </w:tc>
      </w:tr>
      <w:tr>
        <w:tc>
          <w:tcPr>
            <w:tcW w:type="dxa" w:w="3331"/>
            <w:vAlign w:val="center"/>
          </w:tcPr>
          <w:p>
            <w:pPr>
              <w:spacing w:after="20"/>
            </w:pPr>
            <w:r/>
            <w:r>
              <w:rPr>
                <w:b w:val="0"/>
                <w:sz w:val="16"/>
              </w:rPr>
              <w:t>Antivirus false positives</w:t>
            </w:r>
          </w:p>
        </w:tc>
        <w:tc>
          <w:tcPr>
            <w:tcW w:type="dxa" w:w="3331"/>
            <w:vAlign w:val="center"/>
          </w:tcPr>
          <w:p>
            <w:pPr>
              <w:spacing w:after="20"/>
            </w:pPr>
            <w:r/>
            <w:r>
              <w:rPr>
                <w:b w:val="0"/>
                <w:sz w:val="16"/>
              </w:rPr>
              <w:t>Medium</w:t>
            </w:r>
          </w:p>
        </w:tc>
        <w:tc>
          <w:tcPr>
            <w:tcW w:type="dxa" w:w="3331"/>
            <w:vAlign w:val="center"/>
          </w:tcPr>
          <w:p>
            <w:pPr>
              <w:spacing w:after="20"/>
            </w:pPr>
            <w:r/>
            <w:r>
              <w:rPr>
                <w:b w:val="0"/>
                <w:sz w:val="16"/>
              </w:rPr>
              <w:t>Early signed builds and pre-release reputation testing</w:t>
            </w:r>
          </w:p>
        </w:tc>
      </w:tr>
      <w:tr>
        <w:tc>
          <w:tcPr>
            <w:tcW w:type="dxa" w:w="3331"/>
            <w:vAlign w:val="center"/>
          </w:tcPr>
          <w:p>
            <w:pPr>
              <w:spacing w:after="20"/>
            </w:pPr>
            <w:r/>
            <w:r>
              <w:rPr>
                <w:b w:val="0"/>
                <w:sz w:val="16"/>
              </w:rPr>
              <w:t>Internationalization retrofit becomes expensive</w:t>
            </w:r>
          </w:p>
        </w:tc>
        <w:tc>
          <w:tcPr>
            <w:tcW w:type="dxa" w:w="3331"/>
            <w:vAlign w:val="center"/>
          </w:tcPr>
          <w:p>
            <w:pPr>
              <w:spacing w:after="20"/>
            </w:pPr>
            <w:r/>
            <w:r>
              <w:rPr>
                <w:b w:val="0"/>
                <w:sz w:val="16"/>
              </w:rPr>
              <w:t>Medium</w:t>
            </w:r>
          </w:p>
        </w:tc>
        <w:tc>
          <w:tcPr>
            <w:tcW w:type="dxa" w:w="3331"/>
            <w:vAlign w:val="center"/>
          </w:tcPr>
          <w:p>
            <w:pPr>
              <w:spacing w:after="20"/>
            </w:pPr>
            <w:r/>
            <w:r>
              <w:rPr>
                <w:b w:val="0"/>
                <w:sz w:val="16"/>
              </w:rPr>
              <w:t>Add localization framework and string extraction early</w:t>
            </w:r>
          </w:p>
        </w:tc>
      </w:tr>
      <w:tr>
        <w:tc>
          <w:tcPr>
            <w:tcW w:type="dxa" w:w="3331"/>
            <w:vAlign w:val="center"/>
          </w:tcPr>
          <w:p>
            <w:pPr>
              <w:spacing w:after="20"/>
            </w:pPr>
            <w:r/>
            <w:r>
              <w:rPr>
                <w:b w:val="0"/>
                <w:sz w:val="16"/>
              </w:rPr>
              <w:t>User approval fatigue</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Risk tiers, narrow scopes, batch read-only approvals; never blanket approval for high-impact actions</w:t>
            </w:r>
          </w:p>
        </w:tc>
      </w:tr>
      <w:tr>
        <w:tc>
          <w:tcPr>
            <w:tcW w:type="dxa" w:w="3331"/>
            <w:vAlign w:val="center"/>
          </w:tcPr>
          <w:p>
            <w:pPr>
              <w:spacing w:after="20"/>
            </w:pPr>
            <w:r/>
            <w:r>
              <w:rPr>
                <w:b w:val="0"/>
                <w:sz w:val="16"/>
              </w:rPr>
              <w:t>Legal/license issues in filters/models/libraries</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License inventory and legal review before shipping</w:t>
            </w:r>
          </w:p>
        </w:tc>
      </w:tr>
      <w:tr>
        <w:tc>
          <w:tcPr>
            <w:tcW w:type="dxa" w:w="3331"/>
            <w:vAlign w:val="center"/>
          </w:tcPr>
          <w:p>
            <w:pPr>
              <w:spacing w:after="20"/>
            </w:pPr>
            <w:r/>
            <w:r>
              <w:rPr>
                <w:b w:val="0"/>
                <w:sz w:val="16"/>
              </w:rPr>
              <w:t>Download security attribution/MOTW is missing</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Use Windows attachment-execution APIs; verify Zone.Identifier, SmartScreen and AppLocker/WDAC behavior in disposable VM</w:t>
            </w:r>
          </w:p>
        </w:tc>
      </w:tr>
      <w:tr>
        <w:tc>
          <w:tcPr>
            <w:tcW w:type="dxa" w:w="3331"/>
            <w:vAlign w:val="center"/>
          </w:tcPr>
          <w:p>
            <w:pPr>
              <w:spacing w:after="20"/>
            </w:pPr>
            <w:r/>
            <w:r>
              <w:rPr>
                <w:b w:val="0"/>
                <w:sz w:val="16"/>
              </w:rPr>
              <w:t>DPAPI key lifecycle breaks export/recovery</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Key ring, rotation, per-profile deletion, passphrase-based portable export, DPAPI failure tests</w:t>
            </w:r>
          </w:p>
        </w:tc>
      </w:tr>
      <w:tr>
        <w:tc>
          <w:tcPr>
            <w:tcW w:type="dxa" w:w="3331"/>
            <w:vAlign w:val="center"/>
          </w:tcPr>
          <w:p>
            <w:pPr>
              <w:spacing w:after="20"/>
            </w:pPr>
            <w:r/>
            <w:r>
              <w:rPr>
                <w:b w:val="0"/>
                <w:sz w:val="16"/>
              </w:rPr>
              <w:t>STA/Tokio cross-boundary deadlock</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No synchronous cross-boundary waits; bounded channels, posted replies, stress test</w:t>
            </w:r>
          </w:p>
        </w:tc>
      </w:tr>
      <w:tr>
        <w:tc>
          <w:tcPr>
            <w:tcW w:type="dxa" w:w="3331"/>
            <w:vAlign w:val="center"/>
          </w:tcPr>
          <w:p>
            <w:pPr>
              <w:spacing w:after="20"/>
            </w:pPr>
            <w:r/>
            <w:r>
              <w:rPr>
                <w:b w:val="0"/>
                <w:sz w:val="16"/>
              </w:rPr>
              <w:t>Agent renderer compromise reaches user data</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Job Objects plus verified restricted token/AppContainer where supported; score support as a security gate</w:t>
            </w:r>
          </w:p>
        </w:tc>
      </w:tr>
      <w:tr>
        <w:tc>
          <w:tcPr>
            <w:tcW w:type="dxa" w:w="3331"/>
            <w:vAlign w:val="center"/>
          </w:tcPr>
          <w:p>
            <w:pPr>
              <w:spacing w:after="20"/>
            </w:pPr>
            <w:r/>
            <w:r>
              <w:rPr>
                <w:b w:val="0"/>
                <w:sz w:val="16"/>
              </w:rPr>
              <w:t>WebView2 runtime/profile API mismatch</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Pin SDK/runtime floor and fail closed if required multi-profile capability is unavailable</w:t>
            </w:r>
          </w:p>
        </w:tc>
      </w:tr>
      <w:tr>
        <w:tc>
          <w:tcPr>
            <w:tcW w:type="dxa" w:w="3331"/>
            <w:vAlign w:val="center"/>
          </w:tcPr>
          <w:p>
            <w:pPr>
              <w:spacing w:after="20"/>
            </w:pPr>
            <w:r/>
            <w:r>
              <w:rPr>
                <w:b w:val="0"/>
                <w:sz w:val="16"/>
              </w:rPr>
              <w:t>WebView2/Edge Group Policy conflicts</w:t>
            </w:r>
          </w:p>
        </w:tc>
        <w:tc>
          <w:tcPr>
            <w:tcW w:type="dxa" w:w="3331"/>
            <w:vAlign w:val="center"/>
          </w:tcPr>
          <w:p>
            <w:pPr>
              <w:spacing w:after="20"/>
            </w:pPr>
            <w:r/>
            <w:r>
              <w:rPr>
                <w:b w:val="0"/>
                <w:sz w:val="16"/>
              </w:rPr>
              <w:t>Medium</w:t>
            </w:r>
          </w:p>
        </w:tc>
        <w:tc>
          <w:tcPr>
            <w:tcW w:type="dxa" w:w="3331"/>
            <w:vAlign w:val="center"/>
          </w:tcPr>
          <w:p>
            <w:pPr>
              <w:spacing w:after="20"/>
            </w:pPr>
            <w:r/>
            <w:r>
              <w:rPr>
                <w:b w:val="0"/>
                <w:sz w:val="16"/>
              </w:rPr>
              <w:t>Detect applicable managed policies and surface conflicts in enterprise builds</w:t>
            </w:r>
          </w:p>
        </w:tc>
      </w:tr>
      <w:tr>
        <w:tc>
          <w:tcPr>
            <w:tcW w:type="dxa" w:w="3331"/>
            <w:vAlign w:val="center"/>
          </w:tcPr>
          <w:p>
            <w:pPr>
              <w:spacing w:after="20"/>
            </w:pPr>
            <w:r/>
            <w:r>
              <w:rPr>
                <w:b w:val="0"/>
                <w:sz w:val="16"/>
              </w:rPr>
              <w:t>Updater cannot swap locked binaries safely</w:t>
            </w:r>
          </w:p>
        </w:tc>
        <w:tc>
          <w:tcPr>
            <w:tcW w:type="dxa" w:w="3331"/>
            <w:vAlign w:val="center"/>
          </w:tcPr>
          <w:p>
            <w:pPr>
              <w:spacing w:after="20"/>
            </w:pPr>
            <w:r/>
            <w:r>
              <w:rPr>
                <w:b w:val="0"/>
                <w:sz w:val="16"/>
              </w:rPr>
              <w:t>High</w:t>
            </w:r>
          </w:p>
        </w:tc>
        <w:tc>
          <w:tcPr>
            <w:tcW w:type="dxa" w:w="3331"/>
            <w:vAlign w:val="center"/>
          </w:tcPr>
          <w:p>
            <w:pPr>
              <w:spacing w:after="20"/>
            </w:pPr>
            <w:r/>
            <w:r>
              <w:rPr>
                <w:b w:val="0"/>
                <w:sz w:val="16"/>
              </w:rPr>
              <w:t>Versioned staging, pending swap, last-known-good rollback and interrupted-update tests</w:t>
            </w:r>
          </w:p>
        </w:tc>
      </w:tr>
      <w:tr>
        <w:tc>
          <w:tcPr>
            <w:tcW w:type="dxa" w:w="3331"/>
            <w:vAlign w:val="center"/>
          </w:tcPr>
          <w:p>
            <w:pPr>
              <w:spacing w:after="20"/>
            </w:pPr>
            <w:r/>
            <w:r>
              <w:rPr>
                <w:b w:val="0"/>
                <w:sz w:val="16"/>
              </w:rPr>
              <w:t>Named-object squatting intercepts handoff</w:t>
            </w:r>
          </w:p>
        </w:tc>
        <w:tc>
          <w:tcPr>
            <w:tcW w:type="dxa" w:w="3331"/>
            <w:vAlign w:val="center"/>
          </w:tcPr>
          <w:p>
            <w:pPr>
              <w:spacing w:after="20"/>
            </w:pPr>
            <w:r/>
            <w:r>
              <w:rPr>
                <w:b w:val="0"/>
                <w:sz w:val="16"/>
              </w:rPr>
              <w:t>Medium</w:t>
            </w:r>
          </w:p>
        </w:tc>
        <w:tc>
          <w:tcPr>
            <w:tcW w:type="dxa" w:w="3331"/>
            <w:vAlign w:val="center"/>
          </w:tcPr>
          <w:p>
            <w:pPr>
              <w:spacing w:after="20"/>
            </w:pPr>
            <w:r/>
            <w:r>
              <w:rPr>
                <w:b w:val="0"/>
                <w:sz w:val="16"/>
              </w:rPr>
              <w:t>Validate client PID/path, randomized session pipe, untrusted handoff validation and documented residual risk</w:t>
            </w:r>
          </w:p>
        </w:tc>
      </w:tr>
      <w:tr>
        <w:tc>
          <w:tcPr>
            <w:tcW w:type="dxa" w:w="3331"/>
            <w:vAlign w:val="center"/>
          </w:tcPr>
          <w:p>
            <w:pPr>
              <w:spacing w:after="20"/>
            </w:pPr>
            <w:r/>
            <w:r>
              <w:rPr>
                <w:b w:val="0"/>
                <w:sz w:val="16"/>
              </w:rPr>
              <w:t>Excess feature growth delays v1</w:t>
            </w:r>
          </w:p>
        </w:tc>
        <w:tc>
          <w:tcPr>
            <w:tcW w:type="dxa" w:w="3331"/>
            <w:vAlign w:val="center"/>
          </w:tcPr>
          <w:p>
            <w:pPr>
              <w:spacing w:after="20"/>
            </w:pPr>
            <w:r/>
            <w:r>
              <w:rPr>
                <w:b w:val="0"/>
                <w:sz w:val="16"/>
              </w:rPr>
              <w:t>Critical</w:t>
            </w:r>
          </w:p>
        </w:tc>
        <w:tc>
          <w:tcPr>
            <w:tcW w:type="dxa" w:w="3331"/>
            <w:vAlign w:val="center"/>
          </w:tcPr>
          <w:p>
            <w:pPr>
              <w:spacing w:after="20"/>
            </w:pPr>
            <w:r/>
            <w:r>
              <w:rPr>
                <w:b w:val="0"/>
                <w:sz w:val="16"/>
              </w:rPr>
              <w:t>Freeze scope through v1.1; feature bank stays separate until dogfood evidence justifies re-ranking</w:t>
            </w:r>
          </w:p>
        </w:tc>
      </w:tr>
    </w:tbl>
    <w:p/>
    <w:p>
      <w:pPr>
        <w:pBdr>
          <w:bottom w:val="single" w:sz="6" w:space="1" w:color="9FBAD0"/>
        </w:pBdr>
      </w:pPr>
    </w:p>
    <w:p>
      <w:pPr>
        <w:pStyle w:val="Heading1"/>
      </w:pPr>
      <w:r>
        <w:t>16. Metrics and Product Success</w:t>
      </w:r>
    </w:p>
    <w:p>
      <w:r>
        <w:t>Track the following from the MVP onward.</w:t>
      </w:r>
    </w:p>
    <w:tbl>
      <w:tblPr>
        <w:tblStyle w:val="LightShading-Accent1"/>
        <w:tblW w:type="auto" w:w="0"/>
        <w:tblLook w:firstColumn="1" w:firstRow="1" w:lastColumn="0" w:lastRow="0" w:noHBand="0" w:noVBand="1" w:val="04A0"/>
      </w:tblPr>
      <w:tblGrid>
        <w:gridCol w:w="4997"/>
        <w:gridCol w:w="4997"/>
      </w:tblGrid>
      <w:tr>
        <w:tc>
          <w:tcPr>
            <w:tcW w:type="dxa" w:w="4997"/>
            <w:vAlign w:val="center"/>
            <w:shd w:fill="DCE6F1"/>
          </w:tcPr>
          <w:p>
            <w:pPr>
              <w:spacing w:after="20"/>
            </w:pPr>
            <w:r/>
            <w:r>
              <w:rPr>
                <w:b/>
                <w:sz w:val="16"/>
              </w:rPr>
              <w:t>Metric</w:t>
            </w:r>
          </w:p>
        </w:tc>
        <w:tc>
          <w:tcPr>
            <w:tcW w:type="dxa" w:w="4997"/>
            <w:vAlign w:val="center"/>
            <w:shd w:fill="DCE6F1"/>
          </w:tcPr>
          <w:p>
            <w:pPr>
              <w:spacing w:after="20"/>
            </w:pPr>
            <w:r/>
            <w:r>
              <w:rPr>
                <w:b/>
                <w:sz w:val="16"/>
              </w:rPr>
              <w:t>Method</w:t>
            </w:r>
          </w:p>
        </w:tc>
      </w:tr>
      <w:tr>
        <w:tc>
          <w:tcPr>
            <w:tcW w:type="dxa" w:w="4997"/>
            <w:vAlign w:val="center"/>
          </w:tcPr>
          <w:p>
            <w:pPr>
              <w:spacing w:after="20"/>
            </w:pPr>
            <w:r/>
            <w:r>
              <w:rPr>
                <w:b w:val="0"/>
                <w:sz w:val="16"/>
              </w:rPr>
              <w:t>Core UI latency</w:t>
            </w:r>
          </w:p>
        </w:tc>
        <w:tc>
          <w:tcPr>
            <w:tcW w:type="dxa" w:w="4997"/>
            <w:vAlign w:val="center"/>
          </w:tcPr>
          <w:p>
            <w:pPr>
              <w:spacing w:after="20"/>
            </w:pPr>
            <w:r/>
            <w:r>
              <w:rPr>
                <w:b w:val="0"/>
                <w:sz w:val="16"/>
              </w:rPr>
              <w:t>p50/p95 action latency on reference hardware</w:t>
            </w:r>
          </w:p>
        </w:tc>
      </w:tr>
      <w:tr>
        <w:tc>
          <w:tcPr>
            <w:tcW w:type="dxa" w:w="4997"/>
            <w:vAlign w:val="center"/>
          </w:tcPr>
          <w:p>
            <w:pPr>
              <w:spacing w:after="20"/>
            </w:pPr>
            <w:r/>
            <w:r>
              <w:rPr>
                <w:b w:val="0"/>
                <w:sz w:val="16"/>
              </w:rPr>
              <w:t>Startup</w:t>
            </w:r>
          </w:p>
        </w:tc>
        <w:tc>
          <w:tcPr>
            <w:tcW w:type="dxa" w:w="4997"/>
            <w:vAlign w:val="center"/>
          </w:tcPr>
          <w:p>
            <w:pPr>
              <w:spacing w:after="20"/>
            </w:pPr>
            <w:r/>
            <w:r>
              <w:rPr>
                <w:b w:val="0"/>
                <w:sz w:val="16"/>
              </w:rPr>
              <w:t>Cold/warm launch under controlled conditions</w:t>
            </w:r>
          </w:p>
        </w:tc>
      </w:tr>
      <w:tr>
        <w:tc>
          <w:tcPr>
            <w:tcW w:type="dxa" w:w="4997"/>
            <w:vAlign w:val="center"/>
          </w:tcPr>
          <w:p>
            <w:pPr>
              <w:spacing w:after="20"/>
            </w:pPr>
            <w:r/>
            <w:r>
              <w:rPr>
                <w:b w:val="0"/>
                <w:sz w:val="16"/>
              </w:rPr>
              <w:t>Memory</w:t>
            </w:r>
          </w:p>
        </w:tc>
        <w:tc>
          <w:tcPr>
            <w:tcW w:type="dxa" w:w="4997"/>
            <w:vAlign w:val="center"/>
          </w:tcPr>
          <w:p>
            <w:pPr>
              <w:spacing w:after="20"/>
            </w:pPr>
            <w:r/>
            <w:r>
              <w:rPr>
                <w:b w:val="0"/>
                <w:sz w:val="16"/>
              </w:rPr>
              <w:t>App, WebView2 process group, agent runtime and local AI measured separately</w:t>
            </w:r>
          </w:p>
        </w:tc>
      </w:tr>
      <w:tr>
        <w:tc>
          <w:tcPr>
            <w:tcW w:type="dxa" w:w="4997"/>
            <w:vAlign w:val="center"/>
          </w:tcPr>
          <w:p>
            <w:pPr>
              <w:spacing w:after="20"/>
            </w:pPr>
            <w:r/>
            <w:r>
              <w:rPr>
                <w:b w:val="0"/>
                <w:sz w:val="16"/>
              </w:rPr>
              <w:t>Stability</w:t>
            </w:r>
          </w:p>
        </w:tc>
        <w:tc>
          <w:tcPr>
            <w:tcW w:type="dxa" w:w="4997"/>
            <w:vAlign w:val="center"/>
          </w:tcPr>
          <w:p>
            <w:pPr>
              <w:spacing w:after="20"/>
            </w:pPr>
            <w:r/>
            <w:r>
              <w:rPr>
                <w:b w:val="0"/>
                <w:sz w:val="16"/>
              </w:rPr>
              <w:t>Crash-free sessions and recovery success</w:t>
            </w:r>
          </w:p>
        </w:tc>
      </w:tr>
      <w:tr>
        <w:tc>
          <w:tcPr>
            <w:tcW w:type="dxa" w:w="4997"/>
            <w:vAlign w:val="center"/>
          </w:tcPr>
          <w:p>
            <w:pPr>
              <w:spacing w:after="20"/>
            </w:pPr>
            <w:r/>
            <w:r>
              <w:rPr>
                <w:b w:val="0"/>
                <w:sz w:val="16"/>
              </w:rPr>
              <w:t>Browser compatibility</w:t>
            </w:r>
          </w:p>
        </w:tc>
        <w:tc>
          <w:tcPr>
            <w:tcW w:type="dxa" w:w="4997"/>
            <w:vAlign w:val="center"/>
          </w:tcPr>
          <w:p>
            <w:pPr>
              <w:spacing w:after="20"/>
            </w:pPr>
            <w:r/>
            <w:r>
              <w:rPr>
                <w:b w:val="0"/>
                <w:sz w:val="16"/>
              </w:rPr>
              <w:t>Pass rate by fixture/runtime version</w:t>
            </w:r>
          </w:p>
        </w:tc>
      </w:tr>
      <w:tr>
        <w:tc>
          <w:tcPr>
            <w:tcW w:type="dxa" w:w="4997"/>
            <w:vAlign w:val="center"/>
          </w:tcPr>
          <w:p>
            <w:pPr>
              <w:spacing w:after="20"/>
            </w:pPr>
            <w:r/>
            <w:r>
              <w:rPr>
                <w:b w:val="0"/>
                <w:sz w:val="16"/>
              </w:rPr>
              <w:t>Task resume success</w:t>
            </w:r>
          </w:p>
        </w:tc>
        <w:tc>
          <w:tcPr>
            <w:tcW w:type="dxa" w:w="4997"/>
            <w:vAlign w:val="center"/>
          </w:tcPr>
          <w:p>
            <w:pPr>
              <w:spacing w:after="20"/>
            </w:pPr>
            <w:r/>
            <w:r>
              <w:rPr>
                <w:b w:val="0"/>
                <w:sz w:val="16"/>
              </w:rPr>
              <w:t>Percentage resumed without manual reconstruction</w:t>
            </w:r>
          </w:p>
        </w:tc>
      </w:tr>
      <w:tr>
        <w:tc>
          <w:tcPr>
            <w:tcW w:type="dxa" w:w="4997"/>
            <w:vAlign w:val="center"/>
          </w:tcPr>
          <w:p>
            <w:pPr>
              <w:spacing w:after="20"/>
            </w:pPr>
            <w:r/>
            <w:r>
              <w:rPr>
                <w:b w:val="0"/>
                <w:sz w:val="16"/>
              </w:rPr>
              <w:t>Tab retrieval time</w:t>
            </w:r>
          </w:p>
        </w:tc>
        <w:tc>
          <w:tcPr>
            <w:tcW w:type="dxa" w:w="4997"/>
            <w:vAlign w:val="center"/>
          </w:tcPr>
          <w:p>
            <w:pPr>
              <w:spacing w:after="20"/>
            </w:pPr>
            <w:r/>
            <w:r>
              <w:rPr>
                <w:b w:val="0"/>
                <w:sz w:val="16"/>
              </w:rPr>
              <w:t>Time to find a known tab with 10/25/50 tabs</w:t>
            </w:r>
          </w:p>
        </w:tc>
      </w:tr>
      <w:tr>
        <w:tc>
          <w:tcPr>
            <w:tcW w:type="dxa" w:w="4997"/>
            <w:vAlign w:val="center"/>
          </w:tcPr>
          <w:p>
            <w:pPr>
              <w:spacing w:after="20"/>
            </w:pPr>
            <w:r/>
            <w:r>
              <w:rPr>
                <w:b w:val="0"/>
                <w:sz w:val="16"/>
              </w:rPr>
              <w:t>Automation reliability</w:t>
            </w:r>
          </w:p>
        </w:tc>
        <w:tc>
          <w:tcPr>
            <w:tcW w:type="dxa" w:w="4997"/>
            <w:vAlign w:val="center"/>
          </w:tcPr>
          <w:p>
            <w:pPr>
              <w:spacing w:after="20"/>
            </w:pPr>
            <w:r/>
            <w:r>
              <w:rPr>
                <w:b w:val="0"/>
                <w:sz w:val="16"/>
              </w:rPr>
              <w:t>Success rate by action and failure category</w:t>
            </w:r>
          </w:p>
        </w:tc>
      </w:tr>
      <w:tr>
        <w:tc>
          <w:tcPr>
            <w:tcW w:type="dxa" w:w="4997"/>
            <w:vAlign w:val="center"/>
          </w:tcPr>
          <w:p>
            <w:pPr>
              <w:spacing w:after="20"/>
            </w:pPr>
            <w:r/>
            <w:r>
              <w:rPr>
                <w:b w:val="0"/>
                <w:sz w:val="16"/>
              </w:rPr>
              <w:t>Unsafe action rate</w:t>
            </w:r>
          </w:p>
        </w:tc>
        <w:tc>
          <w:tcPr>
            <w:tcW w:type="dxa" w:w="4997"/>
            <w:vAlign w:val="center"/>
          </w:tcPr>
          <w:p>
            <w:pPr>
              <w:spacing w:after="20"/>
            </w:pPr>
            <w:r/>
            <w:r>
              <w:rPr>
                <w:b w:val="0"/>
                <w:sz w:val="16"/>
              </w:rPr>
              <w:t>Unintended or unauthorized actions; target zero known unauthorized high-impact actions</w:t>
            </w:r>
          </w:p>
        </w:tc>
      </w:tr>
      <w:tr>
        <w:tc>
          <w:tcPr>
            <w:tcW w:type="dxa" w:w="4997"/>
            <w:vAlign w:val="center"/>
          </w:tcPr>
          <w:p>
            <w:pPr>
              <w:spacing w:after="20"/>
            </w:pPr>
            <w:r/>
            <w:r>
              <w:rPr>
                <w:b w:val="0"/>
                <w:sz w:val="16"/>
              </w:rPr>
              <w:t>Prompt-injection resistance</w:t>
            </w:r>
          </w:p>
        </w:tc>
        <w:tc>
          <w:tcPr>
            <w:tcW w:type="dxa" w:w="4997"/>
            <w:vAlign w:val="center"/>
          </w:tcPr>
          <w:p>
            <w:pPr>
              <w:spacing w:after="20"/>
            </w:pPr>
            <w:r/>
            <w:r>
              <w:rPr>
                <w:b w:val="0"/>
                <w:sz w:val="16"/>
              </w:rPr>
              <w:t>Regression suite pass rate</w:t>
            </w:r>
          </w:p>
        </w:tc>
      </w:tr>
      <w:tr>
        <w:tc>
          <w:tcPr>
            <w:tcW w:type="dxa" w:w="4997"/>
            <w:vAlign w:val="center"/>
          </w:tcPr>
          <w:p>
            <w:pPr>
              <w:spacing w:after="20"/>
            </w:pPr>
            <w:r/>
            <w:r>
              <w:rPr>
                <w:b w:val="0"/>
                <w:sz w:val="16"/>
              </w:rPr>
              <w:t>AI cost</w:t>
            </w:r>
          </w:p>
        </w:tc>
        <w:tc>
          <w:tcPr>
            <w:tcW w:type="dxa" w:w="4997"/>
            <w:vAlign w:val="center"/>
          </w:tcPr>
          <w:p>
            <w:pPr>
              <w:spacing w:after="20"/>
            </w:pPr>
            <w:r/>
            <w:r>
              <w:rPr>
                <w:b w:val="0"/>
                <w:sz w:val="16"/>
              </w:rPr>
              <w:t>Cost per task/active user; hard daily/task ceiling breach count; cache hit rate</w:t>
            </w:r>
          </w:p>
        </w:tc>
      </w:tr>
      <w:tr>
        <w:tc>
          <w:tcPr>
            <w:tcW w:type="dxa" w:w="4997"/>
            <w:vAlign w:val="center"/>
          </w:tcPr>
          <w:p>
            <w:pPr>
              <w:spacing w:after="20"/>
            </w:pPr>
            <w:r/>
            <w:r>
              <w:rPr>
                <w:b w:val="0"/>
                <w:sz w:val="16"/>
              </w:rPr>
              <w:t>Source traceability</w:t>
            </w:r>
          </w:p>
        </w:tc>
        <w:tc>
          <w:tcPr>
            <w:tcW w:type="dxa" w:w="4997"/>
            <w:vAlign w:val="center"/>
          </w:tcPr>
          <w:p>
            <w:pPr>
              <w:spacing w:after="20"/>
            </w:pPr>
            <w:r/>
            <w:r>
              <w:rPr>
                <w:b w:val="0"/>
                <w:sz w:val="16"/>
              </w:rPr>
              <w:t>Share of generated factual claims linked to sources</w:t>
            </w:r>
          </w:p>
        </w:tc>
      </w:tr>
      <w:tr>
        <w:tc>
          <w:tcPr>
            <w:tcW w:type="dxa" w:w="4997"/>
            <w:vAlign w:val="center"/>
          </w:tcPr>
          <w:p>
            <w:pPr>
              <w:spacing w:after="20"/>
            </w:pPr>
            <w:r/>
            <w:r>
              <w:rPr>
                <w:b w:val="0"/>
                <w:sz w:val="16"/>
              </w:rPr>
              <w:t>Privacy</w:t>
            </w:r>
          </w:p>
        </w:tc>
        <w:tc>
          <w:tcPr>
            <w:tcW w:type="dxa" w:w="4997"/>
            <w:vAlign w:val="center"/>
          </w:tcPr>
          <w:p>
            <w:pPr>
              <w:spacing w:after="20"/>
            </w:pPr>
            <w:r/>
            <w:r>
              <w:rPr>
                <w:b w:val="0"/>
                <w:sz w:val="16"/>
              </w:rPr>
              <w:t>Unauthorized transfer incidents and policy blocks; classifier miss rate from sampled manual review</w:t>
            </w:r>
          </w:p>
        </w:tc>
      </w:tr>
      <w:tr>
        <w:tc>
          <w:tcPr>
            <w:tcW w:type="dxa" w:w="4997"/>
            <w:vAlign w:val="center"/>
          </w:tcPr>
          <w:p>
            <w:pPr>
              <w:spacing w:after="20"/>
            </w:pPr>
            <w:r/>
            <w:r>
              <w:rPr>
                <w:b w:val="0"/>
                <w:sz w:val="16"/>
              </w:rPr>
              <w:t>Approval fatigue</w:t>
            </w:r>
          </w:p>
        </w:tc>
        <w:tc>
          <w:tcPr>
            <w:tcW w:type="dxa" w:w="4997"/>
            <w:vAlign w:val="center"/>
          </w:tcPr>
          <w:p>
            <w:pPr>
              <w:spacing w:after="20"/>
            </w:pPr>
            <w:r/>
            <w:r>
              <w:rPr>
                <w:b w:val="0"/>
                <w:sz w:val="16"/>
              </w:rPr>
              <w:t>Approval frequency and user override patterns, interpreted carefully</w:t>
            </w:r>
          </w:p>
        </w:tc>
      </w:tr>
      <w:tr>
        <w:tc>
          <w:tcPr>
            <w:tcW w:type="dxa" w:w="4997"/>
            <w:vAlign w:val="center"/>
          </w:tcPr>
          <w:p>
            <w:pPr>
              <w:spacing w:after="20"/>
            </w:pPr>
            <w:r/>
            <w:r>
              <w:rPr>
                <w:b w:val="0"/>
                <w:sz w:val="16"/>
              </w:rPr>
              <w:t>Maintenance</w:t>
            </w:r>
          </w:p>
        </w:tc>
        <w:tc>
          <w:tcPr>
            <w:tcW w:type="dxa" w:w="4997"/>
            <w:vAlign w:val="center"/>
          </w:tcPr>
          <w:p>
            <w:pPr>
              <w:spacing w:after="20"/>
            </w:pPr>
            <w:r/>
            <w:r>
              <w:rPr>
                <w:b w:val="0"/>
                <w:sz w:val="16"/>
              </w:rPr>
              <w:t>Dependency age, vulnerabilities, release regression rate</w:t>
            </w:r>
          </w:p>
        </w:tc>
      </w:tr>
    </w:tbl>
    <w:p/>
    <w:p>
      <w:r>
        <w:t>Do not use “approval time decreased” as a standalone success measure; it can indicate users are rubber-stamping. Pair it with error reports and comprehension checks.</w:t>
      </w:r>
    </w:p>
    <w:p>
      <w:pPr>
        <w:pBdr>
          <w:bottom w:val="single" w:sz="6" w:space="1" w:color="9FBAD0"/>
        </w:pBdr>
      </w:pPr>
    </w:p>
    <w:p>
      <w:pPr>
        <w:pStyle w:val="Heading1"/>
      </w:pPr>
      <w:r>
        <w:t>17. Maintenance and Operations</w:t>
      </w:r>
    </w:p>
    <w:p>
      <w:pPr>
        <w:pStyle w:val="ListBullet"/>
        <w:spacing w:after="40"/>
      </w:pPr>
      <w:r>
        <w:t>Pin and regularly update dependencies.</w:t>
      </w:r>
    </w:p>
    <w:p>
      <w:pPr>
        <w:pStyle w:val="ListBullet"/>
        <w:spacing w:after="40"/>
      </w:pPr>
      <w:r>
        <w:t>Maintain software bill of materials and license inventory.</w:t>
      </w:r>
    </w:p>
    <w:p>
      <w:pPr>
        <w:pStyle w:val="ListBullet"/>
        <w:spacing w:after="40"/>
      </w:pPr>
      <w:r>
        <w:t>Track WebView2 runtime, Obscura, CDP client and MCP protocol compatibility.</w:t>
      </w:r>
    </w:p>
    <w:p>
      <w:pPr>
        <w:pStyle w:val="ListBullet"/>
        <w:spacing w:after="40"/>
      </w:pPr>
      <w:r>
        <w:t>Keep CI gates for formatting, tests, dependency vulnerabilities, license policy and schema drift.</w:t>
      </w:r>
    </w:p>
    <w:p>
      <w:pPr>
        <w:pStyle w:val="ListBullet"/>
        <w:spacing w:after="40"/>
      </w:pPr>
      <w:r>
        <w:t>Use signed releases, staged rollout and tested rollback.</w:t>
      </w:r>
    </w:p>
    <w:p>
      <w:pPr>
        <w:pStyle w:val="ListBullet"/>
        <w:spacing w:after="40"/>
      </w:pPr>
      <w:r>
        <w:t>Maintain database migrations and artifact garbage-collection tests.</w:t>
      </w:r>
    </w:p>
    <w:p>
      <w:pPr>
        <w:pStyle w:val="ListBullet"/>
        <w:spacing w:after="40"/>
      </w:pPr>
      <w:r>
        <w:t>Publish supported Windows versions and known limitations.</w:t>
      </w:r>
    </w:p>
    <w:p>
      <w:pPr>
        <w:pStyle w:val="ListBullet"/>
        <w:spacing w:after="40"/>
      </w:pPr>
      <w:r>
        <w:t>Keep opt-in telemetry minimized; never collect page contents by default.</w:t>
      </w:r>
    </w:p>
    <w:p>
      <w:pPr>
        <w:pStyle w:val="ListBullet"/>
        <w:spacing w:after="40"/>
      </w:pPr>
      <w:r>
        <w:t>Scrub crash dumps and diagnostics before upload.</w:t>
      </w:r>
    </w:p>
    <w:p>
      <w:pPr>
        <w:pStyle w:val="ListBullet"/>
        <w:spacing w:after="40"/>
      </w:pPr>
      <w:r>
        <w:t>Maintain a security disclosure process and response SLA.</w:t>
      </w:r>
    </w:p>
    <w:p>
      <w:pPr>
        <w:pStyle w:val="ListBullet"/>
        <w:spacing w:after="40"/>
      </w:pPr>
      <w:r>
        <w:t>Use weekly internal dogfooding builds starting in Phase 1.</w:t>
      </w:r>
    </w:p>
    <w:p>
      <w:pPr>
        <w:pStyle w:val="ListBullet"/>
        <w:spacing w:after="40"/>
      </w:pPr>
      <w:r>
        <w:t>Track crash regressions, compatibility failures and performance changes for every release.</w:t>
      </w:r>
    </w:p>
    <w:p>
      <w:pPr>
        <w:pStyle w:val="ListBullet"/>
        <w:spacing w:after="40"/>
      </w:pPr>
      <w:r>
        <w:t>Re-evaluate whether optional AI and automation modules still justify their resource and maintenance cost.</w:t>
      </w:r>
    </w:p>
    <w:p>
      <w:pPr>
        <w:pBdr>
          <w:bottom w:val="single" w:sz="6" w:space="1" w:color="9FBAD0"/>
        </w:pBdr>
      </w:pPr>
    </w:p>
    <w:p>
      <w:pPr>
        <w:pStyle w:val="Heading1"/>
      </w:pPr>
      <w:r>
        <w:t>18. Future Scope</w:t>
      </w:r>
    </w:p>
    <w:p>
      <w:r/>
      <w:r>
        <w:rPr>
          <w:b/>
        </w:rPr>
        <w:t>Feature freeze:</w:t>
      </w:r>
      <w:r>
        <w:t xml:space="preserve"> no new feature candidates enter v1.0 or v1.1. The two supplied F10–F18 documents contain different candidate portfolios; keep both as research inputs outside this PRD, do not merge conflicting definitions or treat any candidate as committed scope. Re-rank only after dogfooding. No feature is added merely because it is easy to describe.</w:t>
      </w:r>
    </w:p>
    <w:p>
      <w:pPr>
        <w:pStyle w:val="ListNumber"/>
        <w:spacing w:after="40"/>
      </w:pPr>
      <w:r>
        <w:t>Local semantic search using a small embedding model and local vector index.</w:t>
      </w:r>
    </w:p>
    <w:p>
      <w:pPr>
        <w:pStyle w:val="ListNumber"/>
        <w:spacing w:after="40"/>
      </w:pPr>
      <w:r>
        <w:t>Optional local LLM for selected tasks, with model size and memory clearly disclosed.</w:t>
      </w:r>
    </w:p>
    <w:p>
      <w:pPr>
        <w:pStyle w:val="ListNumber"/>
        <w:spacing w:after="40"/>
      </w:pPr>
      <w:r>
        <w:t>Cross-platform host after Windows reliability is established.</w:t>
      </w:r>
    </w:p>
    <w:p>
      <w:pPr>
        <w:pStyle w:val="ListNumber"/>
        <w:spacing w:after="40"/>
      </w:pPr>
      <w:r>
        <w:t>Enterprise-managed policy and approved AI gateway.</w:t>
      </w:r>
    </w:p>
    <w:p>
      <w:pPr>
        <w:pStyle w:val="ListNumber"/>
        <w:spacing w:after="40"/>
      </w:pPr>
      <w:r>
        <w:t>Team workspaces with permission-aware sync.</w:t>
      </w:r>
    </w:p>
    <w:p>
      <w:pPr>
        <w:pStyle w:val="ListNumber"/>
        <w:spacing w:after="40"/>
      </w:pPr>
      <w:r>
        <w:t>Workflow recording/replay and time-travel debugging.</w:t>
      </w:r>
    </w:p>
    <w:p>
      <w:pPr>
        <w:pStyle w:val="ListNumber"/>
        <w:spacing w:after="40"/>
      </w:pPr>
      <w:r>
        <w:t>Page diff monitoring for authorized sources.</w:t>
      </w:r>
    </w:p>
    <w:p>
      <w:pPr>
        <w:pStyle w:val="ListNumber"/>
        <w:spacing w:after="40"/>
      </w:pPr>
      <w:r>
        <w:t>Offline documentation and reader archive.</w:t>
      </w:r>
    </w:p>
    <w:p>
      <w:pPr>
        <w:pStyle w:val="ListNumber"/>
        <w:spacing w:after="40"/>
      </w:pPr>
      <w:r>
        <w:t>Evidence manifests and optional trusted timestamps.</w:t>
      </w:r>
    </w:p>
    <w:p>
      <w:pPr>
        <w:pStyle w:val="ListNumber"/>
        <w:spacing w:after="40"/>
      </w:pPr>
      <w:r>
        <w:t>More language support and offline translation after license review.</w:t>
      </w:r>
    </w:p>
    <w:p>
      <w:pPr>
        <w:pStyle w:val="ListNumber"/>
        <w:spacing w:after="40"/>
      </w:pPr>
      <w:r>
        <w:t>Extension ecosystem only if there is a defensible compatibility and security model.</w:t>
      </w:r>
    </w:p>
    <w:p>
      <w:pPr>
        <w:pStyle w:val="ListNumber"/>
        <w:spacing w:after="40"/>
      </w:pPr>
      <w:r>
        <w:t>Advanced privacy controls and reviewed tracker filter updates.</w:t>
      </w:r>
    </w:p>
    <w:p>
      <w:pPr>
        <w:pBdr>
          <w:bottom w:val="single" w:sz="6" w:space="1" w:color="9FBAD0"/>
        </w:pBdr>
      </w:pPr>
    </w:p>
    <w:p>
      <w:pPr>
        <w:pStyle w:val="Heading1"/>
      </w:pPr>
      <w:r>
        <w:t>19. Immediate 30-Day Action Plan</w:t>
      </w:r>
    </w:p>
    <w:p>
      <w:r>
        <w:t>This is a decision-first plan, not a promise to complete a full browser in 30 days.</w:t>
      </w:r>
    </w:p>
    <w:p>
      <w:pPr>
        <w:pStyle w:val="Heading2"/>
      </w:pPr>
      <w:r>
        <w:t>Week 1 — Architecture proof</w:t>
      </w:r>
    </w:p>
    <w:p>
      <w:pPr>
        <w:pStyle w:val="ListBullet"/>
        <w:spacing w:after="40"/>
      </w:pPr>
      <w:r>
        <w:t>Pin the exact Obscura repository and revision.</w:t>
      </w:r>
    </w:p>
    <w:p>
      <w:pPr>
        <w:pStyle w:val="ListBullet"/>
        <w:spacing w:after="40"/>
      </w:pPr>
      <w:r>
        <w:t>Create the WebView2 and Tauri host prototypes.</w:t>
      </w:r>
    </w:p>
    <w:p>
      <w:pPr>
        <w:pStyle w:val="ListBullet"/>
        <w:spacing w:after="40"/>
      </w:pPr>
      <w:r>
        <w:t>Implement two windows and multiple tabs.</w:t>
      </w:r>
    </w:p>
    <w:p>
      <w:pPr>
        <w:pStyle w:val="ListBullet"/>
        <w:spacing w:after="40"/>
      </w:pPr>
      <w:r>
        <w:t>Test title/favicon, popup, download, permissions and DevTools behavior.</w:t>
      </w:r>
    </w:p>
    <w:p>
      <w:pPr>
        <w:pStyle w:val="ListBullet"/>
        <w:spacing w:after="40"/>
      </w:pPr>
      <w:r>
        <w:t>Write ADR-001 and ADR-002 with results.</w:t>
      </w:r>
    </w:p>
    <w:p>
      <w:pPr>
        <w:pStyle w:val="Heading2"/>
      </w:pPr>
      <w:r>
        <w:t>Week 2 — Runtime and session proof</w:t>
      </w:r>
    </w:p>
    <w:p>
      <w:pPr>
        <w:pStyle w:val="ListBullet"/>
        <w:spacing w:after="40"/>
      </w:pPr>
      <w:r>
        <w:t>Run WebView2 agent-context, Obscura and headless Chromium comparisons.</w:t>
      </w:r>
    </w:p>
    <w:p>
      <w:pPr>
        <w:pStyle w:val="ListBullet"/>
        <w:spacing w:after="40"/>
      </w:pPr>
      <w:r>
        <w:t>Test static pages, SPA, iframe, shadow DOM, file interactions and login test fixtures.</w:t>
      </w:r>
    </w:p>
    <w:p>
      <w:pPr>
        <w:pStyle w:val="ListBullet"/>
        <w:spacing w:after="40"/>
      </w:pPr>
      <w:r>
        <w:t>Compare resource usage and task correctness.</w:t>
      </w:r>
    </w:p>
    <w:p>
      <w:pPr>
        <w:pStyle w:val="ListBullet"/>
        <w:spacing w:after="40"/>
      </w:pPr>
      <w:r>
        <w:t>Document session boundaries and supported/unsupported capabilities.</w:t>
      </w:r>
    </w:p>
    <w:p>
      <w:pPr>
        <w:pStyle w:val="ListBullet"/>
        <w:spacing w:after="40"/>
      </w:pPr>
      <w:r>
        <w:t>Make the engine go/no-go decision.</w:t>
      </w:r>
    </w:p>
    <w:p>
      <w:pPr>
        <w:pStyle w:val="Heading2"/>
      </w:pPr>
      <w:r>
        <w:t>Week 3 — Core shell foundation</w:t>
      </w:r>
    </w:p>
    <w:p>
      <w:pPr>
        <w:pStyle w:val="ListBullet"/>
        <w:spacing w:after="40"/>
      </w:pPr>
      <w:r>
        <w:t>Implement host event loop, navigation and tab lifecycle.</w:t>
      </w:r>
    </w:p>
    <w:p>
      <w:pPr>
        <w:pStyle w:val="ListBullet"/>
        <w:spacing w:after="40"/>
      </w:pPr>
      <w:r>
        <w:t>Add typed IPC and action registry.</w:t>
      </w:r>
    </w:p>
    <w:p>
      <w:pPr>
        <w:pStyle w:val="ListBullet"/>
        <w:spacing w:after="40"/>
      </w:pPr>
      <w:r>
        <w:t>Add SQLite WAL and the single writer.</w:t>
      </w:r>
    </w:p>
    <w:p>
      <w:pPr>
        <w:pStyle w:val="ListBullet"/>
        <w:spacing w:after="40"/>
      </w:pPr>
      <w:r>
        <w:t>Implement command palette and keyboard routing.</w:t>
      </w:r>
    </w:p>
    <w:p>
      <w:pPr>
        <w:pStyle w:val="ListBullet"/>
        <w:spacing w:after="40"/>
      </w:pPr>
      <w:r>
        <w:t>Add the WebView2 event compliance test matrix.</w:t>
      </w:r>
    </w:p>
    <w:p>
      <w:pPr>
        <w:pStyle w:val="Heading2"/>
      </w:pPr>
      <w:r>
        <w:t>Week 4 — Stability gate</w:t>
      </w:r>
    </w:p>
    <w:p>
      <w:pPr>
        <w:pStyle w:val="ListBullet"/>
        <w:spacing w:after="40"/>
      </w:pPr>
      <w:r>
        <w:t>Implement bookmarks/history and crash restore.</w:t>
      </w:r>
    </w:p>
    <w:p>
      <w:pPr>
        <w:pStyle w:val="ListBullet"/>
        <w:spacing w:after="40"/>
      </w:pPr>
      <w:r>
        <w:t>Run compatibility and performance baselines.</w:t>
      </w:r>
    </w:p>
    <w:p>
      <w:pPr>
        <w:pStyle w:val="ListBullet"/>
        <w:spacing w:after="40"/>
      </w:pPr>
      <w:r>
        <w:t>Add CI dependency/license checks and schema contract tests.</w:t>
      </w:r>
    </w:p>
    <w:p>
      <w:pPr>
        <w:pStyle w:val="ListBullet"/>
        <w:spacing w:after="40"/>
      </w:pPr>
      <w:r>
        <w:t>Publish an architecture decision log and a prioritized backlog.</w:t>
      </w:r>
    </w:p>
    <w:p>
      <w:pPr>
        <w:pStyle w:val="ListBullet"/>
        <w:spacing w:after="40"/>
      </w:pPr>
      <w:r>
        <w:t>Decide whether AI integration begins next or core browsing needs more time.</w:t>
      </w:r>
    </w:p>
    <w:p>
      <w:r>
        <w:t xml:space="preserve">At day 30, success means </w:t>
      </w:r>
      <w:r>
        <w:rPr>
          <w:b/>
        </w:rPr>
        <w:t>the engine and host choices are evidence-based and the core shell architecture is proven</w:t>
      </w:r>
      <w:r>
        <w:t>, not that all planned features are finished.</w:t>
      </w:r>
    </w:p>
    <w:p>
      <w:pPr>
        <w:pBdr>
          <w:bottom w:val="single" w:sz="6" w:space="1" w:color="9FBAD0"/>
        </w:pBdr>
      </w:pPr>
    </w:p>
    <w:p>
      <w:pPr>
        <w:pStyle w:val="Heading1"/>
      </w:pPr>
      <w:r>
        <w:t>20. Final Implementation Order</w:t>
      </w:r>
    </w:p>
    <w:p>
      <w:pPr>
        <w:pStyle w:val="ListNumber"/>
        <w:spacing w:after="40"/>
      </w:pPr>
      <w:r>
        <w:t>Validate the desktop host and rendering runtime.</w:t>
      </w:r>
    </w:p>
    <w:p>
      <w:pPr>
        <w:pStyle w:val="ListNumber"/>
        <w:spacing w:after="40"/>
      </w:pPr>
      <w:r>
        <w:t>Define window/tab/profile/session contracts.</w:t>
      </w:r>
    </w:p>
    <w:p>
      <w:pPr>
        <w:pStyle w:val="ListNumber"/>
        <w:spacing w:after="40"/>
      </w:pPr>
      <w:r>
        <w:t>Build reliable conventional browsing and event handling.</w:t>
      </w:r>
    </w:p>
    <w:p>
      <w:pPr>
        <w:pStyle w:val="ListNumber"/>
        <w:spacing w:after="40"/>
      </w:pPr>
      <w:r>
        <w:t>Add persistence, recovery, permissions and privacy controls.</w:t>
      </w:r>
    </w:p>
    <w:p>
      <w:pPr>
        <w:pStyle w:val="ListNumber"/>
        <w:spacing w:after="40"/>
      </w:pPr>
      <w:r>
        <w:t>Implement the shared action registry and command palette.</w:t>
      </w:r>
    </w:p>
    <w:p>
      <w:pPr>
        <w:pStyle w:val="ListNumber"/>
        <w:spacing w:after="40"/>
      </w:pPr>
      <w:r>
        <w:t>Add read-only AI and MCP tools.</w:t>
      </w:r>
    </w:p>
    <w:p>
      <w:pPr>
        <w:pStyle w:val="ListNumber"/>
        <w:spacing w:after="40"/>
      </w:pPr>
      <w:r>
        <w:t>Add Task Memory, Tab Autopilot and Web Portability.</w:t>
      </w:r>
    </w:p>
    <w:p>
      <w:pPr>
        <w:pStyle w:val="ListNumber"/>
        <w:spacing w:after="40"/>
      </w:pPr>
      <w:r>
        <w:t>Add safe mutating automation only after a dedicated security gate.</w:t>
      </w:r>
    </w:p>
    <w:p>
      <w:pPr>
        <w:pStyle w:val="ListNumber"/>
        <w:spacing w:after="40"/>
      </w:pPr>
      <w:r>
        <w:t>Add enterprise controls based on real customer requirements.</w:t>
      </w:r>
    </w:p>
    <w:p>
      <w:pPr>
        <w:pStyle w:val="ListNumber"/>
        <w:spacing w:after="40"/>
      </w:pPr>
      <w:r>
        <w:t>Expand the feature portfolio only when performance, reliability and user value justify it.</w:t>
      </w:r>
    </w:p>
    <w:p>
      <w:r/>
      <w:r>
        <w:rPr>
          <w:b/>
        </w:rPr>
        <w:t>Final recommendation:</w:t>
      </w:r>
      <w:r>
        <w:t xml:space="preserve"> keep the ambition, reduce the number of simultaneous moving parts, and make the first milestone prove the architecture rather than showcase AI features. The strongest product is not the browser with the most agents; it is the browser that reliably preserves context, makes information easy to recover, and lets users delegate work without losing control.</w:t>
      </w:r>
    </w:p>
    <w:p>
      <w:pPr>
        <w:pBdr>
          <w:bottom w:val="single" w:sz="6" w:space="1" w:color="9FBAD0"/>
        </w:pBdr>
      </w:pPr>
    </w:p>
    <w:p>
      <w:pPr>
        <w:pStyle w:val="Heading1"/>
      </w:pPr>
      <w:r>
        <w:t>Appendix A — External technical references to verify during implementation</w:t>
      </w:r>
    </w:p>
    <w:p>
      <w:r>
        <w:t>These links are starting points, not substitutes for checking the exact SDK/runtime version pinned by the project.</w:t>
      </w:r>
    </w:p>
    <w:p>
      <w:pPr>
        <w:pStyle w:val="ListBullet"/>
        <w:spacing w:after="40"/>
      </w:pPr>
      <w:r>
        <w:t>Microsoft WebView2 user-data folder and sharing behavior: https://learn.microsoft.com/microsoft-edge/webview2/concepts/user-data-folder</w:t>
      </w:r>
    </w:p>
    <w:p>
      <w:pPr>
        <w:pStyle w:val="ListBullet"/>
        <w:spacing w:after="40"/>
      </w:pPr>
      <w:r>
        <w:t>Microsoft WebView2 multiple profiles: https://learn.microsoft.com/microsoft-edge/webview2/concepts/multi-profile-support</w:t>
      </w:r>
    </w:p>
    <w:p>
      <w:pPr>
        <w:pStyle w:val="ListBullet"/>
        <w:spacing w:after="40"/>
      </w:pPr>
      <w:r>
        <w:t>WebView2 Win32 reference: https://learn.microsoft.com/microsoft-edge/webview2/</w:t>
      </w:r>
    </w:p>
    <w:p>
      <w:pPr>
        <w:pStyle w:val="ListBullet"/>
        <w:spacing w:after="40"/>
      </w:pPr>
      <w:r>
        <w:t>Obscura upstream project (confirm exact repository, license, release and current API before use): https://github.com/h4ckf0r0day/obscura</w:t>
      </w:r>
    </w:p>
    <w:p>
      <w:pPr>
        <w:pStyle w:val="ListBullet"/>
        <w:spacing w:after="40"/>
      </w:pPr>
      <w:r>
        <w:t>Tauri 2 documentation: https://v2.tauri.app/</w:t>
      </w:r>
    </w:p>
    <w:p>
      <w:pPr>
        <w:pStyle w:val="ListBullet"/>
        <w:spacing w:after="40"/>
      </w:pPr>
      <w:r>
        <w:t>RustSec advisory database: https://rustsec.org/</w:t>
      </w:r>
    </w:p>
    <w:p>
      <w:pPr>
        <w:pStyle w:val="ListBullet"/>
        <w:spacing w:after="40"/>
      </w:pPr>
      <w:r>
        <w:t>SQLite WAL documentation: https://sqlite.org/wal.html</w:t>
      </w:r>
    </w:p>
    <w:p>
      <w:pPr>
        <w:pStyle w:val="ListBullet"/>
        <w:spacing w:after="40"/>
      </w:pPr>
      <w:r>
        <w:t>SQLite FTS5 documentation: https://sqlite.org/fts5.html</w:t>
      </w:r>
    </w:p>
    <w:p>
      <w:pPr>
        <w:pStyle w:val="ListBullet"/>
        <w:spacing w:after="40"/>
      </w:pPr>
      <w:r>
        <w:t>Model Context Protocol documentation: https://modelcontextprotocol.io/</w:t>
      </w:r>
    </w:p>
    <w:p>
      <w:pPr>
        <w:pBdr>
          <w:bottom w:val="single" w:sz="6" w:space="1" w:color="9FBAD0"/>
        </w:pBdr>
      </w:pPr>
    </w:p>
    <w:p>
      <w:pPr>
        <w:pStyle w:val="Heading1"/>
      </w:pPr>
      <w:r>
        <w:t>Appendix B — Definition of Done for v1.0</w:t>
      </w:r>
    </w:p>
    <w:p>
      <w:r>
        <w:t>The v1.0 browser is ready only when:</w:t>
      </w:r>
    </w:p>
    <w:p>
      <w:pPr>
        <w:pStyle w:val="ListBullet"/>
        <w:spacing w:after="40"/>
      </w:pPr>
      <w:r>
        <w:t>Ordinary browsing works on the declared supported Windows environment.</w:t>
      </w:r>
    </w:p>
    <w:p>
      <w:pPr>
        <w:pStyle w:val="ListBullet"/>
        <w:spacing w:after="40"/>
      </w:pPr>
      <w:r>
        <w:t>Multi-window and tab lifecycle is stable.</w:t>
      </w:r>
    </w:p>
    <w:p>
      <w:pPr>
        <w:pStyle w:val="ListBullet"/>
        <w:spacing w:after="40"/>
      </w:pPr>
      <w:r>
        <w:t>Core controls, omnibox, command palette, bookmarks, history and downloads work.</w:t>
      </w:r>
    </w:p>
    <w:p>
      <w:pPr>
        <w:pStyle w:val="ListBullet"/>
        <w:spacing w:after="40"/>
      </w:pPr>
      <w:r>
        <w:t>WebView2 event handling is complete for the supported feature set.</w:t>
      </w:r>
    </w:p>
    <w:p>
      <w:pPr>
        <w:pStyle w:val="ListBullet"/>
        <w:spacing w:after="40"/>
      </w:pPr>
      <w:r>
        <w:t>Profiles and private mode have tested, documented semantics.</w:t>
      </w:r>
    </w:p>
    <w:p>
      <w:pPr>
        <w:pStyle w:val="ListBullet"/>
        <w:spacing w:after="40"/>
      </w:pPr>
      <w:r>
        <w:t>Local storage and artifact deletion are consistent.</w:t>
      </w:r>
    </w:p>
    <w:p>
      <w:pPr>
        <w:pStyle w:val="ListBullet"/>
        <w:spacing w:after="40"/>
      </w:pPr>
      <w:r>
        <w:t>Read-only AI features show selected context, provider and source provenance.</w:t>
      </w:r>
    </w:p>
    <w:p>
      <w:pPr>
        <w:pStyle w:val="ListBullet"/>
        <w:spacing w:after="40"/>
      </w:pPr>
      <w:r>
        <w:t>MCP is restricted to enrolled clients and approved tools.</w:t>
      </w:r>
    </w:p>
    <w:p>
      <w:pPr>
        <w:pStyle w:val="ListBullet"/>
        <w:spacing w:after="40"/>
      </w:pPr>
      <w:r>
        <w:t>Task Memory, Tab Autopilot and Web Portability pass acceptance tests.</w:t>
      </w:r>
    </w:p>
    <w:p>
      <w:pPr>
        <w:pStyle w:val="ListBullet"/>
        <w:spacing w:after="40"/>
      </w:pPr>
      <w:r>
        <w:t>No known critical/high security findings remain open.</w:t>
      </w:r>
    </w:p>
    <w:p>
      <w:pPr>
        <w:pStyle w:val="ListBullet"/>
        <w:spacing w:after="40"/>
      </w:pPr>
      <w:r>
        <w:t>Performance, compatibility and soak-test reports are available.</w:t>
      </w:r>
    </w:p>
    <w:p>
      <w:pPr>
        <w:pStyle w:val="ListBullet"/>
        <w:spacing w:after="40"/>
      </w:pPr>
      <w:r>
        <w:t>Installer signing, update verification and rollback are tested.</w:t>
      </w:r>
    </w:p>
    <w:p>
      <w:pPr>
        <w:pStyle w:val="ListBullet"/>
        <w:spacing w:after="40"/>
      </w:pPr>
      <w:r>
        <w:t>Privacy disclosures, known limitations and support/security reporting paths are published.</w:t>
      </w:r>
    </w:p>
    <w:p>
      <w:pPr>
        <w:pStyle w:val="Heading2"/>
      </w:pPr>
      <w:r>
        <w:t>Appendix C — Crash-Domain Acceptance Matrix</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vAlign w:val="center"/>
            <w:shd w:fill="DCE6F1"/>
          </w:tcPr>
          <w:p>
            <w:pPr>
              <w:spacing w:after="20"/>
            </w:pPr>
            <w:r/>
            <w:r>
              <w:rPr>
                <w:b/>
                <w:sz w:val="16"/>
              </w:rPr>
              <w:t>Crash domain</w:t>
            </w:r>
          </w:p>
        </w:tc>
        <w:tc>
          <w:tcPr>
            <w:tcW w:type="dxa" w:w="2498"/>
            <w:vAlign w:val="center"/>
            <w:shd w:fill="DCE6F1"/>
          </w:tcPr>
          <w:p>
            <w:pPr>
              <w:spacing w:after="20"/>
            </w:pPr>
            <w:r/>
            <w:r>
              <w:rPr>
                <w:b/>
                <w:sz w:val="16"/>
              </w:rPr>
              <w:t>Expected user experience</w:t>
            </w:r>
          </w:p>
        </w:tc>
        <w:tc>
          <w:tcPr>
            <w:tcW w:type="dxa" w:w="2498"/>
            <w:vAlign w:val="center"/>
            <w:shd w:fill="DCE6F1"/>
          </w:tcPr>
          <w:p>
            <w:pPr>
              <w:spacing w:after="20"/>
            </w:pPr>
            <w:r/>
            <w:r>
              <w:rPr>
                <w:b/>
                <w:sz w:val="16"/>
              </w:rPr>
              <w:t>Recovery action</w:t>
            </w:r>
          </w:p>
        </w:tc>
        <w:tc>
          <w:tcPr>
            <w:tcW w:type="dxa" w:w="2498"/>
            <w:vAlign w:val="center"/>
            <w:shd w:fill="DCE6F1"/>
          </w:tcPr>
          <w:p>
            <w:pPr>
              <w:spacing w:after="20"/>
            </w:pPr>
            <w:r/>
            <w:r>
              <w:rPr>
                <w:b/>
                <w:sz w:val="16"/>
              </w:rPr>
              <w:t>Owning test</w:t>
            </w:r>
          </w:p>
        </w:tc>
      </w:tr>
      <w:tr>
        <w:tc>
          <w:tcPr>
            <w:tcW w:type="dxa" w:w="2498"/>
            <w:vAlign w:val="center"/>
          </w:tcPr>
          <w:p>
            <w:pPr>
              <w:spacing w:after="20"/>
            </w:pPr>
            <w:r/>
            <w:r>
              <w:rPr>
                <w:b w:val="0"/>
                <w:sz w:val="16"/>
              </w:rPr>
              <w:t>Chrome controller</w:t>
            </w:r>
          </w:p>
        </w:tc>
        <w:tc>
          <w:tcPr>
            <w:tcW w:type="dxa" w:w="2498"/>
            <w:vAlign w:val="center"/>
          </w:tcPr>
          <w:p>
            <w:pPr>
              <w:spacing w:after="20"/>
            </w:pPr>
            <w:r/>
            <w:r>
              <w:rPr>
                <w:b w:val="0"/>
                <w:sz w:val="16"/>
              </w:rPr>
              <w:t>Chrome may briefly reload; core host and persisted state survive</w:t>
            </w:r>
          </w:p>
        </w:tc>
        <w:tc>
          <w:tcPr>
            <w:tcW w:type="dxa" w:w="2498"/>
            <w:vAlign w:val="center"/>
          </w:tcPr>
          <w:p>
            <w:pPr>
              <w:spacing w:after="20"/>
            </w:pPr>
            <w:r/>
            <w:r>
              <w:rPr>
                <w:b w:val="0"/>
                <w:sz w:val="16"/>
              </w:rPr>
              <w:t>Watchdog restarts chrome controller if safe</w:t>
            </w:r>
          </w:p>
        </w:tc>
        <w:tc>
          <w:tcPr>
            <w:tcW w:type="dxa" w:w="2498"/>
            <w:vAlign w:val="center"/>
          </w:tcPr>
          <w:p>
            <w:pPr>
              <w:spacing w:after="20"/>
            </w:pPr>
            <w:r/>
            <w:r>
              <w:rPr>
                <w:b w:val="0"/>
                <w:sz w:val="16"/>
              </w:rPr>
              <w:t>Kill chrome controller during navigation and during save</w:t>
            </w:r>
          </w:p>
        </w:tc>
      </w:tr>
      <w:tr>
        <w:tc>
          <w:tcPr>
            <w:tcW w:type="dxa" w:w="2498"/>
            <w:vAlign w:val="center"/>
          </w:tcPr>
          <w:p>
            <w:pPr>
              <w:spacing w:after="20"/>
            </w:pPr>
            <w:r/>
            <w:r>
              <w:rPr>
                <w:b w:val="0"/>
                <w:sz w:val="16"/>
              </w:rPr>
              <w:t>Content renderer</w:t>
            </w:r>
          </w:p>
        </w:tc>
        <w:tc>
          <w:tcPr>
            <w:tcW w:type="dxa" w:w="2498"/>
            <w:vAlign w:val="center"/>
          </w:tcPr>
          <w:p>
            <w:pPr>
              <w:spacing w:after="20"/>
            </w:pPr>
            <w:r/>
            <w:r>
              <w:rPr>
                <w:b w:val="0"/>
                <w:sz w:val="16"/>
              </w:rPr>
              <w:t>Tab reports failure; other tabs remain usable</w:t>
            </w:r>
          </w:p>
        </w:tc>
        <w:tc>
          <w:tcPr>
            <w:tcW w:type="dxa" w:w="2498"/>
            <w:vAlign w:val="center"/>
          </w:tcPr>
          <w:p>
            <w:pPr>
              <w:spacing w:after="20"/>
            </w:pPr>
            <w:r/>
            <w:r>
              <w:rPr>
                <w:b w:val="0"/>
                <w:sz w:val="16"/>
              </w:rPr>
              <w:t>Offer reload; preserve safe title/URL metadata</w:t>
            </w:r>
          </w:p>
        </w:tc>
        <w:tc>
          <w:tcPr>
            <w:tcW w:type="dxa" w:w="2498"/>
            <w:vAlign w:val="center"/>
          </w:tcPr>
          <w:p>
            <w:pPr>
              <w:spacing w:after="20"/>
            </w:pPr>
            <w:r/>
            <w:r>
              <w:rPr>
                <w:b w:val="0"/>
                <w:sz w:val="16"/>
              </w:rPr>
              <w:t>Crash renderer in one tab while another remains active</w:t>
            </w:r>
          </w:p>
        </w:tc>
      </w:tr>
      <w:tr>
        <w:tc>
          <w:tcPr>
            <w:tcW w:type="dxa" w:w="2498"/>
            <w:vAlign w:val="center"/>
          </w:tcPr>
          <w:p>
            <w:pPr>
              <w:spacing w:after="20"/>
            </w:pPr>
            <w:r/>
            <w:r>
              <w:rPr>
                <w:b w:val="0"/>
                <w:sz w:val="16"/>
              </w:rPr>
              <w:t>GPU process</w:t>
            </w:r>
          </w:p>
        </w:tc>
        <w:tc>
          <w:tcPr>
            <w:tcW w:type="dxa" w:w="2498"/>
            <w:vAlign w:val="center"/>
          </w:tcPr>
          <w:p>
            <w:pPr>
              <w:spacing w:after="20"/>
            </w:pPr>
            <w:r/>
            <w:r>
              <w:rPr>
                <w:b w:val="0"/>
                <w:sz w:val="16"/>
              </w:rPr>
              <w:t>Rendering may degrade or restart</w:t>
            </w:r>
          </w:p>
        </w:tc>
        <w:tc>
          <w:tcPr>
            <w:tcW w:type="dxa" w:w="2498"/>
            <w:vAlign w:val="center"/>
          </w:tcPr>
          <w:p>
            <w:pPr>
              <w:spacing w:after="20"/>
            </w:pPr>
            <w:r/>
            <w:r>
              <w:rPr>
                <w:b w:val="0"/>
                <w:sz w:val="16"/>
              </w:rPr>
              <w:t>Runtime recovery/software fallback; show actionable diagnostic if persistent</w:t>
            </w:r>
          </w:p>
        </w:tc>
        <w:tc>
          <w:tcPr>
            <w:tcW w:type="dxa" w:w="2498"/>
            <w:vAlign w:val="center"/>
          </w:tcPr>
          <w:p>
            <w:pPr>
              <w:spacing w:after="20"/>
            </w:pPr>
            <w:r/>
            <w:r>
              <w:rPr>
                <w:b w:val="0"/>
                <w:sz w:val="16"/>
              </w:rPr>
              <w:t>Force GPU crash and disable hardware acceleration</w:t>
            </w:r>
          </w:p>
        </w:tc>
      </w:tr>
      <w:tr>
        <w:tc>
          <w:tcPr>
            <w:tcW w:type="dxa" w:w="2498"/>
            <w:vAlign w:val="center"/>
          </w:tcPr>
          <w:p>
            <w:pPr>
              <w:spacing w:after="20"/>
            </w:pPr>
            <w:r/>
            <w:r>
              <w:rPr>
                <w:b w:val="0"/>
                <w:sz w:val="16"/>
              </w:rPr>
              <w:t>Agent child</w:t>
            </w:r>
          </w:p>
        </w:tc>
        <w:tc>
          <w:tcPr>
            <w:tcW w:type="dxa" w:w="2498"/>
            <w:vAlign w:val="center"/>
          </w:tcPr>
          <w:p>
            <w:pPr>
              <w:spacing w:after="20"/>
            </w:pPr>
            <w:r/>
            <w:r>
              <w:rPr>
                <w:b w:val="0"/>
                <w:sz w:val="16"/>
              </w:rPr>
              <w:t>Agent task fails with typed result; normal browsing remains usable</w:t>
            </w:r>
          </w:p>
        </w:tc>
        <w:tc>
          <w:tcPr>
            <w:tcW w:type="dxa" w:w="2498"/>
            <w:vAlign w:val="center"/>
          </w:tcPr>
          <w:p>
            <w:pPr>
              <w:spacing w:after="20"/>
            </w:pPr>
            <w:r/>
            <w:r>
              <w:rPr>
                <w:b w:val="0"/>
                <w:sz w:val="16"/>
              </w:rPr>
              <w:t>Capture scrubbed diagnostics/minidump where feasible; terminate via Job Object</w:t>
            </w:r>
          </w:p>
        </w:tc>
        <w:tc>
          <w:tcPr>
            <w:tcW w:type="dxa" w:w="2498"/>
            <w:vAlign w:val="center"/>
          </w:tcPr>
          <w:p>
            <w:pPr>
              <w:spacing w:after="20"/>
            </w:pPr>
            <w:r/>
            <w:r>
              <w:rPr>
                <w:b w:val="0"/>
                <w:sz w:val="16"/>
              </w:rPr>
              <w:t>Kill agent child mid-task</w:t>
            </w:r>
          </w:p>
        </w:tc>
      </w:tr>
      <w:tr>
        <w:tc>
          <w:tcPr>
            <w:tcW w:type="dxa" w:w="2498"/>
            <w:vAlign w:val="center"/>
          </w:tcPr>
          <w:p>
            <w:pPr>
              <w:spacing w:after="20"/>
            </w:pPr>
            <w:r/>
            <w:r>
              <w:rPr>
                <w:b w:val="0"/>
                <w:sz w:val="16"/>
              </w:rPr>
              <w:t>SQLite writer</w:t>
            </w:r>
          </w:p>
        </w:tc>
        <w:tc>
          <w:tcPr>
            <w:tcW w:type="dxa" w:w="2498"/>
            <w:vAlign w:val="center"/>
          </w:tcPr>
          <w:p>
            <w:pPr>
              <w:spacing w:after="20"/>
            </w:pPr>
            <w:r/>
            <w:r>
              <w:rPr>
                <w:b w:val="0"/>
                <w:sz w:val="16"/>
              </w:rPr>
              <w:t>Mutations may queue/fail visibly; no silent success</w:t>
            </w:r>
          </w:p>
        </w:tc>
        <w:tc>
          <w:tcPr>
            <w:tcW w:type="dxa" w:w="2498"/>
            <w:vAlign w:val="center"/>
          </w:tcPr>
          <w:p>
            <w:pPr>
              <w:spacing w:after="20"/>
            </w:pPr>
            <w:r/>
            <w:r>
              <w:rPr>
                <w:b w:val="0"/>
                <w:sz w:val="16"/>
              </w:rPr>
              <w:t>Restart/reopen writer, integrity check, recover from backup if needed</w:t>
            </w:r>
          </w:p>
        </w:tc>
        <w:tc>
          <w:tcPr>
            <w:tcW w:type="dxa" w:w="2498"/>
            <w:vAlign w:val="center"/>
          </w:tcPr>
          <w:p>
            <w:pPr>
              <w:spacing w:after="20"/>
            </w:pPr>
            <w:r/>
            <w:r>
              <w:rPr>
                <w:b w:val="0"/>
                <w:sz w:val="16"/>
              </w:rPr>
              <w:t>Kill writer during transaction and simulate disk-full</w:t>
            </w:r>
          </w:p>
        </w:tc>
      </w:tr>
      <w:tr>
        <w:tc>
          <w:tcPr>
            <w:tcW w:type="dxa" w:w="2498"/>
            <w:vAlign w:val="center"/>
          </w:tcPr>
          <w:p>
            <w:pPr>
              <w:spacing w:after="20"/>
            </w:pPr>
            <w:r/>
            <w:r>
              <w:rPr>
                <w:b w:val="0"/>
                <w:sz w:val="16"/>
              </w:rPr>
              <w:t>Whole host</w:t>
            </w:r>
          </w:p>
        </w:tc>
        <w:tc>
          <w:tcPr>
            <w:tcW w:type="dxa" w:w="2498"/>
            <w:vAlign w:val="center"/>
          </w:tcPr>
          <w:p>
            <w:pPr>
              <w:spacing w:after="20"/>
            </w:pPr>
            <w:r/>
            <w:r>
              <w:rPr>
                <w:b w:val="0"/>
                <w:sz w:val="16"/>
              </w:rPr>
              <w:t>Browser restarts to safe state</w:t>
            </w:r>
          </w:p>
        </w:tc>
        <w:tc>
          <w:tcPr>
            <w:tcW w:type="dxa" w:w="2498"/>
            <w:vAlign w:val="center"/>
          </w:tcPr>
          <w:p>
            <w:pPr>
              <w:spacing w:after="20"/>
            </w:pPr>
            <w:r/>
            <w:r>
              <w:rPr>
                <w:b w:val="0"/>
                <w:sz w:val="16"/>
              </w:rPr>
              <w:t>Restore lazy tab placeholders; avoid automatically re-running workflows</w:t>
            </w:r>
          </w:p>
        </w:tc>
        <w:tc>
          <w:tcPr>
            <w:tcW w:type="dxa" w:w="2498"/>
            <w:vAlign w:val="center"/>
          </w:tcPr>
          <w:p>
            <w:pPr>
              <w:spacing w:after="20"/>
            </w:pPr>
            <w:r/>
            <w:r>
              <w:rPr>
                <w:b w:val="0"/>
                <w:sz w:val="16"/>
              </w:rPr>
              <w:t>Terminate host during persistence and update</w:t>
            </w:r>
          </w:p>
        </w:tc>
      </w:tr>
      <w:tr>
        <w:tc>
          <w:tcPr>
            <w:tcW w:type="dxa" w:w="2498"/>
            <w:vAlign w:val="center"/>
          </w:tcPr>
          <w:p>
            <w:pPr>
              <w:spacing w:after="20"/>
            </w:pPr>
            <w:r/>
            <w:r>
              <w:rPr>
                <w:b w:val="0"/>
                <w:sz w:val="16"/>
              </w:rPr>
              <w:t>Updater</w:t>
            </w:r>
          </w:p>
        </w:tc>
        <w:tc>
          <w:tcPr>
            <w:tcW w:type="dxa" w:w="2498"/>
            <w:vAlign w:val="center"/>
          </w:tcPr>
          <w:p>
            <w:pPr>
              <w:spacing w:after="20"/>
            </w:pPr>
            <w:r/>
            <w:r>
              <w:rPr>
                <w:b w:val="0"/>
                <w:sz w:val="16"/>
              </w:rPr>
              <w:t>Previous version remains launchable</w:t>
            </w:r>
          </w:p>
        </w:tc>
        <w:tc>
          <w:tcPr>
            <w:tcW w:type="dxa" w:w="2498"/>
            <w:vAlign w:val="center"/>
          </w:tcPr>
          <w:p>
            <w:pPr>
              <w:spacing w:after="20"/>
            </w:pPr>
            <w:r/>
            <w:r>
              <w:rPr>
                <w:b w:val="0"/>
                <w:sz w:val="16"/>
              </w:rPr>
              <w:t>Resume or roll back staged update</w:t>
            </w:r>
          </w:p>
        </w:tc>
        <w:tc>
          <w:tcPr>
            <w:tcW w:type="dxa" w:w="2498"/>
            <w:vAlign w:val="center"/>
          </w:tcPr>
          <w:p>
            <w:pPr>
              <w:spacing w:after="20"/>
            </w:pPr>
            <w:r/>
            <w:r>
              <w:rPr>
                <w:b w:val="0"/>
                <w:sz w:val="16"/>
              </w:rPr>
              <w:t>Interrupt swap at each update phase</w:t>
            </w:r>
          </w:p>
        </w:tc>
      </w:tr>
    </w:tbl>
    <w:p/>
    <w:p>
      <w:pPr>
        <w:pStyle w:val="Heading2"/>
      </w:pPr>
      <w:r>
        <w:t>Appendix D — Startup Phase Budgets</w:t>
      </w:r>
    </w:p>
    <w:p>
      <w:r>
        <w:t>Measure on named reference hardware using ETW/WPR phase markers. Budgets are initial targets to validate in Phase 0, not promises:</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Phase</w:t>
            </w:r>
          </w:p>
        </w:tc>
        <w:tc>
          <w:tcPr>
            <w:tcW w:type="dxa" w:w="3331"/>
            <w:vAlign w:val="center"/>
            <w:shd w:fill="DCE6F1"/>
          </w:tcPr>
          <w:p>
            <w:pPr>
              <w:spacing w:after="20"/>
            </w:pPr>
            <w:r/>
            <w:r>
              <w:rPr>
                <w:b/>
                <w:sz w:val="16"/>
              </w:rPr>
              <w:t>Initial target</w:t>
            </w:r>
          </w:p>
        </w:tc>
        <w:tc>
          <w:tcPr>
            <w:tcW w:type="dxa" w:w="3331"/>
            <w:vAlign w:val="center"/>
            <w:shd w:fill="DCE6F1"/>
          </w:tcPr>
          <w:p>
            <w:pPr>
              <w:spacing w:after="20"/>
            </w:pPr>
            <w:r/>
            <w:r>
              <w:rPr>
                <w:b/>
                <w:sz w:val="16"/>
              </w:rPr>
              <w:t>Notes</w:t>
            </w:r>
          </w:p>
        </w:tc>
      </w:tr>
      <w:tr>
        <w:tc>
          <w:tcPr>
            <w:tcW w:type="dxa" w:w="3331"/>
            <w:vAlign w:val="center"/>
          </w:tcPr>
          <w:p>
            <w:pPr>
              <w:spacing w:after="20"/>
            </w:pPr>
            <w:r/>
            <w:r>
              <w:rPr>
                <w:b w:val="0"/>
                <w:sz w:val="16"/>
              </w:rPr>
              <w:t>Process start to native window</w:t>
            </w:r>
          </w:p>
        </w:tc>
        <w:tc>
          <w:tcPr>
            <w:tcW w:type="dxa" w:w="3331"/>
            <w:vAlign w:val="center"/>
          </w:tcPr>
          <w:p>
            <w:pPr>
              <w:spacing w:after="20"/>
            </w:pPr>
            <w:r/>
            <w:r>
              <w:rPr>
                <w:b w:val="0"/>
                <w:sz w:val="16"/>
              </w:rPr>
              <w:t>≤ 500 ms p95</w:t>
            </w:r>
          </w:p>
        </w:tc>
        <w:tc>
          <w:tcPr>
            <w:tcW w:type="dxa" w:w="3331"/>
            <w:vAlign w:val="center"/>
          </w:tcPr>
          <w:p>
            <w:pPr>
              <w:spacing w:after="20"/>
            </w:pPr>
            <w:r/>
            <w:r>
              <w:rPr>
                <w:b w:val="0"/>
                <w:sz w:val="16"/>
              </w:rPr>
              <w:t>Separate OS cold-start effects</w:t>
            </w:r>
          </w:p>
        </w:tc>
      </w:tr>
      <w:tr>
        <w:tc>
          <w:tcPr>
            <w:tcW w:type="dxa" w:w="3331"/>
            <w:vAlign w:val="center"/>
          </w:tcPr>
          <w:p>
            <w:pPr>
              <w:spacing w:after="20"/>
            </w:pPr>
            <w:r/>
            <w:r>
              <w:rPr>
                <w:b w:val="0"/>
                <w:sz w:val="16"/>
              </w:rPr>
              <w:t>Native window to interactive chrome</w:t>
            </w:r>
          </w:p>
        </w:tc>
        <w:tc>
          <w:tcPr>
            <w:tcW w:type="dxa" w:w="3331"/>
            <w:vAlign w:val="center"/>
          </w:tcPr>
          <w:p>
            <w:pPr>
              <w:spacing w:after="20"/>
            </w:pPr>
            <w:r/>
            <w:r>
              <w:rPr>
                <w:b w:val="0"/>
                <w:sz w:val="16"/>
              </w:rPr>
              <w:t>≤ 1.5 s p95</w:t>
            </w:r>
          </w:p>
        </w:tc>
        <w:tc>
          <w:tcPr>
            <w:tcW w:type="dxa" w:w="3331"/>
            <w:vAlign w:val="center"/>
          </w:tcPr>
          <w:p>
            <w:pPr>
              <w:spacing w:after="20"/>
            </w:pPr>
            <w:r/>
            <w:r>
              <w:rPr>
                <w:b w:val="0"/>
                <w:sz w:val="16"/>
              </w:rPr>
              <w:t>Chrome assets local; no AI/MCP initialization</w:t>
            </w:r>
          </w:p>
        </w:tc>
      </w:tr>
      <w:tr>
        <w:tc>
          <w:tcPr>
            <w:tcW w:type="dxa" w:w="3331"/>
            <w:vAlign w:val="center"/>
          </w:tcPr>
          <w:p>
            <w:pPr>
              <w:spacing w:after="20"/>
            </w:pPr>
            <w:r/>
            <w:r>
              <w:rPr>
                <w:b w:val="0"/>
                <w:sz w:val="16"/>
              </w:rPr>
              <w:t>First content controller ready</w:t>
            </w:r>
          </w:p>
        </w:tc>
        <w:tc>
          <w:tcPr>
            <w:tcW w:type="dxa" w:w="3331"/>
            <w:vAlign w:val="center"/>
          </w:tcPr>
          <w:p>
            <w:pPr>
              <w:spacing w:after="20"/>
            </w:pPr>
            <w:r/>
            <w:r>
              <w:rPr>
                <w:b w:val="0"/>
                <w:sz w:val="16"/>
              </w:rPr>
              <w:t>≤ 2.5 s p95</w:t>
            </w:r>
          </w:p>
        </w:tc>
        <w:tc>
          <w:tcPr>
            <w:tcW w:type="dxa" w:w="3331"/>
            <w:vAlign w:val="center"/>
          </w:tcPr>
          <w:p>
            <w:pPr>
              <w:spacing w:after="20"/>
            </w:pPr>
            <w:r/>
            <w:r>
              <w:rPr>
                <w:b w:val="0"/>
                <w:sz w:val="16"/>
              </w:rPr>
              <w:t>Runtime state and cache must be recorded</w:t>
            </w:r>
          </w:p>
        </w:tc>
      </w:tr>
      <w:tr>
        <w:tc>
          <w:tcPr>
            <w:tcW w:type="dxa" w:w="3331"/>
            <w:vAlign w:val="center"/>
          </w:tcPr>
          <w:p>
            <w:pPr>
              <w:spacing w:after="20"/>
            </w:pPr>
            <w:r/>
            <w:r>
              <w:rPr>
                <w:b w:val="0"/>
                <w:sz w:val="16"/>
              </w:rPr>
              <w:t>Restored window with lazy tab placeholders</w:t>
            </w:r>
          </w:p>
        </w:tc>
        <w:tc>
          <w:tcPr>
            <w:tcW w:type="dxa" w:w="3331"/>
            <w:vAlign w:val="center"/>
          </w:tcPr>
          <w:p>
            <w:pPr>
              <w:spacing w:after="20"/>
            </w:pPr>
            <w:r/>
            <w:r>
              <w:rPr>
                <w:b w:val="0"/>
                <w:sz w:val="16"/>
              </w:rPr>
              <w:t>≤ 2.0 s p95 after chrome ready</w:t>
            </w:r>
          </w:p>
        </w:tc>
        <w:tc>
          <w:tcPr>
            <w:tcW w:type="dxa" w:w="3331"/>
            <w:vAlign w:val="center"/>
          </w:tcPr>
          <w:p>
            <w:pPr>
              <w:spacing w:after="20"/>
            </w:pPr>
            <w:r/>
            <w:r>
              <w:rPr>
                <w:b w:val="0"/>
                <w:sz w:val="16"/>
              </w:rPr>
              <w:t>Do not navigate all tabs eagerly</w:t>
            </w:r>
          </w:p>
        </w:tc>
      </w:tr>
      <w:tr>
        <w:tc>
          <w:tcPr>
            <w:tcW w:type="dxa" w:w="3331"/>
            <w:vAlign w:val="center"/>
          </w:tcPr>
          <w:p>
            <w:pPr>
              <w:spacing w:after="20"/>
            </w:pPr>
            <w:r/>
            <w:r>
              <w:rPr>
                <w:b w:val="0"/>
                <w:sz w:val="16"/>
              </w:rPr>
              <w:t>AI panel first-open</w:t>
            </w:r>
          </w:p>
        </w:tc>
        <w:tc>
          <w:tcPr>
            <w:tcW w:type="dxa" w:w="3331"/>
            <w:vAlign w:val="center"/>
          </w:tcPr>
          <w:p>
            <w:pPr>
              <w:spacing w:after="20"/>
            </w:pPr>
            <w:r/>
            <w:r>
              <w:rPr>
                <w:b w:val="0"/>
                <w:sz w:val="16"/>
              </w:rPr>
              <w:t>≤ 300 ms p95 to responsive UI</w:t>
            </w:r>
          </w:p>
        </w:tc>
        <w:tc>
          <w:tcPr>
            <w:tcW w:type="dxa" w:w="3331"/>
            <w:vAlign w:val="center"/>
          </w:tcPr>
          <w:p>
            <w:pPr>
              <w:spacing w:after="20"/>
            </w:pPr>
            <w:r/>
            <w:r>
              <w:rPr>
                <w:b w:val="0"/>
                <w:sz w:val="16"/>
              </w:rPr>
              <w:t>Provider/model boot can continue asynchronously</w:t>
            </w:r>
          </w:p>
        </w:tc>
      </w:tr>
      <w:tr>
        <w:tc>
          <w:tcPr>
            <w:tcW w:type="dxa" w:w="3331"/>
            <w:vAlign w:val="center"/>
          </w:tcPr>
          <w:p>
            <w:pPr>
              <w:spacing w:after="20"/>
            </w:pPr>
            <w:r/>
            <w:r>
              <w:rPr>
                <w:b w:val="0"/>
                <w:sz w:val="16"/>
              </w:rPr>
              <w:t>Background service initialization</w:t>
            </w:r>
          </w:p>
        </w:tc>
        <w:tc>
          <w:tcPr>
            <w:tcW w:type="dxa" w:w="3331"/>
            <w:vAlign w:val="center"/>
          </w:tcPr>
          <w:p>
            <w:pPr>
              <w:spacing w:after="20"/>
            </w:pPr>
            <w:r/>
            <w:r>
              <w:rPr>
                <w:b w:val="0"/>
                <w:sz w:val="16"/>
              </w:rPr>
              <w:t>After first paint unless required</w:t>
            </w:r>
          </w:p>
        </w:tc>
        <w:tc>
          <w:tcPr>
            <w:tcW w:type="dxa" w:w="3331"/>
            <w:vAlign w:val="center"/>
          </w:tcPr>
          <w:p>
            <w:pPr>
              <w:spacing w:after="20"/>
            </w:pPr>
            <w:r/>
            <w:r>
              <w:rPr>
                <w:b w:val="0"/>
                <w:sz w:val="16"/>
              </w:rPr>
              <w:t>MCP, indexing, update checks and AI gateway are lazy</w:t>
            </w:r>
          </w:p>
        </w:tc>
      </w:tr>
    </w:tbl>
    <w:p/>
    <w:p>
      <w:r>
        <w:t>These targets must be reported as measured p50/p95 with runtime version, Windows build, hardware, display scaling and warm/cold conditions; revise only through a documented ADR backed by measurements.</w:t>
      </w:r>
    </w:p>
    <w:p>
      <w:pPr>
        <w:pStyle w:val="Heading1"/>
      </w:pPr>
      <w:r>
        <w:t>17. Project Handbook: Design, Working, Advantages and Future Scope</w:t>
      </w:r>
    </w:p>
    <w:p>
      <w:r>
        <w:t>This section gathers the project-level material needed for a proposal, implementation kickoff, technical review or capstone-style explanation. Detailed requirements in earlier sections remain the source of truth.</w:t>
      </w:r>
    </w:p>
    <w:p>
      <w:pPr>
        <w:pStyle w:val="Heading2"/>
      </w:pPr>
      <w:r>
        <w:t>17.1 Project title</w:t>
      </w:r>
    </w:p>
    <w:p>
      <w:r/>
      <w:r>
        <w:rPr>
          <w:b/>
        </w:rPr>
        <w:t>Obscura-Based AI-Native Browser for Windows</w:t>
      </w:r>
      <w:r/>
    </w:p>
    <w:p>
      <w:r>
        <w:t>Working description: a Windows desktop browser that combines conventional browsing with user-controlled AI assistance, task continuity and portable web research. WebView2 is the visible browsing surface. Obscura is evaluated as an optional automation runtime and is not assumed to be the visible browser engine.</w:t>
      </w:r>
    </w:p>
    <w:p>
      <w:pPr>
        <w:pStyle w:val="Heading2"/>
      </w:pPr>
      <w:r>
        <w:t>17.2 Problem statement</w:t>
      </w:r>
    </w:p>
    <w:p>
      <w:r>
        <w:t>Modern browsing workflows are fragmented across large tab collections, history, bookmarks, copied notes, downloads and separate AI tools. Users often lose the context behind a task, repeat research, manually compare information across pages, and struggle to move useful research between devices or applications. Adding an autonomous agent can create further risks if it has broad access to credentials, browser state, local files or irreversible actions.</w:t>
      </w:r>
    </w:p>
    <w:p>
      <w:r>
        <w:t>The project addresses these problems by creating a browser with:</w:t>
      </w:r>
    </w:p>
    <w:p>
      <w:pPr>
        <w:pStyle w:val="ListBullet"/>
        <w:spacing w:after="40"/>
      </w:pPr>
      <w:r>
        <w:t>Persistent, user-controlled task context rather than relying only on open tabs.</w:t>
      </w:r>
    </w:p>
    <w:p>
      <w:pPr>
        <w:pStyle w:val="ListBullet"/>
        <w:spacing w:after="40"/>
      </w:pPr>
      <w:r>
        <w:t>A lightweight interface for organizing and resuming web work.</w:t>
      </w:r>
    </w:p>
    <w:p>
      <w:pPr>
        <w:pStyle w:val="ListBullet"/>
        <w:spacing w:after="40"/>
      </w:pPr>
      <w:r>
        <w:t>AI assistance that starts with read-only operations and explicit privacy controls.</w:t>
      </w:r>
    </w:p>
    <w:p>
      <w:pPr>
        <w:pStyle w:val="ListBullet"/>
        <w:spacing w:after="40"/>
      </w:pPr>
      <w:r>
        <w:t>Inspectable plans and permission checks before sensitive actions.</w:t>
      </w:r>
    </w:p>
    <w:p>
      <w:pPr>
        <w:pStyle w:val="ListBullet"/>
        <w:spacing w:after="40"/>
      </w:pPr>
      <w:r>
        <w:t>Portable research artifacts with validation and deletion controls.</w:t>
      </w:r>
    </w:p>
    <w:p>
      <w:pPr>
        <w:pStyle w:val="ListBullet"/>
        <w:spacing w:after="40"/>
      </w:pPr>
      <w:r>
        <w:t>Clear resource limits, recovery paths and security boundaries.</w:t>
      </w:r>
    </w:p>
    <w:p>
      <w:r>
        <w:t xml:space="preserve">The project does </w:t>
      </w:r>
      <w:r>
        <w:rPr>
          <w:b/>
        </w:rPr>
        <w:t>not</w:t>
      </w:r>
      <w:r>
        <w:t xml:space="preserve"> claim that AI can reliably automate every website or that WebView2 alone is a full browser product. Feasibility, compatibility and performance must be demonstrated with measured prototypes.</w:t>
      </w:r>
    </w:p>
    <w:p>
      <w:pPr>
        <w:pStyle w:val="Heading2"/>
      </w:pPr>
      <w:r>
        <w:t>17.3 Aim</w:t>
      </w:r>
    </w:p>
    <w:p>
      <w:r>
        <w:t>To design, implement and evaluate a Windows-first AI-native browser that preserves normal browsing reliability while adding safe, inspectable AI workflows, persistent task memory, tab overload assistance and portable web artifacts.</w:t>
      </w:r>
    </w:p>
    <w:p>
      <w:pPr>
        <w:pStyle w:val="Heading3"/>
      </w:pPr>
      <w:r>
        <w:t>Objectives</w:t>
      </w:r>
    </w:p>
    <w:p>
      <w:pPr>
        <w:pStyle w:val="ListNumber"/>
        <w:spacing w:after="40"/>
      </w:pPr>
      <w:r>
        <w:t>Deliver reliable navigation, tabs, profiles, downloads, history, bookmarks and settings.</w:t>
      </w:r>
    </w:p>
    <w:p>
      <w:pPr>
        <w:pStyle w:val="ListNumber"/>
        <w:spacing w:after="40"/>
      </w:pPr>
      <w:r>
        <w:t>Separate the UI, privileged core, browsing runtime and agent execution authority.</w:t>
      </w:r>
    </w:p>
    <w:p>
      <w:pPr>
        <w:pStyle w:val="ListNumber"/>
        <w:spacing w:after="40"/>
      </w:pPr>
      <w:r>
        <w:t>Provide a versioned, typed API/IPC boundary with cancellation and bounded queues.</w:t>
      </w:r>
    </w:p>
    <w:p>
      <w:pPr>
        <w:pStyle w:val="ListNumber"/>
        <w:spacing w:after="40"/>
      </w:pPr>
      <w:r>
        <w:t>Persist user-approved task context using a recoverable local data store.</w:t>
      </w:r>
    </w:p>
    <w:p>
      <w:pPr>
        <w:pStyle w:val="ListNumber"/>
        <w:spacing w:after="40"/>
      </w:pPr>
      <w:r>
        <w:t>Introduce read-only AI assistance before considering state-changing automation.</w:t>
      </w:r>
    </w:p>
    <w:p>
      <w:pPr>
        <w:pStyle w:val="ListNumber"/>
        <w:spacing w:after="40"/>
      </w:pPr>
      <w:r>
        <w:t>Enforce per-action permissions, explicit approvals, hard AI budgets and safe failure behavior.</w:t>
      </w:r>
    </w:p>
    <w:p>
      <w:pPr>
        <w:pStyle w:val="ListNumber"/>
        <w:spacing w:after="40"/>
      </w:pPr>
      <w:r>
        <w:t>Measure startup, memory, responsiveness, crash recovery and automation reliability.</w:t>
      </w:r>
    </w:p>
    <w:p>
      <w:pPr>
        <w:pStyle w:val="ListNumber"/>
        <w:spacing w:after="40"/>
      </w:pPr>
      <w:r>
        <w:t>Provide signed installation, staged updates, rollback, diagnostics and maintainable release processes.</w:t>
      </w:r>
    </w:p>
    <w:p>
      <w:pPr>
        <w:pStyle w:val="Heading2"/>
      </w:pPr>
      <w:r>
        <w:t>17.4 Research questions and success criteria</w:t>
      </w:r>
    </w:p>
    <w:p>
      <w:r>
        <w:t>The project should answer these questions with evidence:</w:t>
      </w:r>
    </w:p>
    <w:p>
      <w:pPr>
        <w:pStyle w:val="ListBullet"/>
        <w:spacing w:after="40"/>
      </w:pPr>
      <w:r>
        <w:t>Can the chosen host and WebView2 controller architecture support the required browser behavior without UI-thread deadlocks?</w:t>
      </w:r>
    </w:p>
    <w:p>
      <w:pPr>
        <w:pStyle w:val="ListBullet"/>
        <w:spacing w:after="40"/>
      </w:pPr>
      <w:r>
        <w:t>Does task memory measurably reduce the effort required to resume research?</w:t>
      </w:r>
    </w:p>
    <w:p>
      <w:pPr>
        <w:pStyle w:val="ListBullet"/>
        <w:spacing w:after="40"/>
      </w:pPr>
      <w:r>
        <w:t>Can tab suggestions reduce tab overload without silently closing user work?</w:t>
      </w:r>
    </w:p>
    <w:p>
      <w:pPr>
        <w:pStyle w:val="ListBullet"/>
        <w:spacing w:after="40"/>
      </w:pPr>
      <w:r>
        <w:t>Can exports preserve useful context while excluding credentials and unsafe paths?</w:t>
      </w:r>
    </w:p>
    <w:p>
      <w:pPr>
        <w:pStyle w:val="ListBullet"/>
        <w:spacing w:after="40"/>
      </w:pPr>
      <w:r>
        <w:t>Can AI assistance remain responsive and affordable under hard budgets?</w:t>
      </w:r>
    </w:p>
    <w:p>
      <w:pPr>
        <w:pStyle w:val="ListBullet"/>
        <w:spacing w:after="40"/>
      </w:pPr>
      <w:r>
        <w:t>Can agent actions be constrained and audited without making ordinary browsing dependent on an AI provider?</w:t>
      </w:r>
    </w:p>
    <w:p>
      <w:r>
        <w:t>Success must be measured against a baseline. Suggested evaluation measures include task-resumption time, tab-management action count, navigation reliability, crash-free sessions, memory under a fixed workload, AI cost per completed task, cancellation latency and export/import integrity. Set numeric targets after Phase 0 measurements rather than inventing universal thresholds.</w:t>
      </w:r>
    </w:p>
    <w:p>
      <w:pPr>
        <w:pStyle w:val="Heading2"/>
      </w:pPr>
      <w:r>
        <w:t>17.5 Advantages and trade-offs</w:t>
      </w:r>
    </w:p>
    <w:p>
      <w:pPr>
        <w:pStyle w:val="Heading3"/>
      </w:pPr>
      <w:r>
        <w:t>Expected advantages</w:t>
      </w:r>
    </w:p>
    <w:p>
      <w:pPr>
        <w:pStyle w:val="ListBullet"/>
        <w:spacing w:after="40"/>
      </w:pPr>
      <w:r>
        <w:t>Local-first foundation: browser metadata and task context can remain on-device by default.</w:t>
      </w:r>
    </w:p>
    <w:p>
      <w:pPr>
        <w:pStyle w:val="ListBullet"/>
        <w:spacing w:after="40"/>
      </w:pPr>
      <w:r>
        <w:t>Clear trust boundaries: UI, privileged services and automation do not share unrestricted authority.</w:t>
      </w:r>
    </w:p>
    <w:p>
      <w:pPr>
        <w:pStyle w:val="ListBullet"/>
        <w:spacing w:after="40"/>
      </w:pPr>
      <w:r>
        <w:t>Incremental AI: read-only features can ship before risky automation.</w:t>
      </w:r>
    </w:p>
    <w:p>
      <w:pPr>
        <w:pStyle w:val="ListBullet"/>
        <w:spacing w:after="40"/>
      </w:pPr>
      <w:r>
        <w:t>Portable work: research can be exported with manifests and integrity checks.</w:t>
      </w:r>
    </w:p>
    <w:p>
      <w:pPr>
        <w:pStyle w:val="ListBullet"/>
        <w:spacing w:after="40"/>
      </w:pPr>
      <w:r>
        <w:t>Customizable UI: HTML, CSS and JavaScript enable fast iteration without requiring a large UI framework.</w:t>
      </w:r>
    </w:p>
    <w:p>
      <w:pPr>
        <w:pStyle w:val="ListBullet"/>
        <w:spacing w:after="40"/>
      </w:pPr>
      <w:r>
        <w:t>Recoverability: explicit backup, migration, integrity and rollback workflows.</w:t>
      </w:r>
    </w:p>
    <w:p>
      <w:pPr>
        <w:pStyle w:val="ListBullet"/>
        <w:spacing w:after="40"/>
      </w:pPr>
      <w:r>
        <w:t>Measurable performance: runtime, tab lifecycle and agent budgets are benchmarked separately.</w:t>
      </w:r>
    </w:p>
    <w:p>
      <w:pPr>
        <w:pStyle w:val="Heading3"/>
      </w:pPr>
      <w:r>
        <w:t>Trade-offs and limitations</w:t>
      </w:r>
    </w:p>
    <w:p>
      <w:pPr>
        <w:pStyle w:val="ListBullet"/>
        <w:spacing w:after="40"/>
      </w:pPr>
      <w:r>
        <w:t>WebView2 behavior and browser feature coverage differ from building on a full browser-engine codebase.</w:t>
      </w:r>
    </w:p>
    <w:p>
      <w:pPr>
        <w:pStyle w:val="ListBullet"/>
        <w:spacing w:after="40"/>
      </w:pPr>
      <w:r>
        <w:t>A native host must handle controller lifecycle, windows, permissions, downloads, popups, profiles and recovery correctly.</w:t>
      </w:r>
    </w:p>
    <w:p>
      <w:pPr>
        <w:pStyle w:val="ListBullet"/>
        <w:spacing w:after="40"/>
      </w:pPr>
      <w:r>
        <w:t>Multiple WebView2 controllers can consume significant memory; tab suspension and measurement are required.</w:t>
      </w:r>
    </w:p>
    <w:p>
      <w:pPr>
        <w:pStyle w:val="ListBullet"/>
        <w:spacing w:after="40"/>
      </w:pPr>
      <w:r>
        <w:t>AI providers introduce latency, cost, availability and privacy considerations.</w:t>
      </w:r>
    </w:p>
    <w:p>
      <w:pPr>
        <w:pStyle w:val="ListBullet"/>
        <w:spacing w:after="40"/>
      </w:pPr>
      <w:r>
        <w:t>Automation may break when websites change their DOM or interaction patterns.</w:t>
      </w:r>
    </w:p>
    <w:p>
      <w:pPr>
        <w:pStyle w:val="ListBullet"/>
        <w:spacing w:after="40"/>
      </w:pPr>
      <w:r>
        <w:t>Encryption, export and deletion create key-management and support complexity.</w:t>
      </w:r>
    </w:p>
    <w:p>
      <w:pPr>
        <w:pStyle w:val="ListBullet"/>
        <w:spacing w:after="40"/>
      </w:pPr>
      <w:r>
        <w:t>Supporting multiple profiles, enterprise policies and runtime variants increases test matrix size.</w:t>
      </w:r>
    </w:p>
    <w:p>
      <w:pPr>
        <w:pStyle w:val="Heading2"/>
      </w:pPr>
      <w:r>
        <w:t>17.6 System context diagram</w:t>
      </w:r>
    </w:p>
    <w:p>
      <w:pPr>
        <w:spacing w:before="60" w:after="120"/>
        <w:ind w:left="259" w:right="144"/>
        <w:shd w:fill="F2F5F8"/>
      </w:pPr>
      <w:r>
        <w:rPr>
          <w:rFonts w:ascii="Consolas" w:hAnsi="Consolas"/>
          <w:sz w:val="15"/>
        </w:rPr>
        <w:t>flowchart TB</w:t>
        <w:br/>
        <w:t xml:space="preserve">    U[User] --&gt; UI[Browser UI: HTML CSS JavaScript]</w:t>
        <w:br/>
        <w:t xml:space="preserve">    UI --&gt; IPC[Typed local IPC facade]</w:t>
        <w:br/>
        <w:t xml:space="preserve">    IPC --&gt; CORE[Rust privileged core]</w:t>
        <w:br/>
        <w:t xml:space="preserve">    CORE --&gt; POLICY[Permission and policy broker]</w:t>
        <w:br/>
        <w:t xml:space="preserve">    CORE --&gt; DB[(SQLite WAL)]</w:t>
        <w:br/>
        <w:t xml:space="preserve">    CORE --&gt; STORE[Encrypted artifact store]</w:t>
        <w:br/>
        <w:t xml:space="preserve">    CORE --&gt; WEB[WebView2 browser adapter]</w:t>
        <w:br/>
        <w:t xml:space="preserve">    WEB --&gt; SITE[Websites]</w:t>
        <w:br/>
        <w:t xml:space="preserve">    CORE --&gt; AI[AI provider adapter]</w:t>
        <w:br/>
        <w:t xml:space="preserve">    AI --&gt; PROVIDER[Configured AI provider]</w:t>
        <w:br/>
        <w:t xml:space="preserve">    CORE --&gt; AGENT[Restricted agent worker]</w:t>
        <w:br/>
        <w:t xml:space="preserve">    AGENT --&gt; ADAPTER[Optional automation runtime adapter]</w:t>
        <w:br/>
        <w:t xml:space="preserve">    ADAPTER --&gt; TARGET[Approved browser session]</w:t>
        <w:br/>
        <w:t xml:space="preserve">    CORE --&gt; UPDATE[Signed updater and recovery]</w:t>
      </w:r>
    </w:p>
    <w:p>
      <w:r>
        <w:t>The diagram is logical, not a commitment that every box must run in a separate process. Process isolation should be added where it meaningfully reduces privilege or crash propagation, and then verified by tests.</w:t>
      </w:r>
    </w:p>
    <w:p>
      <w:pPr>
        <w:pStyle w:val="Heading2"/>
      </w:pPr>
      <w:r>
        <w:t>17.7 Process and thread model</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Execution area</w:t>
            </w:r>
          </w:p>
        </w:tc>
        <w:tc>
          <w:tcPr>
            <w:tcW w:type="dxa" w:w="3331"/>
            <w:vAlign w:val="center"/>
            <w:shd w:fill="DCE6F1"/>
          </w:tcPr>
          <w:p>
            <w:pPr>
              <w:spacing w:after="20"/>
            </w:pPr>
            <w:r/>
            <w:r>
              <w:rPr>
                <w:b/>
                <w:sz w:val="16"/>
              </w:rPr>
              <w:t>Responsibilities</w:t>
            </w:r>
          </w:p>
        </w:tc>
        <w:tc>
          <w:tcPr>
            <w:tcW w:type="dxa" w:w="3331"/>
            <w:vAlign w:val="center"/>
            <w:shd w:fill="DCE6F1"/>
          </w:tcPr>
          <w:p>
            <w:pPr>
              <w:spacing w:after="20"/>
            </w:pPr>
            <w:r/>
            <w:r>
              <w:rPr>
                <w:b/>
                <w:sz w:val="16"/>
              </w:rPr>
              <w:t>Rules</w:t>
            </w:r>
          </w:p>
        </w:tc>
      </w:tr>
      <w:tr>
        <w:tc>
          <w:tcPr>
            <w:tcW w:type="dxa" w:w="3331"/>
            <w:vAlign w:val="center"/>
          </w:tcPr>
          <w:p>
            <w:pPr>
              <w:spacing w:after="20"/>
            </w:pPr>
            <w:r/>
            <w:r>
              <w:rPr>
                <w:b w:val="0"/>
                <w:sz w:val="16"/>
              </w:rPr>
              <w:t>UI/main Windows thread</w:t>
            </w:r>
          </w:p>
        </w:tc>
        <w:tc>
          <w:tcPr>
            <w:tcW w:type="dxa" w:w="3331"/>
            <w:vAlign w:val="center"/>
          </w:tcPr>
          <w:p>
            <w:pPr>
              <w:spacing w:after="20"/>
            </w:pPr>
            <w:r/>
            <w:r>
              <w:rPr>
                <w:b w:val="0"/>
                <w:sz w:val="16"/>
              </w:rPr>
              <w:t>Window, message pump, WebView2 controller/COM operations</w:t>
            </w:r>
          </w:p>
        </w:tc>
        <w:tc>
          <w:tcPr>
            <w:tcW w:type="dxa" w:w="3331"/>
            <w:vAlign w:val="center"/>
          </w:tcPr>
          <w:p>
            <w:pPr>
              <w:spacing w:after="20"/>
            </w:pPr>
            <w:r/>
            <w:r>
              <w:rPr>
                <w:b w:val="0"/>
                <w:sz w:val="16"/>
              </w:rPr>
              <w:t>STA; never block waiting for AI, disk or agent work</w:t>
            </w:r>
          </w:p>
        </w:tc>
      </w:tr>
      <w:tr>
        <w:tc>
          <w:tcPr>
            <w:tcW w:type="dxa" w:w="3331"/>
            <w:vAlign w:val="center"/>
          </w:tcPr>
          <w:p>
            <w:pPr>
              <w:spacing w:after="20"/>
            </w:pPr>
            <w:r/>
            <w:r>
              <w:rPr>
                <w:b w:val="0"/>
                <w:sz w:val="16"/>
              </w:rPr>
              <w:t>Rust core async runtime</w:t>
            </w:r>
          </w:p>
        </w:tc>
        <w:tc>
          <w:tcPr>
            <w:tcW w:type="dxa" w:w="3331"/>
            <w:vAlign w:val="center"/>
          </w:tcPr>
          <w:p>
            <w:pPr>
              <w:spacing w:after="20"/>
            </w:pPr>
            <w:r/>
            <w:r>
              <w:rPr>
                <w:b w:val="0"/>
                <w:sz w:val="16"/>
              </w:rPr>
              <w:t>IPC dispatch, AI provider calls, orchestration, background services</w:t>
            </w:r>
          </w:p>
        </w:tc>
        <w:tc>
          <w:tcPr>
            <w:tcW w:type="dxa" w:w="3331"/>
            <w:vAlign w:val="center"/>
          </w:tcPr>
          <w:p>
            <w:pPr>
              <w:spacing w:after="20"/>
            </w:pPr>
            <w:r/>
            <w:r>
              <w:rPr>
                <w:b w:val="0"/>
                <w:sz w:val="16"/>
              </w:rPr>
              <w:t>Tokio; bounded work queues and cancellation</w:t>
            </w:r>
          </w:p>
        </w:tc>
      </w:tr>
      <w:tr>
        <w:tc>
          <w:tcPr>
            <w:tcW w:type="dxa" w:w="3331"/>
            <w:vAlign w:val="center"/>
          </w:tcPr>
          <w:p>
            <w:pPr>
              <w:spacing w:after="20"/>
            </w:pPr>
            <w:r/>
            <w:r>
              <w:rPr>
                <w:b w:val="0"/>
                <w:sz w:val="16"/>
              </w:rPr>
              <w:t>SQLite writer actor</w:t>
            </w:r>
          </w:p>
        </w:tc>
        <w:tc>
          <w:tcPr>
            <w:tcW w:type="dxa" w:w="3331"/>
            <w:vAlign w:val="center"/>
          </w:tcPr>
          <w:p>
            <w:pPr>
              <w:spacing w:after="20"/>
            </w:pPr>
            <w:r/>
            <w:r>
              <w:rPr>
                <w:b w:val="0"/>
                <w:sz w:val="16"/>
              </w:rPr>
              <w:t>All database writes and migration coordination</w:t>
            </w:r>
          </w:p>
        </w:tc>
        <w:tc>
          <w:tcPr>
            <w:tcW w:type="dxa" w:w="3331"/>
            <w:vAlign w:val="center"/>
          </w:tcPr>
          <w:p>
            <w:pPr>
              <w:spacing w:after="20"/>
            </w:pPr>
            <w:r/>
            <w:r>
              <w:rPr>
                <w:b w:val="0"/>
                <w:sz w:val="16"/>
              </w:rPr>
              <w:t>One logical writer; short transactions</w:t>
            </w:r>
          </w:p>
        </w:tc>
      </w:tr>
      <w:tr>
        <w:tc>
          <w:tcPr>
            <w:tcW w:type="dxa" w:w="3331"/>
            <w:vAlign w:val="center"/>
          </w:tcPr>
          <w:p>
            <w:pPr>
              <w:spacing w:after="20"/>
            </w:pPr>
            <w:r/>
            <w:r>
              <w:rPr>
                <w:b w:val="0"/>
                <w:sz w:val="16"/>
              </w:rPr>
              <w:t>Artifact I/O workers</w:t>
            </w:r>
          </w:p>
        </w:tc>
        <w:tc>
          <w:tcPr>
            <w:tcW w:type="dxa" w:w="3331"/>
            <w:vAlign w:val="center"/>
          </w:tcPr>
          <w:p>
            <w:pPr>
              <w:spacing w:after="20"/>
            </w:pPr>
            <w:r/>
            <w:r>
              <w:rPr>
                <w:b w:val="0"/>
                <w:sz w:val="16"/>
              </w:rPr>
              <w:t>Hashing, encryption, file reads/writes, export/import</w:t>
            </w:r>
          </w:p>
        </w:tc>
        <w:tc>
          <w:tcPr>
            <w:tcW w:type="dxa" w:w="3331"/>
            <w:vAlign w:val="center"/>
          </w:tcPr>
          <w:p>
            <w:pPr>
              <w:spacing w:after="20"/>
            </w:pPr>
            <w:r/>
            <w:r>
              <w:rPr>
                <w:b w:val="0"/>
                <w:sz w:val="16"/>
              </w:rPr>
              <w:t>Apply size limits, path validation and backpressure</w:t>
            </w:r>
          </w:p>
        </w:tc>
      </w:tr>
      <w:tr>
        <w:tc>
          <w:tcPr>
            <w:tcW w:type="dxa" w:w="3331"/>
            <w:vAlign w:val="center"/>
          </w:tcPr>
          <w:p>
            <w:pPr>
              <w:spacing w:after="20"/>
            </w:pPr>
            <w:r/>
            <w:r>
              <w:rPr>
                <w:b w:val="0"/>
                <w:sz w:val="16"/>
              </w:rPr>
              <w:t>Agent worker</w:t>
            </w:r>
          </w:p>
        </w:tc>
        <w:tc>
          <w:tcPr>
            <w:tcW w:type="dxa" w:w="3331"/>
            <w:vAlign w:val="center"/>
          </w:tcPr>
          <w:p>
            <w:pPr>
              <w:spacing w:after="20"/>
            </w:pPr>
            <w:r/>
            <w:r>
              <w:rPr>
                <w:b w:val="0"/>
                <w:sz w:val="16"/>
              </w:rPr>
              <w:t>Executes pre-authorized tasks</w:t>
            </w:r>
          </w:p>
        </w:tc>
        <w:tc>
          <w:tcPr>
            <w:tcW w:type="dxa" w:w="3331"/>
            <w:vAlign w:val="center"/>
          </w:tcPr>
          <w:p>
            <w:pPr>
              <w:spacing w:after="20"/>
            </w:pPr>
            <w:r/>
            <w:r>
              <w:rPr>
                <w:b w:val="0"/>
                <w:sz w:val="16"/>
              </w:rPr>
              <w:t>Least privilege; no unrestricted host APIs</w:t>
            </w:r>
          </w:p>
        </w:tc>
      </w:tr>
      <w:tr>
        <w:tc>
          <w:tcPr>
            <w:tcW w:type="dxa" w:w="3331"/>
            <w:vAlign w:val="center"/>
          </w:tcPr>
          <w:p>
            <w:pPr>
              <w:spacing w:after="20"/>
            </w:pPr>
            <w:r/>
            <w:r>
              <w:rPr>
                <w:b w:val="0"/>
                <w:sz w:val="16"/>
              </w:rPr>
              <w:t>Updater process/service</w:t>
            </w:r>
          </w:p>
        </w:tc>
        <w:tc>
          <w:tcPr>
            <w:tcW w:type="dxa" w:w="3331"/>
            <w:vAlign w:val="center"/>
          </w:tcPr>
          <w:p>
            <w:pPr>
              <w:spacing w:after="20"/>
            </w:pPr>
            <w:r/>
            <w:r>
              <w:rPr>
                <w:b w:val="0"/>
                <w:sz w:val="16"/>
              </w:rPr>
              <w:t>Verify, stage, activate and roll back signed updates</w:t>
            </w:r>
          </w:p>
        </w:tc>
        <w:tc>
          <w:tcPr>
            <w:tcW w:type="dxa" w:w="3331"/>
            <w:vAlign w:val="center"/>
          </w:tcPr>
          <w:p>
            <w:pPr>
              <w:spacing w:after="20"/>
            </w:pPr>
            <w:r/>
            <w:r>
              <w:rPr>
                <w:b w:val="0"/>
                <w:sz w:val="16"/>
              </w:rPr>
              <w:t>Must not run arbitrary unsigned update code</w:t>
            </w:r>
          </w:p>
        </w:tc>
      </w:tr>
    </w:tbl>
    <w:p/>
    <w:p>
      <w:r>
        <w:t>A UI action must never synchronously wait for a background process that in turn waits on the UI thread. All cross-boundary requests need timeouts, cancellation semantics and explicit result states.</w:t>
      </w:r>
    </w:p>
    <w:p>
      <w:pPr>
        <w:pStyle w:val="Heading2"/>
      </w:pPr>
      <w:r>
        <w:t>17.8 Backend service catalogue</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Service</w:t>
            </w:r>
          </w:p>
        </w:tc>
        <w:tc>
          <w:tcPr>
            <w:tcW w:type="dxa" w:w="3331"/>
            <w:vAlign w:val="center"/>
            <w:shd w:fill="DCE6F1"/>
          </w:tcPr>
          <w:p>
            <w:pPr>
              <w:spacing w:after="20"/>
            </w:pPr>
            <w:r/>
            <w:r>
              <w:rPr>
                <w:b/>
                <w:sz w:val="16"/>
              </w:rPr>
              <w:t>Core responsibilities</w:t>
            </w:r>
          </w:p>
        </w:tc>
        <w:tc>
          <w:tcPr>
            <w:tcW w:type="dxa" w:w="3331"/>
            <w:vAlign w:val="center"/>
            <w:shd w:fill="DCE6F1"/>
          </w:tcPr>
          <w:p>
            <w:pPr>
              <w:spacing w:after="20"/>
            </w:pPr>
            <w:r/>
            <w:r>
              <w:rPr>
                <w:b/>
                <w:sz w:val="16"/>
              </w:rPr>
              <w:t>Example failure behavior</w:t>
            </w:r>
          </w:p>
        </w:tc>
      </w:tr>
      <w:tr>
        <w:tc>
          <w:tcPr>
            <w:tcW w:type="dxa" w:w="3331"/>
            <w:vAlign w:val="center"/>
          </w:tcPr>
          <w:p>
            <w:pPr>
              <w:spacing w:after="20"/>
            </w:pPr>
            <w:r/>
            <w:r>
              <w:rPr>
                <w:b w:val="0"/>
                <w:sz w:val="16"/>
              </w:rPr>
              <w:t>BrowserSessionService</w:t>
            </w:r>
          </w:p>
        </w:tc>
        <w:tc>
          <w:tcPr>
            <w:tcW w:type="dxa" w:w="3331"/>
            <w:vAlign w:val="center"/>
          </w:tcPr>
          <w:p>
            <w:pPr>
              <w:spacing w:after="20"/>
            </w:pPr>
            <w:r/>
            <w:r>
              <w:rPr>
                <w:b w:val="0"/>
                <w:sz w:val="16"/>
              </w:rPr>
              <w:t>Tabs, windows, navigation metadata and session restore</w:t>
            </w:r>
          </w:p>
        </w:tc>
        <w:tc>
          <w:tcPr>
            <w:tcW w:type="dxa" w:w="3331"/>
            <w:vAlign w:val="center"/>
          </w:tcPr>
          <w:p>
            <w:pPr>
              <w:spacing w:after="20"/>
            </w:pPr>
            <w:r/>
            <w:r>
              <w:rPr>
                <w:b w:val="0"/>
                <w:sz w:val="16"/>
              </w:rPr>
              <w:t>Preserve recoverable state and offer restore</w:t>
            </w:r>
          </w:p>
        </w:tc>
      </w:tr>
      <w:tr>
        <w:tc>
          <w:tcPr>
            <w:tcW w:type="dxa" w:w="3331"/>
            <w:vAlign w:val="center"/>
          </w:tcPr>
          <w:p>
            <w:pPr>
              <w:spacing w:after="20"/>
            </w:pPr>
            <w:r/>
            <w:r>
              <w:rPr>
                <w:b w:val="0"/>
                <w:sz w:val="16"/>
              </w:rPr>
              <w:t>RuntimeAdapter</w:t>
            </w:r>
          </w:p>
        </w:tc>
        <w:tc>
          <w:tcPr>
            <w:tcW w:type="dxa" w:w="3331"/>
            <w:vAlign w:val="center"/>
          </w:tcPr>
          <w:p>
            <w:pPr>
              <w:spacing w:after="20"/>
            </w:pPr>
            <w:r/>
            <w:r>
              <w:rPr>
                <w:b w:val="0"/>
                <w:sz w:val="16"/>
              </w:rPr>
              <w:t>Normalize WebView2 and optional automation-runtime operations</w:t>
            </w:r>
          </w:p>
        </w:tc>
        <w:tc>
          <w:tcPr>
            <w:tcW w:type="dxa" w:w="3331"/>
            <w:vAlign w:val="center"/>
          </w:tcPr>
          <w:p>
            <w:pPr>
              <w:spacing w:after="20"/>
            </w:pPr>
            <w:r/>
            <w:r>
              <w:rPr>
                <w:b w:val="0"/>
                <w:sz w:val="16"/>
              </w:rPr>
              <w:t>Return typed unsupported/runtime errors</w:t>
            </w:r>
          </w:p>
        </w:tc>
      </w:tr>
      <w:tr>
        <w:tc>
          <w:tcPr>
            <w:tcW w:type="dxa" w:w="3331"/>
            <w:vAlign w:val="center"/>
          </w:tcPr>
          <w:p>
            <w:pPr>
              <w:spacing w:after="20"/>
            </w:pPr>
            <w:r/>
            <w:r>
              <w:rPr>
                <w:b w:val="0"/>
                <w:sz w:val="16"/>
              </w:rPr>
              <w:t>PermissionBroker</w:t>
            </w:r>
          </w:p>
        </w:tc>
        <w:tc>
          <w:tcPr>
            <w:tcW w:type="dxa" w:w="3331"/>
            <w:vAlign w:val="center"/>
          </w:tcPr>
          <w:p>
            <w:pPr>
              <w:spacing w:after="20"/>
            </w:pPr>
            <w:r/>
            <w:r>
              <w:rPr>
                <w:b w:val="0"/>
                <w:sz w:val="16"/>
              </w:rPr>
              <w:t>Origin, profile, action-risk and policy checks</w:t>
            </w:r>
          </w:p>
        </w:tc>
        <w:tc>
          <w:tcPr>
            <w:tcW w:type="dxa" w:w="3331"/>
            <w:vAlign w:val="center"/>
          </w:tcPr>
          <w:p>
            <w:pPr>
              <w:spacing w:after="20"/>
            </w:pPr>
            <w:r/>
            <w:r>
              <w:rPr>
                <w:b w:val="0"/>
                <w:sz w:val="16"/>
              </w:rPr>
              <w:t>Deny by default when policy cannot be evaluated</w:t>
            </w:r>
          </w:p>
        </w:tc>
      </w:tr>
      <w:tr>
        <w:tc>
          <w:tcPr>
            <w:tcW w:type="dxa" w:w="3331"/>
            <w:vAlign w:val="center"/>
          </w:tcPr>
          <w:p>
            <w:pPr>
              <w:spacing w:after="20"/>
            </w:pPr>
            <w:r/>
            <w:r>
              <w:rPr>
                <w:b w:val="0"/>
                <w:sz w:val="16"/>
              </w:rPr>
              <w:t>AgentOrchestrator</w:t>
            </w:r>
          </w:p>
        </w:tc>
        <w:tc>
          <w:tcPr>
            <w:tcW w:type="dxa" w:w="3331"/>
            <w:vAlign w:val="center"/>
          </w:tcPr>
          <w:p>
            <w:pPr>
              <w:spacing w:after="20"/>
            </w:pPr>
            <w:r/>
            <w:r>
              <w:rPr>
                <w:b w:val="0"/>
                <w:sz w:val="16"/>
              </w:rPr>
              <w:t>Plan validation, step scheduling, progress and cancellation</w:t>
            </w:r>
          </w:p>
        </w:tc>
        <w:tc>
          <w:tcPr>
            <w:tcW w:type="dxa" w:w="3331"/>
            <w:vAlign w:val="center"/>
          </w:tcPr>
          <w:p>
            <w:pPr>
              <w:spacing w:after="20"/>
            </w:pPr>
            <w:r/>
            <w:r>
              <w:rPr>
                <w:b w:val="0"/>
                <w:sz w:val="16"/>
              </w:rPr>
              <w:t>Pause on ambiguous results; do not guess</w:t>
            </w:r>
          </w:p>
        </w:tc>
      </w:tr>
      <w:tr>
        <w:tc>
          <w:tcPr>
            <w:tcW w:type="dxa" w:w="3331"/>
            <w:vAlign w:val="center"/>
          </w:tcPr>
          <w:p>
            <w:pPr>
              <w:spacing w:after="20"/>
            </w:pPr>
            <w:r/>
            <w:r>
              <w:rPr>
                <w:b w:val="0"/>
                <w:sz w:val="16"/>
              </w:rPr>
              <w:t>AIProviderService</w:t>
            </w:r>
          </w:p>
        </w:tc>
        <w:tc>
          <w:tcPr>
            <w:tcW w:type="dxa" w:w="3331"/>
            <w:vAlign w:val="center"/>
          </w:tcPr>
          <w:p>
            <w:pPr>
              <w:spacing w:after="20"/>
            </w:pPr>
            <w:r/>
            <w:r>
              <w:rPr>
                <w:b w:val="0"/>
                <w:sz w:val="16"/>
              </w:rPr>
              <w:t>Provider selection, budgets, timeouts, schema validation</w:t>
            </w:r>
          </w:p>
        </w:tc>
        <w:tc>
          <w:tcPr>
            <w:tcW w:type="dxa" w:w="3331"/>
            <w:vAlign w:val="center"/>
          </w:tcPr>
          <w:p>
            <w:pPr>
              <w:spacing w:after="20"/>
            </w:pPr>
            <w:r/>
            <w:r>
              <w:rPr>
                <w:b w:val="0"/>
                <w:sz w:val="16"/>
              </w:rPr>
              <w:t>Fall back to non-AI browsing</w:t>
            </w:r>
          </w:p>
        </w:tc>
      </w:tr>
      <w:tr>
        <w:tc>
          <w:tcPr>
            <w:tcW w:type="dxa" w:w="3331"/>
            <w:vAlign w:val="center"/>
          </w:tcPr>
          <w:p>
            <w:pPr>
              <w:spacing w:after="20"/>
            </w:pPr>
            <w:r/>
            <w:r>
              <w:rPr>
                <w:b w:val="0"/>
                <w:sz w:val="16"/>
              </w:rPr>
              <w:t>TaskMemoryService</w:t>
            </w:r>
          </w:p>
        </w:tc>
        <w:tc>
          <w:tcPr>
            <w:tcW w:type="dxa" w:w="3331"/>
            <w:vAlign w:val="center"/>
          </w:tcPr>
          <w:p>
            <w:pPr>
              <w:spacing w:after="20"/>
            </w:pPr>
            <w:r/>
            <w:r>
              <w:rPr>
                <w:b w:val="0"/>
                <w:sz w:val="16"/>
              </w:rPr>
              <w:t>Save, search, resume and delete task context</w:t>
            </w:r>
          </w:p>
        </w:tc>
        <w:tc>
          <w:tcPr>
            <w:tcW w:type="dxa" w:w="3331"/>
            <w:vAlign w:val="center"/>
          </w:tcPr>
          <w:p>
            <w:pPr>
              <w:spacing w:after="20"/>
            </w:pPr>
            <w:r/>
            <w:r>
              <w:rPr>
                <w:b w:val="0"/>
                <w:sz w:val="16"/>
              </w:rPr>
              <w:t>Report partial recovery; never claim missing data exists</w:t>
            </w:r>
          </w:p>
        </w:tc>
      </w:tr>
      <w:tr>
        <w:tc>
          <w:tcPr>
            <w:tcW w:type="dxa" w:w="3331"/>
            <w:vAlign w:val="center"/>
          </w:tcPr>
          <w:p>
            <w:pPr>
              <w:spacing w:after="20"/>
            </w:pPr>
            <w:r/>
            <w:r>
              <w:rPr>
                <w:b w:val="0"/>
                <w:sz w:val="16"/>
              </w:rPr>
              <w:t>ArtifactService</w:t>
            </w:r>
          </w:p>
        </w:tc>
        <w:tc>
          <w:tcPr>
            <w:tcW w:type="dxa" w:w="3331"/>
            <w:vAlign w:val="center"/>
          </w:tcPr>
          <w:p>
            <w:pPr>
              <w:spacing w:after="20"/>
            </w:pPr>
            <w:r/>
            <w:r>
              <w:rPr>
                <w:b w:val="0"/>
                <w:sz w:val="16"/>
              </w:rPr>
              <w:t>Content-addressed blobs, encryption, manifests and exports</w:t>
            </w:r>
          </w:p>
        </w:tc>
        <w:tc>
          <w:tcPr>
            <w:tcW w:type="dxa" w:w="3331"/>
            <w:vAlign w:val="center"/>
          </w:tcPr>
          <w:p>
            <w:pPr>
              <w:spacing w:after="20"/>
            </w:pPr>
            <w:r/>
            <w:r>
              <w:rPr>
                <w:b w:val="0"/>
                <w:sz w:val="16"/>
              </w:rPr>
              <w:t>Verify hashes; reject unsafe or corrupt imports</w:t>
            </w:r>
          </w:p>
        </w:tc>
      </w:tr>
      <w:tr>
        <w:tc>
          <w:tcPr>
            <w:tcW w:type="dxa" w:w="3331"/>
            <w:vAlign w:val="center"/>
          </w:tcPr>
          <w:p>
            <w:pPr>
              <w:spacing w:after="20"/>
            </w:pPr>
            <w:r/>
            <w:r>
              <w:rPr>
                <w:b w:val="0"/>
                <w:sz w:val="16"/>
              </w:rPr>
              <w:t>ProfileService</w:t>
            </w:r>
          </w:p>
        </w:tc>
        <w:tc>
          <w:tcPr>
            <w:tcW w:type="dxa" w:w="3331"/>
            <w:vAlign w:val="center"/>
          </w:tcPr>
          <w:p>
            <w:pPr>
              <w:spacing w:after="20"/>
            </w:pPr>
            <w:r/>
            <w:r>
              <w:rPr>
                <w:b w:val="0"/>
                <w:sz w:val="16"/>
              </w:rPr>
              <w:t>Profile creation, settings, permissions and deletion</w:t>
            </w:r>
          </w:p>
        </w:tc>
        <w:tc>
          <w:tcPr>
            <w:tcW w:type="dxa" w:w="3331"/>
            <w:vAlign w:val="center"/>
          </w:tcPr>
          <w:p>
            <w:pPr>
              <w:spacing w:after="20"/>
            </w:pPr>
            <w:r/>
            <w:r>
              <w:rPr>
                <w:b w:val="0"/>
                <w:sz w:val="16"/>
              </w:rPr>
              <w:t>Prevent deletion while a required recovery step is incomplete</w:t>
            </w:r>
          </w:p>
        </w:tc>
      </w:tr>
      <w:tr>
        <w:tc>
          <w:tcPr>
            <w:tcW w:type="dxa" w:w="3331"/>
            <w:vAlign w:val="center"/>
          </w:tcPr>
          <w:p>
            <w:pPr>
              <w:spacing w:after="20"/>
            </w:pPr>
            <w:r/>
            <w:r>
              <w:rPr>
                <w:b w:val="0"/>
                <w:sz w:val="16"/>
              </w:rPr>
              <w:t>DownloadService</w:t>
            </w:r>
          </w:p>
        </w:tc>
        <w:tc>
          <w:tcPr>
            <w:tcW w:type="dxa" w:w="3331"/>
            <w:vAlign w:val="center"/>
          </w:tcPr>
          <w:p>
            <w:pPr>
              <w:spacing w:after="20"/>
            </w:pPr>
            <w:r/>
            <w:r>
              <w:rPr>
                <w:b w:val="0"/>
                <w:sz w:val="16"/>
              </w:rPr>
              <w:t>Destination, file metadata and Windows security integration</w:t>
            </w:r>
          </w:p>
        </w:tc>
        <w:tc>
          <w:tcPr>
            <w:tcW w:type="dxa" w:w="3331"/>
            <w:vAlign w:val="center"/>
          </w:tcPr>
          <w:p>
            <w:pPr>
              <w:spacing w:after="20"/>
            </w:pPr>
            <w:r/>
            <w:r>
              <w:rPr>
                <w:b w:val="0"/>
                <w:sz w:val="16"/>
              </w:rPr>
              <w:t>Quarantine/block or ask; do not bypass OS security</w:t>
            </w:r>
          </w:p>
        </w:tc>
      </w:tr>
      <w:tr>
        <w:tc>
          <w:tcPr>
            <w:tcW w:type="dxa" w:w="3331"/>
            <w:vAlign w:val="center"/>
          </w:tcPr>
          <w:p>
            <w:pPr>
              <w:spacing w:after="20"/>
            </w:pPr>
            <w:r/>
            <w:r>
              <w:rPr>
                <w:b w:val="0"/>
                <w:sz w:val="16"/>
              </w:rPr>
              <w:t>BackupService</w:t>
            </w:r>
          </w:p>
        </w:tc>
        <w:tc>
          <w:tcPr>
            <w:tcW w:type="dxa" w:w="3331"/>
            <w:vAlign w:val="center"/>
          </w:tcPr>
          <w:p>
            <w:pPr>
              <w:spacing w:after="20"/>
            </w:pPr>
            <w:r/>
            <w:r>
              <w:rPr>
                <w:b w:val="0"/>
                <w:sz w:val="16"/>
              </w:rPr>
              <w:t>Online database backup, integrity checks and restore</w:t>
            </w:r>
          </w:p>
        </w:tc>
        <w:tc>
          <w:tcPr>
            <w:tcW w:type="dxa" w:w="3331"/>
            <w:vAlign w:val="center"/>
          </w:tcPr>
          <w:p>
            <w:pPr>
              <w:spacing w:after="20"/>
            </w:pPr>
            <w:r/>
            <w:r>
              <w:rPr>
                <w:b w:val="0"/>
                <w:sz w:val="16"/>
              </w:rPr>
              <w:t>Preserve last known-good backup</w:t>
            </w:r>
          </w:p>
        </w:tc>
      </w:tr>
      <w:tr>
        <w:tc>
          <w:tcPr>
            <w:tcW w:type="dxa" w:w="3331"/>
            <w:vAlign w:val="center"/>
          </w:tcPr>
          <w:p>
            <w:pPr>
              <w:spacing w:after="20"/>
            </w:pPr>
            <w:r/>
            <w:r>
              <w:rPr>
                <w:b w:val="0"/>
                <w:sz w:val="16"/>
              </w:rPr>
              <w:t>UpdateService</w:t>
            </w:r>
          </w:p>
        </w:tc>
        <w:tc>
          <w:tcPr>
            <w:tcW w:type="dxa" w:w="3331"/>
            <w:vAlign w:val="center"/>
          </w:tcPr>
          <w:p>
            <w:pPr>
              <w:spacing w:after="20"/>
            </w:pPr>
            <w:r/>
            <w:r>
              <w:rPr>
                <w:b w:val="0"/>
                <w:sz w:val="16"/>
              </w:rPr>
              <w:t>Signature verification, staged rollout and rollback</w:t>
            </w:r>
          </w:p>
        </w:tc>
        <w:tc>
          <w:tcPr>
            <w:tcW w:type="dxa" w:w="3331"/>
            <w:vAlign w:val="center"/>
          </w:tcPr>
          <w:p>
            <w:pPr>
              <w:spacing w:after="20"/>
            </w:pPr>
            <w:r/>
            <w:r>
              <w:rPr>
                <w:b w:val="0"/>
                <w:sz w:val="16"/>
              </w:rPr>
              <w:t>Continue on last known-good version</w:t>
            </w:r>
          </w:p>
        </w:tc>
      </w:tr>
      <w:tr>
        <w:tc>
          <w:tcPr>
            <w:tcW w:type="dxa" w:w="3331"/>
            <w:vAlign w:val="center"/>
          </w:tcPr>
          <w:p>
            <w:pPr>
              <w:spacing w:after="20"/>
            </w:pPr>
            <w:r/>
            <w:r>
              <w:rPr>
                <w:b w:val="0"/>
                <w:sz w:val="16"/>
              </w:rPr>
              <w:t>DiagnosticsService</w:t>
            </w:r>
          </w:p>
        </w:tc>
        <w:tc>
          <w:tcPr>
            <w:tcW w:type="dxa" w:w="3331"/>
            <w:vAlign w:val="center"/>
          </w:tcPr>
          <w:p>
            <w:pPr>
              <w:spacing w:after="20"/>
            </w:pPr>
            <w:r/>
            <w:r>
              <w:rPr>
                <w:b w:val="0"/>
                <w:sz w:val="16"/>
              </w:rPr>
              <w:t>Redacted logs, correlation IDs and safe diagnostic bundles</w:t>
            </w:r>
          </w:p>
        </w:tc>
        <w:tc>
          <w:tcPr>
            <w:tcW w:type="dxa" w:w="3331"/>
            <w:vAlign w:val="center"/>
          </w:tcPr>
          <w:p>
            <w:pPr>
              <w:spacing w:after="20"/>
            </w:pPr>
            <w:r/>
            <w:r>
              <w:rPr>
                <w:b w:val="0"/>
                <w:sz w:val="16"/>
              </w:rPr>
              <w:t>Disable or redact sensitive telemetry by default</w:t>
            </w:r>
          </w:p>
        </w:tc>
      </w:tr>
    </w:tbl>
    <w:p/>
    <w:p>
      <w:pPr>
        <w:pStyle w:val="Heading2"/>
      </w:pPr>
      <w:r>
        <w:t>17.9 API and IPC design rules</w:t>
      </w:r>
    </w:p>
    <w:p>
      <w:r>
        <w:t>The API is a local application boundary, not a public internet service by default.</w:t>
      </w:r>
    </w:p>
    <w:p>
      <w:pPr>
        <w:pStyle w:val="Heading3"/>
      </w:pPr>
      <w:r>
        <w:t>Contract principles</w:t>
      </w:r>
    </w:p>
    <w:p>
      <w:pPr>
        <w:pStyle w:val="ListBullet"/>
        <w:spacing w:after="40"/>
      </w:pPr>
      <w:r>
        <w:t>Use versioned request/response schemas and stable error codes.</w:t>
      </w:r>
    </w:p>
    <w:p>
      <w:pPr>
        <w:pStyle w:val="ListBullet"/>
        <w:spacing w:after="40"/>
      </w:pPr>
      <w:r>
        <w:t>Include a request ID, profile/session scope, deadline and cancellation token where applicable.</w:t>
      </w:r>
    </w:p>
    <w:p>
      <w:pPr>
        <w:pStyle w:val="ListBullet"/>
        <w:spacing w:after="40"/>
      </w:pPr>
      <w:r>
        <w:t>Validate every payload at the receiving boundary; TypeScript-like UI validation is not a security boundary.</w:t>
      </w:r>
    </w:p>
    <w:p>
      <w:pPr>
        <w:pStyle w:val="ListBullet"/>
        <w:spacing w:after="40"/>
      </w:pPr>
      <w:r>
        <w:t>Use allowlisted operation names, typed arguments and explicit permission scopes.</w:t>
      </w:r>
    </w:p>
    <w:p>
      <w:pPr>
        <w:pStyle w:val="ListBullet"/>
        <w:spacing w:after="40"/>
      </w:pPr>
      <w:r>
        <w:t>Keep secrets and raw credentials out of logs, errors, URLs and analytics.</w:t>
      </w:r>
    </w:p>
    <w:p>
      <w:pPr>
        <w:pStyle w:val="ListBullet"/>
        <w:spacing w:after="40"/>
      </w:pPr>
      <w:r>
        <w:t>Make retries safe: distinguish idempotent requests from actions that must not be repeated.</w:t>
      </w:r>
    </w:p>
    <w:p>
      <w:pPr>
        <w:pStyle w:val="ListBullet"/>
        <w:spacing w:after="40"/>
      </w:pPr>
      <w:r>
        <w:t>Apply rate limits and bounded queues to AI, automation and export operations.</w:t>
      </w:r>
    </w:p>
    <w:p>
      <w:pPr>
        <w:pStyle w:val="ListBullet"/>
        <w:spacing w:after="40"/>
      </w:pPr>
      <w:r>
        <w:t>Return progress events separately from final results.</w:t>
      </w:r>
    </w:p>
    <w:p>
      <w:pPr>
        <w:pStyle w:val="ListBullet"/>
        <w:spacing w:after="40"/>
      </w:pPr>
      <w:r>
        <w:t>Never expose an unrestricted “execute arbitrary command” IPC method to the UI or agent.</w:t>
      </w:r>
    </w:p>
    <w:p>
      <w:pPr>
        <w:pStyle w:val="Heading3"/>
      </w:pPr>
      <w:r>
        <w:t>Example contract shape</w:t>
      </w:r>
    </w:p>
    <w:p>
      <w:pPr>
        <w:spacing w:before="60" w:after="120"/>
        <w:ind w:left="259" w:right="144"/>
        <w:shd w:fill="F2F5F8"/>
      </w:pPr>
      <w:r>
        <w:rPr>
          <w:rFonts w:ascii="Consolas" w:hAnsi="Consolas"/>
          <w:sz w:val="15"/>
        </w:rPr>
        <w:t>{</w:t>
        <w:br/>
        <w:t xml:space="preserve">  "schemaVersion": 1,</w:t>
        <w:br/>
        <w:t xml:space="preserve">  "requestId": "generated-correlation-id",</w:t>
        <w:br/>
        <w:t xml:space="preserve">  "operation": "task.resume",</w:t>
        <w:br/>
        <w:t xml:space="preserve">  "profileId": "profile-id",</w:t>
        <w:br/>
        <w:t xml:space="preserve">  "arguments": {</w:t>
        <w:br/>
        <w:t xml:space="preserve">    "taskId": "task-id",</w:t>
        <w:br/>
        <w:t xml:space="preserve">    "previewOnly": true</w:t>
        <w:br/>
        <w:t xml:space="preserve">  }</w:t>
        <w:br/>
        <w:t>}</w:t>
      </w:r>
    </w:p>
    <w:p>
      <w:r>
        <w:t>This is illustrative only. Production IDs, serialization format, validation library and error schema must be specified in the versioned IPC contract. A request ID is not an authentication credential.</w:t>
      </w:r>
    </w:p>
    <w:p>
      <w:pPr>
        <w:pStyle w:val="Heading3"/>
      </w:pPr>
      <w:r>
        <w:t>Standard response states</w:t>
      </w:r>
    </w:p>
    <w:p>
      <w:pPr>
        <w:pStyle w:val="ListBullet"/>
        <w:spacing w:after="40"/>
      </w:pPr>
      <w:r>
        <w:t>ok: operation completed and output passed validation.</w:t>
      </w:r>
    </w:p>
    <w:p>
      <w:pPr>
        <w:pStyle w:val="ListBullet"/>
        <w:spacing w:after="40"/>
      </w:pPr>
      <w:r>
        <w:t>needs_approval: no sensitive action has run yet; the UI must obtain a scoped approval.</w:t>
      </w:r>
    </w:p>
    <w:p>
      <w:pPr>
        <w:pStyle w:val="ListBullet"/>
        <w:spacing w:after="40"/>
      </w:pPr>
      <w:r>
        <w:t>denied: policy or permission blocked the operation.</w:t>
      </w:r>
    </w:p>
    <w:p>
      <w:pPr>
        <w:pStyle w:val="ListBullet"/>
        <w:spacing w:after="40"/>
      </w:pPr>
      <w:r>
        <w:t>cancelled: cancellation was acknowledged; report whether any prior steps already completed.</w:t>
      </w:r>
    </w:p>
    <w:p>
      <w:pPr>
        <w:pStyle w:val="ListBullet"/>
        <w:spacing w:after="40"/>
      </w:pPr>
      <w:r>
        <w:t>timeout: outcome is known to be incomplete or explicitly marked unknown.</w:t>
      </w:r>
    </w:p>
    <w:p>
      <w:pPr>
        <w:pStyle w:val="ListBullet"/>
        <w:spacing w:after="40"/>
      </w:pPr>
      <w:r>
        <w:t>conflict: preconditions changed and the action must be reviewed.</w:t>
      </w:r>
    </w:p>
    <w:p>
      <w:pPr>
        <w:pStyle w:val="ListBullet"/>
        <w:spacing w:after="40"/>
      </w:pPr>
      <w:r>
        <w:t>unavailable: runtime/provider/service is unavailable.</w:t>
      </w:r>
    </w:p>
    <w:p>
      <w:pPr>
        <w:pStyle w:val="ListBullet"/>
        <w:spacing w:after="40"/>
      </w:pPr>
      <w:r>
        <w:t>invalid_input: schema or business-rule validation failed.</w:t>
      </w:r>
    </w:p>
    <w:p>
      <w:pPr>
        <w:pStyle w:val="Heading2"/>
      </w:pPr>
      <w:r>
        <w:t>17.10 UI and design system process</w:t>
      </w:r>
    </w:p>
    <w:p>
      <w:pPr>
        <w:pStyle w:val="Heading3"/>
      </w:pPr>
      <w:r>
        <w:t>Design principles</w:t>
      </w:r>
    </w:p>
    <w:p>
      <w:pPr>
        <w:pStyle w:val="ListBullet"/>
        <w:spacing w:after="40"/>
      </w:pPr>
      <w:r>
        <w:t>Keep the browser surface visually dominant; AI is an optional panel, not a takeover of every page.</w:t>
      </w:r>
    </w:p>
    <w:p>
      <w:pPr>
        <w:pStyle w:val="ListBullet"/>
        <w:spacing w:after="40"/>
      </w:pPr>
      <w:r>
        <w:t>Use consistent spacing, typography, elevation, focus rings, icon sizing and semantic colors.</w:t>
      </w:r>
    </w:p>
    <w:p>
      <w:pPr>
        <w:pStyle w:val="ListBullet"/>
        <w:spacing w:after="40"/>
      </w:pPr>
      <w:r>
        <w:t>Prefer native Windows window behavior for the MVP; do not rebuild every system affordance without evidence.</w:t>
      </w:r>
    </w:p>
    <w:p>
      <w:pPr>
        <w:pStyle w:val="ListBullet"/>
        <w:spacing w:after="40"/>
      </w:pPr>
      <w:r>
        <w:t>Support light/dark themes, keyboard-only navigation, text scaling and high-contrast checks.</w:t>
      </w:r>
    </w:p>
    <w:p>
      <w:pPr>
        <w:pStyle w:val="ListBullet"/>
        <w:spacing w:after="40"/>
      </w:pPr>
      <w:r>
        <w:t>Every async action needs idle, loading, success, empty, error, cancelled and permission-required states.</w:t>
      </w:r>
    </w:p>
    <w:p>
      <w:pPr>
        <w:pStyle w:val="ListBullet"/>
        <w:spacing w:after="40"/>
      </w:pPr>
      <w:r>
        <w:t>Risky actions must identify the target, intended effect and data being submitted.</w:t>
      </w:r>
    </w:p>
    <w:p>
      <w:pPr>
        <w:pStyle w:val="ListBullet"/>
        <w:spacing w:after="40"/>
      </w:pPr>
      <w:r>
        <w:t>Use progressive disclosure for advanced settings; never hide essential permission decisions.</w:t>
      </w:r>
    </w:p>
    <w:p>
      <w:pPr>
        <w:pStyle w:val="ListBullet"/>
        <w:spacing w:after="40"/>
      </w:pPr>
      <w:r>
        <w:t>Avoid motion as the only signal of state; respect reduced-motion preferences.</w:t>
      </w:r>
    </w:p>
    <w:p>
      <w:pPr>
        <w:pStyle w:val="Heading3"/>
      </w:pPr>
      <w:r>
        <w:t>Design workflow</w:t>
      </w:r>
    </w:p>
    <w:p>
      <w:pPr>
        <w:pStyle w:val="ListNumber"/>
        <w:spacing w:after="40"/>
      </w:pPr>
      <w:r>
        <w:t>Define user journey and acceptance criteria.</w:t>
      </w:r>
    </w:p>
    <w:p>
      <w:pPr>
        <w:pStyle w:val="ListNumber"/>
        <w:spacing w:after="40"/>
      </w:pPr>
      <w:r>
        <w:t>Sketch layout and state transitions.</w:t>
      </w:r>
    </w:p>
    <w:p>
      <w:pPr>
        <w:pStyle w:val="ListNumber"/>
        <w:spacing w:after="40"/>
      </w:pPr>
      <w:r>
        <w:t>Define tokens and reusable components.</w:t>
      </w:r>
    </w:p>
    <w:p>
      <w:pPr>
        <w:pStyle w:val="ListNumber"/>
        <w:spacing w:after="40"/>
      </w:pPr>
      <w:r>
        <w:t>Implement semantic HTML and keyboard behavior.</w:t>
      </w:r>
    </w:p>
    <w:p>
      <w:pPr>
        <w:pStyle w:val="ListNumber"/>
        <w:spacing w:after="40"/>
      </w:pPr>
      <w:r>
        <w:t>Connect the component to a typed UI service.</w:t>
      </w:r>
    </w:p>
    <w:p>
      <w:pPr>
        <w:pStyle w:val="ListNumber"/>
        <w:spacing w:after="40"/>
      </w:pPr>
      <w:r>
        <w:t>Add loading/error/empty/permission states.</w:t>
      </w:r>
    </w:p>
    <w:p>
      <w:pPr>
        <w:pStyle w:val="ListNumber"/>
        <w:spacing w:after="40"/>
      </w:pPr>
      <w:r>
        <w:t>Test at supported window sizes, scaling factors and contrast settings.</w:t>
      </w:r>
    </w:p>
    <w:p>
      <w:pPr>
        <w:pStyle w:val="ListNumber"/>
        <w:spacing w:after="40"/>
      </w:pPr>
      <w:r>
        <w:t>Run Playwright interaction tests and manual WebView2/native checks.</w:t>
      </w:r>
    </w:p>
    <w:p>
      <w:pPr>
        <w:pStyle w:val="ListNumber"/>
        <w:spacing w:after="40"/>
      </w:pPr>
      <w:r>
        <w:t>Record visual regressions and update the design-system documentation.</w:t>
      </w:r>
    </w:p>
    <w:p>
      <w:pPr>
        <w:pStyle w:val="Heading2"/>
      </w:pPr>
      <w:r>
        <w:t>17.11 Developer setup and first-run process</w:t>
      </w:r>
    </w:p>
    <w:p>
      <w:r>
        <w:t>The exact versions should be pinned in the repository after the Phase 0 compatibility spike. Do not copy version numbers from an old setup guide without checking the supported toolchain.</w:t>
      </w:r>
    </w:p>
    <w:p>
      <w:pPr>
        <w:pStyle w:val="Heading3"/>
      </w:pPr>
      <w:r>
        <w:t>Prerequisites</w:t>
      </w:r>
    </w:p>
    <w:p>
      <w:pPr>
        <w:pStyle w:val="ListBullet"/>
        <w:spacing w:after="40"/>
      </w:pPr>
      <w:r>
        <w:t>Supported Windows development environment.</w:t>
      </w:r>
    </w:p>
    <w:p>
      <w:pPr>
        <w:pStyle w:val="ListBullet"/>
        <w:spacing w:after="40"/>
      </w:pPr>
      <w:r>
        <w:t>Visual Studio Build Tools with the required C++/Windows SDK components for native dependencies.</w:t>
      </w:r>
    </w:p>
    <w:p>
      <w:pPr>
        <w:pStyle w:val="ListBullet"/>
        <w:spacing w:after="40"/>
      </w:pPr>
      <w:r>
        <w:t>Rust stable toolchain and Cargo.</w:t>
      </w:r>
    </w:p>
    <w:p>
      <w:pPr>
        <w:pStyle w:val="ListBullet"/>
        <w:spacing w:after="40"/>
      </w:pPr>
      <w:r>
        <w:t>Node.js LTS and npm for UI tooling/tests.</w:t>
      </w:r>
    </w:p>
    <w:p>
      <w:pPr>
        <w:pStyle w:val="ListBullet"/>
        <w:spacing w:after="40"/>
      </w:pPr>
      <w:r>
        <w:t>Git.</w:t>
      </w:r>
    </w:p>
    <w:p>
      <w:pPr>
        <w:pStyle w:val="ListBullet"/>
        <w:spacing w:after="40"/>
      </w:pPr>
      <w:r>
        <w:t>WebView2 Runtime or the documented development runtime setup.</w:t>
      </w:r>
    </w:p>
    <w:p>
      <w:pPr>
        <w:pStyle w:val="ListBullet"/>
        <w:spacing w:after="40"/>
      </w:pPr>
      <w:r>
        <w:t>SQLite CLI is optional for local inspection; production access goes through the application services.</w:t>
      </w:r>
    </w:p>
    <w:p>
      <w:pPr>
        <w:pStyle w:val="Heading3"/>
      </w:pPr>
      <w:r>
        <w:t>Setup sequence</w:t>
      </w:r>
    </w:p>
    <w:p>
      <w:pPr>
        <w:pStyle w:val="ListNumber"/>
        <w:spacing w:after="40"/>
      </w:pPr>
      <w:r>
        <w:t>Clone the repository and check out the documented branch.</w:t>
      </w:r>
    </w:p>
    <w:p>
      <w:pPr>
        <w:pStyle w:val="ListNumber"/>
        <w:spacing w:after="40"/>
      </w:pPr>
      <w:r>
        <w:t>Read README.md, ARCHITECTURE.md, THREAT_MODEL.md and the active ADRs.</w:t>
      </w:r>
    </w:p>
    <w:p>
      <w:pPr>
        <w:pStyle w:val="ListNumber"/>
        <w:spacing w:after="40"/>
      </w:pPr>
      <w:r>
        <w:t>Install pinned Rust and Node dependencies.</w:t>
      </w:r>
    </w:p>
    <w:p>
      <w:pPr>
        <w:pStyle w:val="ListNumber"/>
        <w:spacing w:after="40"/>
      </w:pPr>
      <w:r>
        <w:t>Copy the sample configuration to a local development configuration; never add secrets to version control.</w:t>
      </w:r>
    </w:p>
    <w:p>
      <w:pPr>
        <w:pStyle w:val="ListNumber"/>
        <w:spacing w:after="40"/>
      </w:pPr>
      <w:r>
        <w:t>Build the Rust host/core and UI assets independently.</w:t>
      </w:r>
    </w:p>
    <w:p>
      <w:pPr>
        <w:pStyle w:val="ListNumber"/>
        <w:spacing w:after="40"/>
      </w:pPr>
      <w:r>
        <w:t>Run unit tests, schema validation, lint and formatting checks.</w:t>
      </w:r>
    </w:p>
    <w:p>
      <w:pPr>
        <w:pStyle w:val="ListNumber"/>
        <w:spacing w:after="40"/>
      </w:pPr>
      <w:r>
        <w:t>Launch in development mode with safe test profiles and non-production AI credentials, if needed.</w:t>
      </w:r>
    </w:p>
    <w:p>
      <w:pPr>
        <w:pStyle w:val="ListNumber"/>
        <w:spacing w:after="40"/>
      </w:pPr>
      <w:r>
        <w:t>Run the smoke workflow: launch, navigate, create/close tabs, open settings, download a test file, save a task, export it, restart and restore.</w:t>
      </w:r>
    </w:p>
    <w:p>
      <w:pPr>
        <w:pStyle w:val="ListNumber"/>
        <w:spacing w:after="40"/>
      </w:pPr>
      <w:r>
        <w:t>Verify logs are redacted and inspect the database/backup workflow using test data.</w:t>
      </w:r>
    </w:p>
    <w:p>
      <w:pPr>
        <w:pStyle w:val="ListNumber"/>
        <w:spacing w:after="40"/>
      </w:pPr>
      <w:r>
        <w:t>Record OS, WebView2 Runtime, toolchain, commit hash and benchmark results for reproducibility.</w:t>
      </w:r>
    </w:p>
    <w:p>
      <w:pPr>
        <w:pStyle w:val="Heading3"/>
      </w:pPr>
      <w:r>
        <w:t>Environment configuration</w:t>
      </w:r>
    </w:p>
    <w:p>
      <w:pPr>
        <w:pStyle w:val="ListBullet"/>
        <w:spacing w:after="40"/>
      </w:pPr>
      <w:r>
        <w:t>Store non-secret defaults in checked-in example configuration.</w:t>
      </w:r>
    </w:p>
    <w:p>
      <w:pPr>
        <w:pStyle w:val="ListBullet"/>
        <w:spacing w:after="40"/>
      </w:pPr>
      <w:r>
        <w:t>Store secrets in Windows-protected credential/key storage, never in the repository or plain-text config.</w:t>
      </w:r>
    </w:p>
    <w:p>
      <w:pPr>
        <w:pStyle w:val="ListBullet"/>
        <w:spacing w:after="40"/>
      </w:pPr>
      <w:r>
        <w:t>Validate configuration at startup and show actionable errors.</w:t>
      </w:r>
    </w:p>
    <w:p>
      <w:pPr>
        <w:pStyle w:val="ListBullet"/>
        <w:spacing w:after="40"/>
      </w:pPr>
      <w:r>
        <w:t>Separate development, test, beta and production profiles.</w:t>
      </w:r>
    </w:p>
    <w:p>
      <w:pPr>
        <w:pStyle w:val="ListBullet"/>
        <w:spacing w:after="40"/>
      </w:pPr>
      <w:r>
        <w:t>Do not allow development flags that weaken security to leak into release builds.</w:t>
      </w:r>
    </w:p>
    <w:p>
      <w:pPr>
        <w:pStyle w:val="Heading2"/>
      </w:pPr>
      <w:r>
        <w:t>17.12 Novel feature portfolio and differentiation</w:t>
      </w:r>
    </w:p>
    <w:p>
      <w:r>
        <w:t>The product should differentiate through coherent workflows rather than a long list of loosely connected AI buttons.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vAlign w:val="center"/>
            <w:shd w:fill="DCE6F1"/>
          </w:tcPr>
          <w:p>
            <w:pPr>
              <w:spacing w:after="20"/>
            </w:pPr>
            <w:r/>
            <w:r>
              <w:rPr>
                <w:b/>
                <w:sz w:val="16"/>
              </w:rPr>
              <w:t>Feature</w:t>
            </w:r>
          </w:p>
        </w:tc>
        <w:tc>
          <w:tcPr>
            <w:tcW w:type="dxa" w:w="2498"/>
            <w:vAlign w:val="center"/>
            <w:shd w:fill="DCE6F1"/>
          </w:tcPr>
          <w:p>
            <w:pPr>
              <w:spacing w:after="20"/>
            </w:pPr>
            <w:r/>
            <w:r>
              <w:rPr>
                <w:b/>
                <w:sz w:val="16"/>
              </w:rPr>
              <w:t>User problem</w:t>
            </w:r>
          </w:p>
        </w:tc>
        <w:tc>
          <w:tcPr>
            <w:tcW w:type="dxa" w:w="2498"/>
            <w:vAlign w:val="center"/>
            <w:shd w:fill="DCE6F1"/>
          </w:tcPr>
          <w:p>
            <w:pPr>
              <w:spacing w:after="20"/>
            </w:pPr>
            <w:r/>
            <w:r>
              <w:rPr>
                <w:b/>
                <w:sz w:val="16"/>
              </w:rPr>
              <w:t>Implementation concept</w:t>
            </w:r>
          </w:p>
        </w:tc>
        <w:tc>
          <w:tcPr>
            <w:tcW w:type="dxa" w:w="2498"/>
            <w:vAlign w:val="center"/>
            <w:shd w:fill="DCE6F1"/>
          </w:tcPr>
          <w:p>
            <w:pPr>
              <w:spacing w:after="20"/>
            </w:pPr>
            <w:r/>
            <w:r>
              <w:rPr>
                <w:b/>
                <w:sz w:val="16"/>
              </w:rPr>
              <w:t>Release gate</w:t>
            </w:r>
          </w:p>
        </w:tc>
      </w:tr>
      <w:tr>
        <w:tc>
          <w:tcPr>
            <w:tcW w:type="dxa" w:w="2498"/>
            <w:vAlign w:val="center"/>
          </w:tcPr>
          <w:p>
            <w:pPr>
              <w:spacing w:after="20"/>
            </w:pPr>
            <w:r/>
            <w:r>
              <w:rPr>
                <w:b w:val="0"/>
                <w:sz w:val="16"/>
              </w:rPr>
              <w:t>Task Memory</w:t>
            </w:r>
          </w:p>
        </w:tc>
        <w:tc>
          <w:tcPr>
            <w:tcW w:type="dxa" w:w="2498"/>
            <w:vAlign w:val="center"/>
          </w:tcPr>
          <w:p>
            <w:pPr>
              <w:spacing w:after="20"/>
            </w:pPr>
            <w:r/>
            <w:r>
              <w:rPr>
                <w:b w:val="0"/>
                <w:sz w:val="16"/>
              </w:rPr>
              <w:t>Research context is lost between sessions</w:t>
            </w:r>
          </w:p>
        </w:tc>
        <w:tc>
          <w:tcPr>
            <w:tcW w:type="dxa" w:w="2498"/>
            <w:vAlign w:val="center"/>
          </w:tcPr>
          <w:p>
            <w:pPr>
              <w:spacing w:after="20"/>
            </w:pPr>
            <w:r/>
            <w:r>
              <w:rPr>
                <w:b w:val="0"/>
                <w:sz w:val="16"/>
              </w:rPr>
              <w:t>Explicitly saved task context, tab references, notes and approved artifacts</w:t>
            </w:r>
          </w:p>
        </w:tc>
        <w:tc>
          <w:tcPr>
            <w:tcW w:type="dxa" w:w="2498"/>
            <w:vAlign w:val="center"/>
          </w:tcPr>
          <w:p>
            <w:pPr>
              <w:spacing w:after="20"/>
            </w:pPr>
            <w:r/>
            <w:r>
              <w:rPr>
                <w:b w:val="0"/>
                <w:sz w:val="16"/>
              </w:rPr>
              <w:t>Reliable resume, deletion and privacy tests</w:t>
            </w:r>
          </w:p>
        </w:tc>
      </w:tr>
      <w:tr>
        <w:tc>
          <w:tcPr>
            <w:tcW w:type="dxa" w:w="2498"/>
            <w:vAlign w:val="center"/>
          </w:tcPr>
          <w:p>
            <w:pPr>
              <w:spacing w:after="20"/>
            </w:pPr>
            <w:r/>
            <w:r>
              <w:rPr>
                <w:b w:val="0"/>
                <w:sz w:val="16"/>
              </w:rPr>
              <w:t>Tab Overload Autopilot</w:t>
            </w:r>
          </w:p>
        </w:tc>
        <w:tc>
          <w:tcPr>
            <w:tcW w:type="dxa" w:w="2498"/>
            <w:vAlign w:val="center"/>
          </w:tcPr>
          <w:p>
            <w:pPr>
              <w:spacing w:after="20"/>
            </w:pPr>
            <w:r/>
            <w:r>
              <w:rPr>
                <w:b w:val="0"/>
                <w:sz w:val="16"/>
              </w:rPr>
              <w:t>Too many tabs make work hard to manage</w:t>
            </w:r>
          </w:p>
        </w:tc>
        <w:tc>
          <w:tcPr>
            <w:tcW w:type="dxa" w:w="2498"/>
            <w:vAlign w:val="center"/>
          </w:tcPr>
          <w:p>
            <w:pPr>
              <w:spacing w:after="20"/>
            </w:pPr>
            <w:r/>
            <w:r>
              <w:rPr>
                <w:b w:val="0"/>
                <w:sz w:val="16"/>
              </w:rPr>
              <w:t>Suggest groups, duplicates, stale tabs and task-based bundles</w:t>
            </w:r>
          </w:p>
        </w:tc>
        <w:tc>
          <w:tcPr>
            <w:tcW w:type="dxa" w:w="2498"/>
            <w:vAlign w:val="center"/>
          </w:tcPr>
          <w:p>
            <w:pPr>
              <w:spacing w:after="20"/>
            </w:pPr>
            <w:r/>
            <w:r>
              <w:rPr>
                <w:b w:val="0"/>
                <w:sz w:val="16"/>
              </w:rPr>
              <w:t>Suggestions are reversible; never silently discard work</w:t>
            </w:r>
          </w:p>
        </w:tc>
      </w:tr>
      <w:tr>
        <w:tc>
          <w:tcPr>
            <w:tcW w:type="dxa" w:w="2498"/>
            <w:vAlign w:val="center"/>
          </w:tcPr>
          <w:p>
            <w:pPr>
              <w:spacing w:after="20"/>
            </w:pPr>
            <w:r/>
            <w:r>
              <w:rPr>
                <w:b w:val="0"/>
                <w:sz w:val="16"/>
              </w:rPr>
              <w:t>Web Portability</w:t>
            </w:r>
          </w:p>
        </w:tc>
        <w:tc>
          <w:tcPr>
            <w:tcW w:type="dxa" w:w="2498"/>
            <w:vAlign w:val="center"/>
          </w:tcPr>
          <w:p>
            <w:pPr>
              <w:spacing w:after="20"/>
            </w:pPr>
            <w:r/>
            <w:r>
              <w:rPr>
                <w:b w:val="0"/>
                <w:sz w:val="16"/>
              </w:rPr>
              <w:t>Research is trapped in one browser/profile</w:t>
            </w:r>
          </w:p>
        </w:tc>
        <w:tc>
          <w:tcPr>
            <w:tcW w:type="dxa" w:w="2498"/>
            <w:vAlign w:val="center"/>
          </w:tcPr>
          <w:p>
            <w:pPr>
              <w:spacing w:after="20"/>
            </w:pPr>
            <w:r/>
            <w:r>
              <w:rPr>
                <w:b w:val="0"/>
                <w:sz w:val="16"/>
              </w:rPr>
              <w:t>Versioned manifest, content hashes, safe artifact bundle and import validation</w:t>
            </w:r>
          </w:p>
        </w:tc>
        <w:tc>
          <w:tcPr>
            <w:tcW w:type="dxa" w:w="2498"/>
            <w:vAlign w:val="center"/>
          </w:tcPr>
          <w:p>
            <w:pPr>
              <w:spacing w:after="20"/>
            </w:pPr>
            <w:r/>
            <w:r>
              <w:rPr>
                <w:b w:val="0"/>
                <w:sz w:val="16"/>
              </w:rPr>
              <w:t>Round-trip integrity and secret exclusion</w:t>
            </w:r>
          </w:p>
        </w:tc>
      </w:tr>
      <w:tr>
        <w:tc>
          <w:tcPr>
            <w:tcW w:type="dxa" w:w="2498"/>
            <w:vAlign w:val="center"/>
          </w:tcPr>
          <w:p>
            <w:pPr>
              <w:spacing w:after="20"/>
            </w:pPr>
            <w:r/>
            <w:r>
              <w:rPr>
                <w:b w:val="0"/>
                <w:sz w:val="16"/>
              </w:rPr>
              <w:t>Explainable Action Plan</w:t>
            </w:r>
          </w:p>
        </w:tc>
        <w:tc>
          <w:tcPr>
            <w:tcW w:type="dxa" w:w="2498"/>
            <w:vAlign w:val="center"/>
          </w:tcPr>
          <w:p>
            <w:pPr>
              <w:spacing w:after="20"/>
            </w:pPr>
            <w:r/>
            <w:r>
              <w:rPr>
                <w:b w:val="0"/>
                <w:sz w:val="16"/>
              </w:rPr>
              <w:t>Agent behavior is difficult to trust</w:t>
            </w:r>
          </w:p>
        </w:tc>
        <w:tc>
          <w:tcPr>
            <w:tcW w:type="dxa" w:w="2498"/>
            <w:vAlign w:val="center"/>
          </w:tcPr>
          <w:p>
            <w:pPr>
              <w:spacing w:after="20"/>
            </w:pPr>
            <w:r/>
            <w:r>
              <w:rPr>
                <w:b w:val="0"/>
                <w:sz w:val="16"/>
              </w:rPr>
              <w:t>Show steps, target origins, permissions and outcomes before execution</w:t>
            </w:r>
          </w:p>
        </w:tc>
        <w:tc>
          <w:tcPr>
            <w:tcW w:type="dxa" w:w="2498"/>
            <w:vAlign w:val="center"/>
          </w:tcPr>
          <w:p>
            <w:pPr>
              <w:spacing w:after="20"/>
            </w:pPr>
            <w:r/>
            <w:r>
              <w:rPr>
                <w:b w:val="0"/>
                <w:sz w:val="16"/>
              </w:rPr>
              <w:t>High-risk actions require scoped approval</w:t>
            </w:r>
          </w:p>
        </w:tc>
      </w:tr>
      <w:tr>
        <w:tc>
          <w:tcPr>
            <w:tcW w:type="dxa" w:w="2498"/>
            <w:vAlign w:val="center"/>
          </w:tcPr>
          <w:p>
            <w:pPr>
              <w:spacing w:after="20"/>
            </w:pPr>
            <w:r/>
            <w:r>
              <w:rPr>
                <w:b w:val="0"/>
                <w:sz w:val="16"/>
              </w:rPr>
              <w:t>Safe Task Replay</w:t>
            </w:r>
          </w:p>
        </w:tc>
        <w:tc>
          <w:tcPr>
            <w:tcW w:type="dxa" w:w="2498"/>
            <w:vAlign w:val="center"/>
          </w:tcPr>
          <w:p>
            <w:pPr>
              <w:spacing w:after="20"/>
            </w:pPr>
            <w:r/>
            <w:r>
              <w:rPr>
                <w:b w:val="0"/>
                <w:sz w:val="16"/>
              </w:rPr>
              <w:t>Repeating web workflows is tedious</w:t>
            </w:r>
          </w:p>
        </w:tc>
        <w:tc>
          <w:tcPr>
            <w:tcW w:type="dxa" w:w="2498"/>
            <w:vAlign w:val="center"/>
          </w:tcPr>
          <w:p>
            <w:pPr>
              <w:spacing w:after="20"/>
            </w:pPr>
            <w:r/>
            <w:r>
              <w:rPr>
                <w:b w:val="0"/>
                <w:sz w:val="16"/>
              </w:rPr>
              <w:t>Replay structured, validated actions with precondition checks</w:t>
            </w:r>
          </w:p>
        </w:tc>
        <w:tc>
          <w:tcPr>
            <w:tcW w:type="dxa" w:w="2498"/>
            <w:vAlign w:val="center"/>
          </w:tcPr>
          <w:p>
            <w:pPr>
              <w:spacing w:after="20"/>
            </w:pPr>
            <w:r/>
            <w:r>
              <w:rPr>
                <w:b w:val="0"/>
                <w:sz w:val="16"/>
              </w:rPr>
              <w:t>Stop on ambiguity; no blind replay of irreversible actions</w:t>
            </w:r>
          </w:p>
        </w:tc>
      </w:tr>
      <w:tr>
        <w:tc>
          <w:tcPr>
            <w:tcW w:type="dxa" w:w="2498"/>
            <w:vAlign w:val="center"/>
          </w:tcPr>
          <w:p>
            <w:pPr>
              <w:spacing w:after="20"/>
            </w:pPr>
            <w:r/>
            <w:r>
              <w:rPr>
                <w:b w:val="0"/>
                <w:sz w:val="16"/>
              </w:rPr>
              <w:t>Privacy Preview</w:t>
            </w:r>
          </w:p>
        </w:tc>
        <w:tc>
          <w:tcPr>
            <w:tcW w:type="dxa" w:w="2498"/>
            <w:vAlign w:val="center"/>
          </w:tcPr>
          <w:p>
            <w:pPr>
              <w:spacing w:after="20"/>
            </w:pPr>
            <w:r/>
            <w:r>
              <w:rPr>
                <w:b w:val="0"/>
                <w:sz w:val="16"/>
              </w:rPr>
              <w:t>Users cannot see what AI receives</w:t>
            </w:r>
          </w:p>
        </w:tc>
        <w:tc>
          <w:tcPr>
            <w:tcW w:type="dxa" w:w="2498"/>
            <w:vAlign w:val="center"/>
          </w:tcPr>
          <w:p>
            <w:pPr>
              <w:spacing w:after="20"/>
            </w:pPr>
            <w:r/>
            <w:r>
              <w:rPr>
                <w:b w:val="0"/>
                <w:sz w:val="16"/>
              </w:rPr>
              <w:t>Show content scope, provider and retention/processing mode before send</w:t>
            </w:r>
          </w:p>
        </w:tc>
        <w:tc>
          <w:tcPr>
            <w:tcW w:type="dxa" w:w="2498"/>
            <w:vAlign w:val="center"/>
          </w:tcPr>
          <w:p>
            <w:pPr>
              <w:spacing w:after="20"/>
            </w:pPr>
            <w:r/>
            <w:r>
              <w:rPr>
                <w:b w:val="0"/>
                <w:sz w:val="16"/>
              </w:rPr>
              <w:t>No hidden upload; cancellation and budget enforcement</w:t>
            </w:r>
          </w:p>
        </w:tc>
      </w:tr>
      <w:tr>
        <w:tc>
          <w:tcPr>
            <w:tcW w:type="dxa" w:w="2498"/>
            <w:vAlign w:val="center"/>
          </w:tcPr>
          <w:p>
            <w:pPr>
              <w:spacing w:after="20"/>
            </w:pPr>
            <w:r/>
            <w:r>
              <w:rPr>
                <w:b w:val="0"/>
                <w:sz w:val="16"/>
              </w:rPr>
              <w:t>Recovery-Aware Browser</w:t>
            </w:r>
          </w:p>
        </w:tc>
        <w:tc>
          <w:tcPr>
            <w:tcW w:type="dxa" w:w="2498"/>
            <w:vAlign w:val="center"/>
          </w:tcPr>
          <w:p>
            <w:pPr>
              <w:spacing w:after="20"/>
            </w:pPr>
            <w:r/>
            <w:r>
              <w:rPr>
                <w:b w:val="0"/>
                <w:sz w:val="16"/>
              </w:rPr>
              <w:t>Crashes and failed updates can lose work</w:t>
            </w:r>
          </w:p>
        </w:tc>
        <w:tc>
          <w:tcPr>
            <w:tcW w:type="dxa" w:w="2498"/>
            <w:vAlign w:val="center"/>
          </w:tcPr>
          <w:p>
            <w:pPr>
              <w:spacing w:after="20"/>
            </w:pPr>
            <w:r/>
            <w:r>
              <w:rPr>
                <w:b w:val="0"/>
                <w:sz w:val="16"/>
              </w:rPr>
              <w:t>Session journal, backup service, integrity checks and rollback</w:t>
            </w:r>
          </w:p>
        </w:tc>
        <w:tc>
          <w:tcPr>
            <w:tcW w:type="dxa" w:w="2498"/>
            <w:vAlign w:val="center"/>
          </w:tcPr>
          <w:p>
            <w:pPr>
              <w:spacing w:after="20"/>
            </w:pPr>
            <w:r/>
            <w:r>
              <w:rPr>
                <w:b w:val="0"/>
                <w:sz w:val="16"/>
              </w:rPr>
              <w:t>Fault-injection and restore tests</w:t>
            </w:r>
          </w:p>
        </w:tc>
      </w:tr>
    </w:tbl>
    <w:p/>
    <w:p>
      <w:r>
        <w:t>Novelty is a product hypothesis, not a claim of patentability or market uniqueness. Validate it against user research and existing browser/agent products before making external claims.</w:t>
      </w:r>
    </w:p>
    <w:p>
      <w:pPr>
        <w:pStyle w:val="Heading2"/>
      </w:pPr>
      <w:r>
        <w:t>17.13 Future scope</w:t>
      </w:r>
    </w:p>
    <w:p>
      <w:pPr>
        <w:pStyle w:val="Heading3"/>
      </w:pPr>
      <w:r>
        <w:t>Near-term after v1.0</w:t>
      </w:r>
    </w:p>
    <w:p>
      <w:pPr>
        <w:pStyle w:val="ListBullet"/>
        <w:spacing w:after="40"/>
      </w:pPr>
      <w:r>
        <w:t>Improve Task Memory relevance using explicit user feedback.</w:t>
      </w:r>
    </w:p>
    <w:p>
      <w:pPr>
        <w:pStyle w:val="ListBullet"/>
        <w:spacing w:after="40"/>
      </w:pPr>
      <w:r>
        <w:t>Add stronger tab-group recommendations and reversible bulk actions.</w:t>
      </w:r>
    </w:p>
    <w:p>
      <w:pPr>
        <w:pStyle w:val="ListBullet"/>
        <w:spacing w:after="40"/>
      </w:pPr>
      <w:r>
        <w:t>Improve export/import compatibility and artifact preview.</w:t>
      </w:r>
    </w:p>
    <w:p>
      <w:pPr>
        <w:pStyle w:val="ListBullet"/>
        <w:spacing w:after="40"/>
      </w:pPr>
      <w:r>
        <w:t>Add more AI providers through a stable adapter without binding the UI to one provider.</w:t>
      </w:r>
    </w:p>
    <w:p>
      <w:pPr>
        <w:pStyle w:val="ListBullet"/>
        <w:spacing w:after="40"/>
      </w:pPr>
      <w:r>
        <w:t>Add opt-in performance diagnostics and benchmark dashboards.</w:t>
      </w:r>
    </w:p>
    <w:p>
      <w:pPr>
        <w:pStyle w:val="ListBullet"/>
        <w:spacing w:after="40"/>
      </w:pPr>
      <w:r>
        <w:t>Expand accessibility, localization and keyboard shortcuts.</w:t>
      </w:r>
    </w:p>
    <w:p>
      <w:pPr>
        <w:pStyle w:val="Heading3"/>
      </w:pPr>
      <w:r>
        <w:t>Medium-term</w:t>
      </w:r>
    </w:p>
    <w:p>
      <w:pPr>
        <w:pStyle w:val="ListBullet"/>
        <w:spacing w:after="40"/>
      </w:pPr>
      <w:r>
        <w:t>A reviewed extension API with strict permissions and compatibility tests.</w:t>
      </w:r>
    </w:p>
    <w:p>
      <w:pPr>
        <w:pStyle w:val="ListBullet"/>
        <w:spacing w:after="40"/>
      </w:pPr>
      <w:r>
        <w:t>Optional local-model integration with hardware-aware resource budgets.</w:t>
      </w:r>
    </w:p>
    <w:p>
      <w:pPr>
        <w:pStyle w:val="ListBullet"/>
        <w:spacing w:after="40"/>
      </w:pPr>
      <w:r>
        <w:t>Cross-device synchronization only after a separate threat model, encryption design and conflict-resolution plan.</w:t>
      </w:r>
    </w:p>
    <w:p>
      <w:pPr>
        <w:pStyle w:val="ListBullet"/>
        <w:spacing w:after="40"/>
      </w:pPr>
      <w:r>
        <w:t>Enterprise policy administration, managed updates and auditable configuration.</w:t>
      </w:r>
    </w:p>
    <w:p>
      <w:pPr>
        <w:pStyle w:val="ListBullet"/>
        <w:spacing w:after="40"/>
      </w:pPr>
      <w:r>
        <w:t>More robust website automation adapters with versioned capability declarations.</w:t>
      </w:r>
    </w:p>
    <w:p>
      <w:pPr>
        <w:pStyle w:val="ListBullet"/>
        <w:spacing w:after="40"/>
      </w:pPr>
      <w:r>
        <w:t>Privacy-preserving collaborative research exports.</w:t>
      </w:r>
    </w:p>
    <w:p>
      <w:pPr>
        <w:pStyle w:val="Heading3"/>
      </w:pPr>
      <w:r>
        <w:t>Long-term research</w:t>
      </w:r>
    </w:p>
    <w:p>
      <w:pPr>
        <w:pStyle w:val="ListBullet"/>
        <w:spacing w:after="40"/>
      </w:pPr>
      <w:r>
        <w:t>Semantic search over user-approved local research artifacts.</w:t>
      </w:r>
    </w:p>
    <w:p>
      <w:pPr>
        <w:pStyle w:val="ListBullet"/>
        <w:spacing w:after="40"/>
      </w:pPr>
      <w:r>
        <w:t>On-device ranking and summarization for supported hardware.</w:t>
      </w:r>
    </w:p>
    <w:p>
      <w:pPr>
        <w:pStyle w:val="ListBullet"/>
        <w:spacing w:after="40"/>
      </w:pPr>
      <w:r>
        <w:t>Reproducible task workflows with provenance and confidence reporting.</w:t>
      </w:r>
    </w:p>
    <w:p>
      <w:pPr>
        <w:pStyle w:val="ListBullet"/>
        <w:spacing w:after="40"/>
      </w:pPr>
      <w:r>
        <w:t>Optional open plugin ecosystem with signed packages and sandboxed capabilities.</w:t>
      </w:r>
    </w:p>
    <w:p>
      <w:pPr>
        <w:pStyle w:val="ListBullet"/>
        <w:spacing w:after="40"/>
      </w:pPr>
      <w:r>
        <w:t>Portable browser tasks across supported engines where semantics can be preserved.</w:t>
      </w:r>
    </w:p>
    <w:p>
      <w:r>
        <w:t>Every future feature must pass feasibility, user-value, security, performance, privacy, maintenance-cost and compatibility reviews. Synchronization, extension execution and broader agent permissions should not be added merely because they are technically possible.</w:t>
      </w:r>
    </w:p>
    <w:p>
      <w:pPr>
        <w:pStyle w:val="Heading2"/>
      </w:pPr>
      <w:r>
        <w:t>17.14 Problematic areas and failure modes</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DCE6F1"/>
          </w:tcPr>
          <w:p>
            <w:pPr>
              <w:spacing w:after="20"/>
            </w:pPr>
            <w:r/>
            <w:r>
              <w:rPr>
                <w:b/>
                <w:sz w:val="16"/>
              </w:rPr>
              <w:t>Problem area</w:t>
            </w:r>
          </w:p>
        </w:tc>
        <w:tc>
          <w:tcPr>
            <w:tcW w:type="dxa" w:w="3331"/>
            <w:vAlign w:val="center"/>
            <w:shd w:fill="DCE6F1"/>
          </w:tcPr>
          <w:p>
            <w:pPr>
              <w:spacing w:after="20"/>
            </w:pPr>
            <w:r/>
            <w:r>
              <w:rPr>
                <w:b/>
                <w:sz w:val="16"/>
              </w:rPr>
              <w:t>Why it is difficult</w:t>
            </w:r>
          </w:p>
        </w:tc>
        <w:tc>
          <w:tcPr>
            <w:tcW w:type="dxa" w:w="3331"/>
            <w:vAlign w:val="center"/>
            <w:shd w:fill="DCE6F1"/>
          </w:tcPr>
          <w:p>
            <w:pPr>
              <w:spacing w:after="20"/>
            </w:pPr>
            <w:r/>
            <w:r>
              <w:rPr>
                <w:b/>
                <w:sz w:val="16"/>
              </w:rPr>
              <w:t>Required response</w:t>
            </w:r>
          </w:p>
        </w:tc>
      </w:tr>
      <w:tr>
        <w:tc>
          <w:tcPr>
            <w:tcW w:type="dxa" w:w="3331"/>
            <w:vAlign w:val="center"/>
          </w:tcPr>
          <w:p>
            <w:pPr>
              <w:spacing w:after="20"/>
            </w:pPr>
            <w:r/>
            <w:r>
              <w:rPr>
                <w:b w:val="0"/>
                <w:sz w:val="16"/>
              </w:rPr>
              <w:t>WebView2 versus full browser expectations</w:t>
            </w:r>
          </w:p>
        </w:tc>
        <w:tc>
          <w:tcPr>
            <w:tcW w:type="dxa" w:w="3331"/>
            <w:vAlign w:val="center"/>
          </w:tcPr>
          <w:p>
            <w:pPr>
              <w:spacing w:after="20"/>
            </w:pPr>
            <w:r/>
            <w:r>
              <w:rPr>
                <w:b w:val="0"/>
                <w:sz w:val="16"/>
              </w:rPr>
              <w:t>Runtime APIs and UI do not automatically provide every browser feature</w:t>
            </w:r>
          </w:p>
        </w:tc>
        <w:tc>
          <w:tcPr>
            <w:tcW w:type="dxa" w:w="3331"/>
            <w:vAlign w:val="center"/>
          </w:tcPr>
          <w:p>
            <w:pPr>
              <w:spacing w:after="20"/>
            </w:pPr>
            <w:r/>
            <w:r>
              <w:rPr>
                <w:b w:val="0"/>
                <w:sz w:val="16"/>
              </w:rPr>
              <w:t>Publish a capability matrix and prototype gaps early</w:t>
            </w:r>
          </w:p>
        </w:tc>
      </w:tr>
      <w:tr>
        <w:tc>
          <w:tcPr>
            <w:tcW w:type="dxa" w:w="3331"/>
            <w:vAlign w:val="center"/>
          </w:tcPr>
          <w:p>
            <w:pPr>
              <w:spacing w:after="20"/>
            </w:pPr>
            <w:r/>
            <w:r>
              <w:rPr>
                <w:b w:val="0"/>
                <w:sz w:val="16"/>
              </w:rPr>
              <w:t>Multiple controllers and memory</w:t>
            </w:r>
          </w:p>
        </w:tc>
        <w:tc>
          <w:tcPr>
            <w:tcW w:type="dxa" w:w="3331"/>
            <w:vAlign w:val="center"/>
          </w:tcPr>
          <w:p>
            <w:pPr>
              <w:spacing w:after="20"/>
            </w:pPr>
            <w:r/>
            <w:r>
              <w:rPr>
                <w:b w:val="0"/>
                <w:sz w:val="16"/>
              </w:rPr>
              <w:t>Each active page may carry renderer/network resources</w:t>
            </w:r>
          </w:p>
        </w:tc>
        <w:tc>
          <w:tcPr>
            <w:tcW w:type="dxa" w:w="3331"/>
            <w:vAlign w:val="center"/>
          </w:tcPr>
          <w:p>
            <w:pPr>
              <w:spacing w:after="20"/>
            </w:pPr>
            <w:r/>
            <w:r>
              <w:rPr>
                <w:b w:val="0"/>
                <w:sz w:val="16"/>
              </w:rPr>
              <w:t>Measure fixed workloads; suspend eligible tabs conservatively</w:t>
            </w:r>
          </w:p>
        </w:tc>
      </w:tr>
      <w:tr>
        <w:tc>
          <w:tcPr>
            <w:tcW w:type="dxa" w:w="3331"/>
            <w:vAlign w:val="center"/>
          </w:tcPr>
          <w:p>
            <w:pPr>
              <w:spacing w:after="20"/>
            </w:pPr>
            <w:r/>
            <w:r>
              <w:rPr>
                <w:b w:val="0"/>
                <w:sz w:val="16"/>
              </w:rPr>
              <w:t>UI-thread deadlocks</w:t>
            </w:r>
          </w:p>
        </w:tc>
        <w:tc>
          <w:tcPr>
            <w:tcW w:type="dxa" w:w="3331"/>
            <w:vAlign w:val="center"/>
          </w:tcPr>
          <w:p>
            <w:pPr>
              <w:spacing w:after="20"/>
            </w:pPr>
            <w:r/>
            <w:r>
              <w:rPr>
                <w:b w:val="0"/>
                <w:sz w:val="16"/>
              </w:rPr>
              <w:t>COM/controller calls have thread affinity</w:t>
            </w:r>
          </w:p>
        </w:tc>
        <w:tc>
          <w:tcPr>
            <w:tcW w:type="dxa" w:w="3331"/>
            <w:vAlign w:val="center"/>
          </w:tcPr>
          <w:p>
            <w:pPr>
              <w:spacing w:after="20"/>
            </w:pPr>
            <w:r/>
            <w:r>
              <w:rPr>
                <w:b w:val="0"/>
                <w:sz w:val="16"/>
              </w:rPr>
              <w:t>Enforce STA ownership and asynchronous bounded messaging</w:t>
            </w:r>
          </w:p>
        </w:tc>
      </w:tr>
      <w:tr>
        <w:tc>
          <w:tcPr>
            <w:tcW w:type="dxa" w:w="3331"/>
            <w:vAlign w:val="center"/>
          </w:tcPr>
          <w:p>
            <w:pPr>
              <w:spacing w:after="20"/>
            </w:pPr>
            <w:r/>
            <w:r>
              <w:rPr>
                <w:b w:val="0"/>
                <w:sz w:val="16"/>
              </w:rPr>
              <w:t>Automation reliability</w:t>
            </w:r>
          </w:p>
        </w:tc>
        <w:tc>
          <w:tcPr>
            <w:tcW w:type="dxa" w:w="3331"/>
            <w:vAlign w:val="center"/>
          </w:tcPr>
          <w:p>
            <w:pPr>
              <w:spacing w:after="20"/>
            </w:pPr>
            <w:r/>
            <w:r>
              <w:rPr>
                <w:b w:val="0"/>
                <w:sz w:val="16"/>
              </w:rPr>
              <w:t>DOMs, login flows and site layouts change</w:t>
            </w:r>
          </w:p>
        </w:tc>
        <w:tc>
          <w:tcPr>
            <w:tcW w:type="dxa" w:w="3331"/>
            <w:vAlign w:val="center"/>
          </w:tcPr>
          <w:p>
            <w:pPr>
              <w:spacing w:after="20"/>
            </w:pPr>
            <w:r/>
            <w:r>
              <w:rPr>
                <w:b w:val="0"/>
                <w:sz w:val="16"/>
              </w:rPr>
              <w:t>Revalidate preconditions; pause on uncertainty</w:t>
            </w:r>
          </w:p>
        </w:tc>
      </w:tr>
      <w:tr>
        <w:tc>
          <w:tcPr>
            <w:tcW w:type="dxa" w:w="3331"/>
            <w:vAlign w:val="center"/>
          </w:tcPr>
          <w:p>
            <w:pPr>
              <w:spacing w:after="20"/>
            </w:pPr>
            <w:r/>
            <w:r>
              <w:rPr>
                <w:b w:val="0"/>
                <w:sz w:val="16"/>
              </w:rPr>
              <w:t>Prompt injection</w:t>
            </w:r>
          </w:p>
        </w:tc>
        <w:tc>
          <w:tcPr>
            <w:tcW w:type="dxa" w:w="3331"/>
            <w:vAlign w:val="center"/>
          </w:tcPr>
          <w:p>
            <w:pPr>
              <w:spacing w:after="20"/>
            </w:pPr>
            <w:r/>
            <w:r>
              <w:rPr>
                <w:b w:val="0"/>
                <w:sz w:val="16"/>
              </w:rPr>
              <w:t>Page text may attempt to manipulate the agent</w:t>
            </w:r>
          </w:p>
        </w:tc>
        <w:tc>
          <w:tcPr>
            <w:tcW w:type="dxa" w:w="3331"/>
            <w:vAlign w:val="center"/>
          </w:tcPr>
          <w:p>
            <w:pPr>
              <w:spacing w:after="20"/>
            </w:pPr>
            <w:r/>
            <w:r>
              <w:rPr>
                <w:b w:val="0"/>
                <w:sz w:val="16"/>
              </w:rPr>
              <w:t>Treat page content as untrusted data; enforce tool-side policy</w:t>
            </w:r>
          </w:p>
        </w:tc>
      </w:tr>
      <w:tr>
        <w:tc>
          <w:tcPr>
            <w:tcW w:type="dxa" w:w="3331"/>
            <w:vAlign w:val="center"/>
          </w:tcPr>
          <w:p>
            <w:pPr>
              <w:spacing w:after="20"/>
            </w:pPr>
            <w:r/>
            <w:r>
              <w:rPr>
                <w:b w:val="0"/>
                <w:sz w:val="16"/>
              </w:rPr>
              <w:t>Secret leakage</w:t>
            </w:r>
          </w:p>
        </w:tc>
        <w:tc>
          <w:tcPr>
            <w:tcW w:type="dxa" w:w="3331"/>
            <w:vAlign w:val="center"/>
          </w:tcPr>
          <w:p>
            <w:pPr>
              <w:spacing w:after="20"/>
            </w:pPr>
            <w:r/>
            <w:r>
              <w:rPr>
                <w:b w:val="0"/>
                <w:sz w:val="16"/>
              </w:rPr>
              <w:t>Context, logs, exports or AI requests may expose private data</w:t>
            </w:r>
          </w:p>
        </w:tc>
        <w:tc>
          <w:tcPr>
            <w:tcW w:type="dxa" w:w="3331"/>
            <w:vAlign w:val="center"/>
          </w:tcPr>
          <w:p>
            <w:pPr>
              <w:spacing w:after="20"/>
            </w:pPr>
            <w:r/>
            <w:r>
              <w:rPr>
                <w:b w:val="0"/>
                <w:sz w:val="16"/>
              </w:rPr>
              <w:t>Minimize, redact, encrypt and require explicit data scope</w:t>
            </w:r>
          </w:p>
        </w:tc>
      </w:tr>
      <w:tr>
        <w:tc>
          <w:tcPr>
            <w:tcW w:type="dxa" w:w="3331"/>
            <w:vAlign w:val="center"/>
          </w:tcPr>
          <w:p>
            <w:pPr>
              <w:spacing w:after="20"/>
            </w:pPr>
            <w:r/>
            <w:r>
              <w:rPr>
                <w:b w:val="0"/>
                <w:sz w:val="16"/>
              </w:rPr>
              <w:t>Database corruption or disk exhaustion</w:t>
            </w:r>
          </w:p>
        </w:tc>
        <w:tc>
          <w:tcPr>
            <w:tcW w:type="dxa" w:w="3331"/>
            <w:vAlign w:val="center"/>
          </w:tcPr>
          <w:p>
            <w:pPr>
              <w:spacing w:after="20"/>
            </w:pPr>
            <w:r/>
            <w:r>
              <w:rPr>
                <w:b w:val="0"/>
                <w:sz w:val="16"/>
              </w:rPr>
              <w:t>Persistent state can become partially written or unavailable</w:t>
            </w:r>
          </w:p>
        </w:tc>
        <w:tc>
          <w:tcPr>
            <w:tcW w:type="dxa" w:w="3331"/>
            <w:vAlign w:val="center"/>
          </w:tcPr>
          <w:p>
            <w:pPr>
              <w:spacing w:after="20"/>
            </w:pPr>
            <w:r/>
            <w:r>
              <w:rPr>
                <w:b w:val="0"/>
                <w:sz w:val="16"/>
              </w:rPr>
              <w:t>Transactions, online backup, integrity checks and recovery UX</w:t>
            </w:r>
          </w:p>
        </w:tc>
      </w:tr>
      <w:tr>
        <w:tc>
          <w:tcPr>
            <w:tcW w:type="dxa" w:w="3331"/>
            <w:vAlign w:val="center"/>
          </w:tcPr>
          <w:p>
            <w:pPr>
              <w:spacing w:after="20"/>
            </w:pPr>
            <w:r/>
            <w:r>
              <w:rPr>
                <w:b w:val="0"/>
                <w:sz w:val="16"/>
              </w:rPr>
              <w:t>Update failure</w:t>
            </w:r>
          </w:p>
        </w:tc>
        <w:tc>
          <w:tcPr>
            <w:tcW w:type="dxa" w:w="3331"/>
            <w:vAlign w:val="center"/>
          </w:tcPr>
          <w:p>
            <w:pPr>
              <w:spacing w:after="20"/>
            </w:pPr>
            <w:r/>
            <w:r>
              <w:rPr>
                <w:b w:val="0"/>
                <w:sz w:val="16"/>
              </w:rPr>
              <w:t>Migration or package activation may fail</w:t>
            </w:r>
          </w:p>
        </w:tc>
        <w:tc>
          <w:tcPr>
            <w:tcW w:type="dxa" w:w="3331"/>
            <w:vAlign w:val="center"/>
          </w:tcPr>
          <w:p>
            <w:pPr>
              <w:spacing w:after="20"/>
            </w:pPr>
            <w:r/>
            <w:r>
              <w:rPr>
                <w:b w:val="0"/>
                <w:sz w:val="16"/>
              </w:rPr>
              <w:t>Signed staged update and tested rollback</w:t>
            </w:r>
          </w:p>
        </w:tc>
      </w:tr>
      <w:tr>
        <w:tc>
          <w:tcPr>
            <w:tcW w:type="dxa" w:w="3331"/>
            <w:vAlign w:val="center"/>
          </w:tcPr>
          <w:p>
            <w:pPr>
              <w:spacing w:after="20"/>
            </w:pPr>
            <w:r/>
            <w:r>
              <w:rPr>
                <w:b w:val="0"/>
                <w:sz w:val="16"/>
              </w:rPr>
              <w:t>Enterprise restrictions</w:t>
            </w:r>
          </w:p>
        </w:tc>
        <w:tc>
          <w:tcPr>
            <w:tcW w:type="dxa" w:w="3331"/>
            <w:vAlign w:val="center"/>
          </w:tcPr>
          <w:p>
            <w:pPr>
              <w:spacing w:after="20"/>
            </w:pPr>
            <w:r/>
            <w:r>
              <w:rPr>
                <w:b w:val="0"/>
                <w:sz w:val="16"/>
              </w:rPr>
              <w:t>Policies may block runtime, downloads or installation</w:t>
            </w:r>
          </w:p>
        </w:tc>
        <w:tc>
          <w:tcPr>
            <w:tcW w:type="dxa" w:w="3331"/>
            <w:vAlign w:val="center"/>
          </w:tcPr>
          <w:p>
            <w:pPr>
              <w:spacing w:after="20"/>
            </w:pPr>
            <w:r/>
            <w:r>
              <w:rPr>
                <w:b w:val="0"/>
                <w:sz w:val="16"/>
              </w:rPr>
              <w:t>Detect policy conflicts; do not bypass administrative controls</w:t>
            </w:r>
          </w:p>
        </w:tc>
      </w:tr>
      <w:tr>
        <w:tc>
          <w:tcPr>
            <w:tcW w:type="dxa" w:w="3331"/>
            <w:vAlign w:val="center"/>
          </w:tcPr>
          <w:p>
            <w:pPr>
              <w:spacing w:after="20"/>
            </w:pPr>
            <w:r/>
            <w:r>
              <w:rPr>
                <w:b w:val="0"/>
                <w:sz w:val="16"/>
              </w:rPr>
              <w:t>Website compatibility</w:t>
            </w:r>
          </w:p>
        </w:tc>
        <w:tc>
          <w:tcPr>
            <w:tcW w:type="dxa" w:w="3331"/>
            <w:vAlign w:val="center"/>
          </w:tcPr>
          <w:p>
            <w:pPr>
              <w:spacing w:after="20"/>
            </w:pPr>
            <w:r/>
            <w:r>
              <w:rPr>
                <w:b w:val="0"/>
                <w:sz w:val="16"/>
              </w:rPr>
              <w:t>Authentication, popups, downloads and WebAuthn are complex</w:t>
            </w:r>
          </w:p>
        </w:tc>
        <w:tc>
          <w:tcPr>
            <w:tcW w:type="dxa" w:w="3331"/>
            <w:vAlign w:val="center"/>
          </w:tcPr>
          <w:p>
            <w:pPr>
              <w:spacing w:after="20"/>
            </w:pPr>
            <w:r/>
            <w:r>
              <w:rPr>
                <w:b w:val="0"/>
                <w:sz w:val="16"/>
              </w:rPr>
              <w:t>Maintain a compatibility suite and document unsupported cases</w:t>
            </w:r>
          </w:p>
        </w:tc>
      </w:tr>
      <w:tr>
        <w:tc>
          <w:tcPr>
            <w:tcW w:type="dxa" w:w="3331"/>
            <w:vAlign w:val="center"/>
          </w:tcPr>
          <w:p>
            <w:pPr>
              <w:spacing w:after="20"/>
            </w:pPr>
            <w:r/>
            <w:r>
              <w:rPr>
                <w:b w:val="0"/>
                <w:sz w:val="16"/>
              </w:rPr>
              <w:t>Feature creep</w:t>
            </w:r>
          </w:p>
        </w:tc>
        <w:tc>
          <w:tcPr>
            <w:tcW w:type="dxa" w:w="3331"/>
            <w:vAlign w:val="center"/>
          </w:tcPr>
          <w:p>
            <w:pPr>
              <w:spacing w:after="20"/>
            </w:pPr>
            <w:r/>
            <w:r>
              <w:rPr>
                <w:b w:val="0"/>
                <w:sz w:val="16"/>
              </w:rPr>
              <w:t>Large feature portfolios can delay reliable core browsing</w:t>
            </w:r>
          </w:p>
        </w:tc>
        <w:tc>
          <w:tcPr>
            <w:tcW w:type="dxa" w:w="3331"/>
            <w:vAlign w:val="center"/>
          </w:tcPr>
          <w:p>
            <w:pPr>
              <w:spacing w:after="20"/>
            </w:pPr>
            <w:r/>
            <w:r>
              <w:rPr>
                <w:b w:val="0"/>
                <w:sz w:val="16"/>
              </w:rPr>
              <w:t>Freeze scope and prioritize evidence-backed features</w:t>
            </w:r>
          </w:p>
        </w:tc>
      </w:tr>
      <w:tr>
        <w:tc>
          <w:tcPr>
            <w:tcW w:type="dxa" w:w="3331"/>
            <w:vAlign w:val="center"/>
          </w:tcPr>
          <w:p>
            <w:pPr>
              <w:spacing w:after="20"/>
            </w:pPr>
            <w:r/>
            <w:r>
              <w:rPr>
                <w:b w:val="0"/>
                <w:sz w:val="16"/>
              </w:rPr>
              <w:t>Licensing and runtime uncertainty</w:t>
            </w:r>
          </w:p>
        </w:tc>
        <w:tc>
          <w:tcPr>
            <w:tcW w:type="dxa" w:w="3331"/>
            <w:vAlign w:val="center"/>
          </w:tcPr>
          <w:p>
            <w:pPr>
              <w:spacing w:after="20"/>
            </w:pPr>
            <w:r/>
            <w:r>
              <w:rPr>
                <w:b w:val="0"/>
                <w:sz w:val="16"/>
              </w:rPr>
              <w:t>Third-party components may have restrictions or incomplete capabilities</w:t>
            </w:r>
          </w:p>
        </w:tc>
        <w:tc>
          <w:tcPr>
            <w:tcW w:type="dxa" w:w="3331"/>
            <w:vAlign w:val="center"/>
          </w:tcPr>
          <w:p>
            <w:pPr>
              <w:spacing w:after="20"/>
            </w:pPr>
            <w:r/>
            <w:r>
              <w:rPr>
                <w:b w:val="0"/>
                <w:sz w:val="16"/>
              </w:rPr>
              <w:t>Review licenses, supply chain, API surface and maintenance health before adoption</w:t>
            </w:r>
          </w:p>
        </w:tc>
      </w:tr>
    </w:tbl>
    <w:p/>
    <w:p>
      <w:pPr>
        <w:pStyle w:val="Heading2"/>
      </w:pPr>
      <w:r>
        <w:t>17.15 Risk register</w:t>
      </w:r>
    </w:p>
    <w:p>
      <w:r>
        <w:t>Severity should be scored using the team's agreed likelihood × impact rubric and updated with test evidence.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vAlign w:val="center"/>
            <w:shd w:fill="DCE6F1"/>
          </w:tcPr>
          <w:p>
            <w:pPr>
              <w:spacing w:after="20"/>
            </w:pPr>
            <w:r/>
            <w:r>
              <w:rPr>
                <w:b/>
                <w:sz w:val="16"/>
              </w:rPr>
              <w:t>Risk</w:t>
            </w:r>
          </w:p>
        </w:tc>
        <w:tc>
          <w:tcPr>
            <w:tcW w:type="dxa" w:w="2498"/>
            <w:vAlign w:val="center"/>
            <w:shd w:fill="DCE6F1"/>
          </w:tcPr>
          <w:p>
            <w:pPr>
              <w:spacing w:after="20"/>
            </w:pPr>
            <w:r/>
            <w:r>
              <w:rPr>
                <w:b/>
                <w:sz w:val="16"/>
              </w:rPr>
              <w:t>Impact</w:t>
            </w:r>
          </w:p>
        </w:tc>
        <w:tc>
          <w:tcPr>
            <w:tcW w:type="dxa" w:w="2498"/>
            <w:vAlign w:val="center"/>
            <w:shd w:fill="DCE6F1"/>
          </w:tcPr>
          <w:p>
            <w:pPr>
              <w:spacing w:after="20"/>
            </w:pPr>
            <w:r/>
            <w:r>
              <w:rPr>
                <w:b/>
                <w:sz w:val="16"/>
              </w:rPr>
              <w:t>Mitigation</w:t>
            </w:r>
          </w:p>
        </w:tc>
        <w:tc>
          <w:tcPr>
            <w:tcW w:type="dxa" w:w="2498"/>
            <w:vAlign w:val="center"/>
            <w:shd w:fill="DCE6F1"/>
          </w:tcPr>
          <w:p>
            <w:pPr>
              <w:spacing w:after="20"/>
            </w:pPr>
            <w:r/>
            <w:r>
              <w:rPr>
                <w:b/>
                <w:sz w:val="16"/>
              </w:rPr>
              <w:t>Stop-ship condition</w:t>
            </w:r>
          </w:p>
        </w:tc>
      </w:tr>
      <w:tr>
        <w:tc>
          <w:tcPr>
            <w:tcW w:type="dxa" w:w="2498"/>
            <w:vAlign w:val="center"/>
          </w:tcPr>
          <w:p>
            <w:pPr>
              <w:spacing w:after="20"/>
            </w:pPr>
            <w:r/>
            <w:r>
              <w:rPr>
                <w:b w:val="0"/>
                <w:sz w:val="16"/>
              </w:rPr>
              <w:t>Privilege escalation through IPC/agent</w:t>
            </w:r>
          </w:p>
        </w:tc>
        <w:tc>
          <w:tcPr>
            <w:tcW w:type="dxa" w:w="2498"/>
            <w:vAlign w:val="center"/>
          </w:tcPr>
          <w:p>
            <w:pPr>
              <w:spacing w:after="20"/>
            </w:pPr>
            <w:r/>
            <w:r>
              <w:rPr>
                <w:b w:val="0"/>
                <w:sz w:val="16"/>
              </w:rPr>
              <w:t>Host compromise or unauthorized actions</w:t>
            </w:r>
          </w:p>
        </w:tc>
        <w:tc>
          <w:tcPr>
            <w:tcW w:type="dxa" w:w="2498"/>
            <w:vAlign w:val="center"/>
          </w:tcPr>
          <w:p>
            <w:pPr>
              <w:spacing w:after="20"/>
            </w:pPr>
            <w:r/>
            <w:r>
              <w:rPr>
                <w:b w:val="0"/>
                <w:sz w:val="16"/>
              </w:rPr>
              <w:t>Least privilege, typed allowlists, ACLs, broker tests</w:t>
            </w:r>
          </w:p>
        </w:tc>
        <w:tc>
          <w:tcPr>
            <w:tcW w:type="dxa" w:w="2498"/>
            <w:vAlign w:val="center"/>
          </w:tcPr>
          <w:p>
            <w:pPr>
              <w:spacing w:after="20"/>
            </w:pPr>
            <w:r/>
            <w:r>
              <w:rPr>
                <w:b w:val="0"/>
                <w:sz w:val="16"/>
              </w:rPr>
              <w:t>Any reproducible unauthorized privileged operation</w:t>
            </w:r>
          </w:p>
        </w:tc>
      </w:tr>
      <w:tr>
        <w:tc>
          <w:tcPr>
            <w:tcW w:type="dxa" w:w="2498"/>
            <w:vAlign w:val="center"/>
          </w:tcPr>
          <w:p>
            <w:pPr>
              <w:spacing w:after="20"/>
            </w:pPr>
            <w:r/>
            <w:r>
              <w:rPr>
                <w:b w:val="0"/>
                <w:sz w:val="16"/>
              </w:rPr>
              <w:t>Sensitive data exposure</w:t>
            </w:r>
          </w:p>
        </w:tc>
        <w:tc>
          <w:tcPr>
            <w:tcW w:type="dxa" w:w="2498"/>
            <w:vAlign w:val="center"/>
          </w:tcPr>
          <w:p>
            <w:pPr>
              <w:spacing w:after="20"/>
            </w:pPr>
            <w:r/>
            <w:r>
              <w:rPr>
                <w:b w:val="0"/>
                <w:sz w:val="16"/>
              </w:rPr>
              <w:t>Privacy and account harm</w:t>
            </w:r>
          </w:p>
        </w:tc>
        <w:tc>
          <w:tcPr>
            <w:tcW w:type="dxa" w:w="2498"/>
            <w:vAlign w:val="center"/>
          </w:tcPr>
          <w:p>
            <w:pPr>
              <w:spacing w:after="20"/>
            </w:pPr>
            <w:r/>
            <w:r>
              <w:rPr>
                <w:b w:val="0"/>
                <w:sz w:val="16"/>
              </w:rPr>
              <w:t>Consent, minimization, DPAPI, encryption, redaction</w:t>
            </w:r>
          </w:p>
        </w:tc>
        <w:tc>
          <w:tcPr>
            <w:tcW w:type="dxa" w:w="2498"/>
            <w:vAlign w:val="center"/>
          </w:tcPr>
          <w:p>
            <w:pPr>
              <w:spacing w:after="20"/>
            </w:pPr>
            <w:r/>
            <w:r>
              <w:rPr>
                <w:b w:val="0"/>
                <w:sz w:val="16"/>
              </w:rPr>
              <w:t>Confirmed secret leakage</w:t>
            </w:r>
          </w:p>
        </w:tc>
      </w:tr>
      <w:tr>
        <w:tc>
          <w:tcPr>
            <w:tcW w:type="dxa" w:w="2498"/>
            <w:vAlign w:val="center"/>
          </w:tcPr>
          <w:p>
            <w:pPr>
              <w:spacing w:after="20"/>
            </w:pPr>
            <w:r/>
            <w:r>
              <w:rPr>
                <w:b w:val="0"/>
                <w:sz w:val="16"/>
              </w:rPr>
              <w:t>Data loss during migration/update</w:t>
            </w:r>
          </w:p>
        </w:tc>
        <w:tc>
          <w:tcPr>
            <w:tcW w:type="dxa" w:w="2498"/>
            <w:vAlign w:val="center"/>
          </w:tcPr>
          <w:p>
            <w:pPr>
              <w:spacing w:after="20"/>
            </w:pPr>
            <w:r/>
            <w:r>
              <w:rPr>
                <w:b w:val="0"/>
                <w:sz w:val="16"/>
              </w:rPr>
              <w:t>User work lost</w:t>
            </w:r>
          </w:p>
        </w:tc>
        <w:tc>
          <w:tcPr>
            <w:tcW w:type="dxa" w:w="2498"/>
            <w:vAlign w:val="center"/>
          </w:tcPr>
          <w:p>
            <w:pPr>
              <w:spacing w:after="20"/>
            </w:pPr>
            <w:r/>
            <w:r>
              <w:rPr>
                <w:b w:val="0"/>
                <w:sz w:val="16"/>
              </w:rPr>
              <w:t>Backup, preflight, rollback, fault injection</w:t>
            </w:r>
          </w:p>
        </w:tc>
        <w:tc>
          <w:tcPr>
            <w:tcW w:type="dxa" w:w="2498"/>
            <w:vAlign w:val="center"/>
          </w:tcPr>
          <w:p>
            <w:pPr>
              <w:spacing w:after="20"/>
            </w:pPr>
            <w:r/>
            <w:r>
              <w:rPr>
                <w:b w:val="0"/>
                <w:sz w:val="16"/>
              </w:rPr>
              <w:t>Unrecoverable user-data loss</w:t>
            </w:r>
          </w:p>
        </w:tc>
      </w:tr>
      <w:tr>
        <w:tc>
          <w:tcPr>
            <w:tcW w:type="dxa" w:w="2498"/>
            <w:vAlign w:val="center"/>
          </w:tcPr>
          <w:p>
            <w:pPr>
              <w:spacing w:after="20"/>
            </w:pPr>
            <w:r/>
            <w:r>
              <w:rPr>
                <w:b w:val="0"/>
                <w:sz w:val="16"/>
              </w:rPr>
              <w:t>Unsafe or duplicate agent action</w:t>
            </w:r>
          </w:p>
        </w:tc>
        <w:tc>
          <w:tcPr>
            <w:tcW w:type="dxa" w:w="2498"/>
            <w:vAlign w:val="center"/>
          </w:tcPr>
          <w:p>
            <w:pPr>
              <w:spacing w:after="20"/>
            </w:pPr>
            <w:r/>
            <w:r>
              <w:rPr>
                <w:b w:val="0"/>
                <w:sz w:val="16"/>
              </w:rPr>
              <w:t>Wrong submission or irreversible change</w:t>
            </w:r>
          </w:p>
        </w:tc>
        <w:tc>
          <w:tcPr>
            <w:tcW w:type="dxa" w:w="2498"/>
            <w:vAlign w:val="center"/>
          </w:tcPr>
          <w:p>
            <w:pPr>
              <w:spacing w:after="20"/>
            </w:pPr>
            <w:r/>
            <w:r>
              <w:rPr>
                <w:b w:val="0"/>
                <w:sz w:val="16"/>
              </w:rPr>
              <w:t>Risk classes, approval, idempotency checks, cancellation</w:t>
            </w:r>
          </w:p>
        </w:tc>
        <w:tc>
          <w:tcPr>
            <w:tcW w:type="dxa" w:w="2498"/>
            <w:vAlign w:val="center"/>
          </w:tcPr>
          <w:p>
            <w:pPr>
              <w:spacing w:after="20"/>
            </w:pPr>
            <w:r/>
            <w:r>
              <w:rPr>
                <w:b w:val="0"/>
                <w:sz w:val="16"/>
              </w:rPr>
              <w:t>Unapproved high-risk action can execute</w:t>
            </w:r>
          </w:p>
        </w:tc>
      </w:tr>
      <w:tr>
        <w:tc>
          <w:tcPr>
            <w:tcW w:type="dxa" w:w="2498"/>
            <w:vAlign w:val="center"/>
          </w:tcPr>
          <w:p>
            <w:pPr>
              <w:spacing w:after="20"/>
            </w:pPr>
            <w:r/>
            <w:r>
              <w:rPr>
                <w:b w:val="0"/>
                <w:sz w:val="16"/>
              </w:rPr>
              <w:t>Browser runtime instability</w:t>
            </w:r>
          </w:p>
        </w:tc>
        <w:tc>
          <w:tcPr>
            <w:tcW w:type="dxa" w:w="2498"/>
            <w:vAlign w:val="center"/>
          </w:tcPr>
          <w:p>
            <w:pPr>
              <w:spacing w:after="20"/>
            </w:pPr>
            <w:r/>
            <w:r>
              <w:rPr>
                <w:b w:val="0"/>
                <w:sz w:val="16"/>
              </w:rPr>
              <w:t>Crashes or broken browsing</w:t>
            </w:r>
          </w:p>
        </w:tc>
        <w:tc>
          <w:tcPr>
            <w:tcW w:type="dxa" w:w="2498"/>
            <w:vAlign w:val="center"/>
          </w:tcPr>
          <w:p>
            <w:pPr>
              <w:spacing w:after="20"/>
            </w:pPr>
            <w:r/>
            <w:r>
              <w:rPr>
                <w:b w:val="0"/>
                <w:sz w:val="16"/>
              </w:rPr>
              <w:t>Runtime adapter, health checks, compatibility matrix</w:t>
            </w:r>
          </w:p>
        </w:tc>
        <w:tc>
          <w:tcPr>
            <w:tcW w:type="dxa" w:w="2498"/>
            <w:vAlign w:val="center"/>
          </w:tcPr>
          <w:p>
            <w:pPr>
              <w:spacing w:after="20"/>
            </w:pPr>
            <w:r/>
            <w:r>
              <w:rPr>
                <w:b w:val="0"/>
                <w:sz w:val="16"/>
              </w:rPr>
              <w:t>Core browsing is not reliably usable</w:t>
            </w:r>
          </w:p>
        </w:tc>
      </w:tr>
      <w:tr>
        <w:tc>
          <w:tcPr>
            <w:tcW w:type="dxa" w:w="2498"/>
            <w:vAlign w:val="center"/>
          </w:tcPr>
          <w:p>
            <w:pPr>
              <w:spacing w:after="20"/>
            </w:pPr>
            <w:r/>
            <w:r>
              <w:rPr>
                <w:b w:val="0"/>
                <w:sz w:val="16"/>
              </w:rPr>
              <w:t>Unbounded AI cost</w:t>
            </w:r>
          </w:p>
        </w:tc>
        <w:tc>
          <w:tcPr>
            <w:tcW w:type="dxa" w:w="2498"/>
            <w:vAlign w:val="center"/>
          </w:tcPr>
          <w:p>
            <w:pPr>
              <w:spacing w:after="20"/>
            </w:pPr>
            <w:r/>
            <w:r>
              <w:rPr>
                <w:b w:val="0"/>
                <w:sz w:val="16"/>
              </w:rPr>
              <w:t>Unexpected financial exposure</w:t>
            </w:r>
          </w:p>
        </w:tc>
        <w:tc>
          <w:tcPr>
            <w:tcW w:type="dxa" w:w="2498"/>
            <w:vAlign w:val="center"/>
          </w:tcPr>
          <w:p>
            <w:pPr>
              <w:spacing w:after="20"/>
            </w:pPr>
            <w:r/>
            <w:r>
              <w:rPr>
                <w:b w:val="0"/>
                <w:sz w:val="16"/>
              </w:rPr>
              <w:t>Hard budgets, quotas, request caps and kill switch</w:t>
            </w:r>
          </w:p>
        </w:tc>
        <w:tc>
          <w:tcPr>
            <w:tcW w:type="dxa" w:w="2498"/>
            <w:vAlign w:val="center"/>
          </w:tcPr>
          <w:p>
            <w:pPr>
              <w:spacing w:after="20"/>
            </w:pPr>
            <w:r/>
            <w:r>
              <w:rPr>
                <w:b w:val="0"/>
                <w:sz w:val="16"/>
              </w:rPr>
              <w:t>Budget limit can be exceeded silently</w:t>
            </w:r>
          </w:p>
        </w:tc>
      </w:tr>
      <w:tr>
        <w:tc>
          <w:tcPr>
            <w:tcW w:type="dxa" w:w="2498"/>
            <w:vAlign w:val="center"/>
          </w:tcPr>
          <w:p>
            <w:pPr>
              <w:spacing w:after="20"/>
            </w:pPr>
            <w:r/>
            <w:r>
              <w:rPr>
                <w:b w:val="0"/>
                <w:sz w:val="16"/>
              </w:rPr>
              <w:t>Performance regression</w:t>
            </w:r>
          </w:p>
        </w:tc>
        <w:tc>
          <w:tcPr>
            <w:tcW w:type="dxa" w:w="2498"/>
            <w:vAlign w:val="center"/>
          </w:tcPr>
          <w:p>
            <w:pPr>
              <w:spacing w:after="20"/>
            </w:pPr>
            <w:r/>
            <w:r>
              <w:rPr>
                <w:b w:val="0"/>
                <w:sz w:val="16"/>
              </w:rPr>
              <w:t>High RAM/CPU or poor responsiveness</w:t>
            </w:r>
          </w:p>
        </w:tc>
        <w:tc>
          <w:tcPr>
            <w:tcW w:type="dxa" w:w="2498"/>
            <w:vAlign w:val="center"/>
          </w:tcPr>
          <w:p>
            <w:pPr>
              <w:spacing w:after="20"/>
            </w:pPr>
            <w:r/>
            <w:r>
              <w:rPr>
                <w:b w:val="0"/>
                <w:sz w:val="16"/>
              </w:rPr>
              <w:t>Reproducible benchmarks and regression gates</w:t>
            </w:r>
          </w:p>
        </w:tc>
        <w:tc>
          <w:tcPr>
            <w:tcW w:type="dxa" w:w="2498"/>
            <w:vAlign w:val="center"/>
          </w:tcPr>
          <w:p>
            <w:pPr>
              <w:spacing w:after="20"/>
            </w:pPr>
            <w:r/>
            <w:r>
              <w:rPr>
                <w:b w:val="0"/>
                <w:sz w:val="16"/>
              </w:rPr>
              <w:t>Agreed baseline threshold is breached without approval</w:t>
            </w:r>
          </w:p>
        </w:tc>
      </w:tr>
      <w:tr>
        <w:tc>
          <w:tcPr>
            <w:tcW w:type="dxa" w:w="2498"/>
            <w:vAlign w:val="center"/>
          </w:tcPr>
          <w:p>
            <w:pPr>
              <w:spacing w:after="20"/>
            </w:pPr>
            <w:r/>
            <w:r>
              <w:rPr>
                <w:b w:val="0"/>
                <w:sz w:val="16"/>
              </w:rPr>
              <w:t>Supply-chain compromise</w:t>
            </w:r>
          </w:p>
        </w:tc>
        <w:tc>
          <w:tcPr>
            <w:tcW w:type="dxa" w:w="2498"/>
            <w:vAlign w:val="center"/>
          </w:tcPr>
          <w:p>
            <w:pPr>
              <w:spacing w:after="20"/>
            </w:pPr>
            <w:r/>
            <w:r>
              <w:rPr>
                <w:b w:val="0"/>
                <w:sz w:val="16"/>
              </w:rPr>
              <w:t>Malicious build/dependency</w:t>
            </w:r>
          </w:p>
        </w:tc>
        <w:tc>
          <w:tcPr>
            <w:tcW w:type="dxa" w:w="2498"/>
            <w:vAlign w:val="center"/>
          </w:tcPr>
          <w:p>
            <w:pPr>
              <w:spacing w:after="20"/>
            </w:pPr>
            <w:r/>
            <w:r>
              <w:rPr>
                <w:b w:val="0"/>
                <w:sz w:val="16"/>
              </w:rPr>
              <w:t>Lockfiles, SBOM, signatures and dependency review</w:t>
            </w:r>
          </w:p>
        </w:tc>
        <w:tc>
          <w:tcPr>
            <w:tcW w:type="dxa" w:w="2498"/>
            <w:vAlign w:val="center"/>
          </w:tcPr>
          <w:p>
            <w:pPr>
              <w:spacing w:after="20"/>
            </w:pPr>
            <w:r/>
            <w:r>
              <w:rPr>
                <w:b w:val="0"/>
                <w:sz w:val="16"/>
              </w:rPr>
              <w:t>Unsigned or untrusted release artifact</w:t>
            </w:r>
          </w:p>
        </w:tc>
      </w:tr>
      <w:tr>
        <w:tc>
          <w:tcPr>
            <w:tcW w:type="dxa" w:w="2498"/>
            <w:vAlign w:val="center"/>
          </w:tcPr>
          <w:p>
            <w:pPr>
              <w:spacing w:after="20"/>
            </w:pPr>
            <w:r/>
            <w:r>
              <w:rPr>
                <w:b w:val="0"/>
                <w:sz w:val="16"/>
              </w:rPr>
              <w:t>Poor maintenance capacity</w:t>
            </w:r>
          </w:p>
        </w:tc>
        <w:tc>
          <w:tcPr>
            <w:tcW w:type="dxa" w:w="2498"/>
            <w:vAlign w:val="center"/>
          </w:tcPr>
          <w:p>
            <w:pPr>
              <w:spacing w:after="20"/>
            </w:pPr>
            <w:r/>
            <w:r>
              <w:rPr>
                <w:b w:val="0"/>
                <w:sz w:val="16"/>
              </w:rPr>
              <w:t>Stale dependencies and unresolved defects</w:t>
            </w:r>
          </w:p>
        </w:tc>
        <w:tc>
          <w:tcPr>
            <w:tcW w:type="dxa" w:w="2498"/>
            <w:vAlign w:val="center"/>
          </w:tcPr>
          <w:p>
            <w:pPr>
              <w:spacing w:after="20"/>
            </w:pPr>
            <w:r/>
            <w:r>
              <w:rPr>
                <w:b w:val="0"/>
                <w:sz w:val="16"/>
              </w:rPr>
              <w:t>Ownership, dependency update cadence, support policy</w:t>
            </w:r>
          </w:p>
        </w:tc>
        <w:tc>
          <w:tcPr>
            <w:tcW w:type="dxa" w:w="2498"/>
            <w:vAlign w:val="center"/>
          </w:tcPr>
          <w:p>
            <w:pPr>
              <w:spacing w:after="20"/>
            </w:pPr>
            <w:r/>
            <w:r>
              <w:rPr>
                <w:b w:val="0"/>
                <w:sz w:val="16"/>
              </w:rPr>
              <w:t>Critical vulnerabilities cannot be patched in time</w:t>
            </w:r>
          </w:p>
        </w:tc>
      </w:tr>
    </w:tbl>
    <w:p/>
    <w:p>
      <w:pPr>
        <w:pStyle w:val="Heading2"/>
      </w:pPr>
      <w:r>
        <w:t>17.16 Performance evaluation plan</w:t>
      </w:r>
    </w:p>
    <w:p>
      <w:pPr>
        <w:pStyle w:val="Heading3"/>
      </w:pPr>
      <w:r>
        <w:t>Measure separately</w:t>
      </w:r>
    </w:p>
    <w:p>
      <w:pPr>
        <w:pStyle w:val="ListBullet"/>
        <w:spacing w:after="40"/>
      </w:pPr>
      <w:r>
        <w:t>Cold and warm startup time.</w:t>
      </w:r>
    </w:p>
    <w:p>
      <w:pPr>
        <w:pStyle w:val="ListBullet"/>
        <w:spacing w:after="40"/>
      </w:pPr>
      <w:r>
        <w:t>Time to first usable browser window.</w:t>
      </w:r>
    </w:p>
    <w:p>
      <w:pPr>
        <w:pStyle w:val="ListBullet"/>
        <w:spacing w:after="40"/>
      </w:pPr>
      <w:r>
        <w:t>Navigation start-to-commit and first-content milestones for a fixed site set.</w:t>
      </w:r>
    </w:p>
    <w:p>
      <w:pPr>
        <w:pStyle w:val="ListBullet"/>
        <w:spacing w:after="40"/>
      </w:pPr>
      <w:r>
        <w:t>Idle and active memory for a fixed number of tabs.</w:t>
      </w:r>
    </w:p>
    <w:p>
      <w:pPr>
        <w:pStyle w:val="ListBullet"/>
        <w:spacing w:after="40"/>
      </w:pPr>
      <w:r>
        <w:t>CPU usage during idle, scrolling, AI requests and tab suspension.</w:t>
      </w:r>
    </w:p>
    <w:p>
      <w:pPr>
        <w:pStyle w:val="ListBullet"/>
        <w:spacing w:after="40"/>
      </w:pPr>
      <w:r>
        <w:t>UI responsiveness during database writes, downloads and agent execution.</w:t>
      </w:r>
    </w:p>
    <w:p>
      <w:pPr>
        <w:pStyle w:val="ListBullet"/>
        <w:spacing w:after="40"/>
      </w:pPr>
      <w:r>
        <w:t>Cancellation latency for AI and agent tasks.</w:t>
      </w:r>
    </w:p>
    <w:p>
      <w:pPr>
        <w:pStyle w:val="ListBullet"/>
        <w:spacing w:after="40"/>
      </w:pPr>
      <w:r>
        <w:t>Backup, restore, export and import duration at defined dataset sizes.</w:t>
      </w:r>
    </w:p>
    <w:p>
      <w:pPr>
        <w:pStyle w:val="ListBullet"/>
        <w:spacing w:after="40"/>
      </w:pPr>
      <w:r>
        <w:t>Crash rate and successful session restoration after forced termination.</w:t>
      </w:r>
    </w:p>
    <w:p>
      <w:pPr>
        <w:pStyle w:val="Heading3"/>
      </w:pPr>
      <w:r>
        <w:t>Reproducibility requirements</w:t>
      </w:r>
    </w:p>
    <w:p>
      <w:r>
        <w:t>Record hardware, Windows build, WebView2 Runtime version, application commit, power mode, network conditions, site set, tab count, warm/cold state and repeated-run statistics. Report median and tail latency where appropriate. Do not present a single run as a reliable benchmark.</w:t>
      </w:r>
    </w:p>
    <w:p>
      <w:pPr>
        <w:pStyle w:val="Heading3"/>
      </w:pPr>
      <w:r>
        <w:t>Optimization order</w:t>
      </w:r>
    </w:p>
    <w:p>
      <w:pPr>
        <w:pStyle w:val="ListNumber"/>
        <w:spacing w:after="40"/>
      </w:pPr>
      <w:r>
        <w:t>Establish baseline before optimization.</w:t>
      </w:r>
    </w:p>
    <w:p>
      <w:pPr>
        <w:pStyle w:val="ListNumber"/>
        <w:spacing w:after="40"/>
      </w:pPr>
      <w:r>
        <w:t>Remove blocking I/O and cross-thread waits.</w:t>
      </w:r>
    </w:p>
    <w:p>
      <w:pPr>
        <w:pStyle w:val="ListNumber"/>
        <w:spacing w:after="40"/>
      </w:pPr>
      <w:r>
        <w:t>Bound queues, page extraction size and AI context.</w:t>
      </w:r>
    </w:p>
    <w:p>
      <w:pPr>
        <w:pStyle w:val="ListNumber"/>
        <w:spacing w:after="40"/>
      </w:pPr>
      <w:r>
        <w:t>Suspend eligible background tabs without losing user work.</w:t>
      </w:r>
    </w:p>
    <w:p>
      <w:pPr>
        <w:pStyle w:val="ListNumber"/>
        <w:spacing w:after="40"/>
      </w:pPr>
      <w:r>
        <w:t>Reduce unnecessary UI re-rendering and large DOM lists.</w:t>
      </w:r>
    </w:p>
    <w:p>
      <w:pPr>
        <w:pStyle w:val="ListNumber"/>
        <w:spacing w:after="40"/>
      </w:pPr>
      <w:r>
        <w:t>Profile allocations and artifact hashing/encryption.</w:t>
      </w:r>
    </w:p>
    <w:p>
      <w:pPr>
        <w:pStyle w:val="ListNumber"/>
        <w:spacing w:after="40"/>
      </w:pPr>
      <w:r>
        <w:t>Optimize only measured bottlenecks.</w:t>
      </w:r>
    </w:p>
    <w:p>
      <w:pPr>
        <w:pStyle w:val="ListNumber"/>
        <w:spacing w:after="40"/>
      </w:pPr>
      <w:r>
        <w:t>Re-run the same benchmark suite and document trade-offs.</w:t>
      </w:r>
    </w:p>
    <w:p>
      <w:pPr>
        <w:pStyle w:val="Heading2"/>
      </w:pPr>
      <w:r>
        <w:t>17.17 Security and privacy operating principles</w:t>
      </w:r>
    </w:p>
    <w:p>
      <w:pPr>
        <w:pStyle w:val="ListBullet"/>
        <w:spacing w:after="40"/>
      </w:pPr>
      <w:r>
        <w:t>Threat-model every new capability that can read page content, invoke tools, access files or alter remote state.</w:t>
      </w:r>
    </w:p>
    <w:p>
      <w:pPr>
        <w:pStyle w:val="ListBullet"/>
        <w:spacing w:after="40"/>
      </w:pPr>
      <w:r>
        <w:t>Keep ordinary browsing functional when AI is unavailable.</w:t>
      </w:r>
    </w:p>
    <w:p>
      <w:pPr>
        <w:pStyle w:val="ListBullet"/>
        <w:spacing w:after="40"/>
      </w:pPr>
      <w:r>
        <w:t>Use explicit consent for sending page content to a remote provider.</w:t>
      </w:r>
    </w:p>
    <w:p>
      <w:pPr>
        <w:pStyle w:val="ListBullet"/>
        <w:spacing w:after="40"/>
      </w:pPr>
      <w:r>
        <w:t>Treat website content, downloaded files and imported bundles as untrusted.</w:t>
      </w:r>
    </w:p>
    <w:p>
      <w:pPr>
        <w:pStyle w:val="ListBullet"/>
        <w:spacing w:after="40"/>
      </w:pPr>
      <w:r>
        <w:t>Validate at every trust boundary; UI checks alone do not authorize actions.</w:t>
      </w:r>
    </w:p>
    <w:p>
      <w:pPr>
        <w:pStyle w:val="ListBullet"/>
        <w:spacing w:after="40"/>
      </w:pPr>
      <w:r>
        <w:t>Restrict agent workers to pre-authorized tasks and minimal capabilities.</w:t>
      </w:r>
    </w:p>
    <w:p>
      <w:pPr>
        <w:pStyle w:val="ListBullet"/>
        <w:spacing w:after="40"/>
      </w:pPr>
      <w:r>
        <w:t>Do not expose cookies, passwords, tokens or authentication state to model prompts by default.</w:t>
      </w:r>
    </w:p>
    <w:p>
      <w:pPr>
        <w:pStyle w:val="ListBullet"/>
        <w:spacing w:after="40"/>
      </w:pPr>
      <w:r>
        <w:t>Do not bypass Windows security controls or enterprise policy.</w:t>
      </w:r>
    </w:p>
    <w:p>
      <w:pPr>
        <w:pStyle w:val="ListBullet"/>
        <w:spacing w:after="40"/>
      </w:pPr>
      <w:r>
        <w:t>Encrypt sensitive artifacts, protect keys with Windows facilities, and test deletion and recovery.</w:t>
      </w:r>
    </w:p>
    <w:p>
      <w:pPr>
        <w:pStyle w:val="ListBullet"/>
        <w:spacing w:after="40"/>
      </w:pPr>
      <w:r>
        <w:t>Use redacted logs and opt-in diagnostics; define retention and deletion behavior.</w:t>
      </w:r>
    </w:p>
    <w:p>
      <w:pPr>
        <w:pStyle w:val="ListBullet"/>
        <w:spacing w:after="40"/>
      </w:pPr>
      <w:r>
        <w:t>Sign release artifacts, verify update metadata, maintain an SBOM and document vulnerability handling.</w:t>
      </w:r>
    </w:p>
    <w:p>
      <w:pPr>
        <w:pStyle w:val="ListBullet"/>
        <w:spacing w:after="40"/>
      </w:pPr>
      <w:r>
        <w:t>Provide an incident response path for security reports and a way to disable risky features remotely only if a safe, privacy-respecting update/control design exists.</w:t>
      </w:r>
    </w:p>
    <w:p>
      <w:pPr>
        <w:pStyle w:val="Heading2"/>
      </w:pPr>
      <w:r>
        <w:t>17.18 Maintenance plan</w:t>
      </w:r>
    </w:p>
    <w:p>
      <w:pPr>
        <w:pStyle w:val="Heading3"/>
      </w:pPr>
      <w:r>
        <w:t>Routine cadence</w:t>
      </w:r>
    </w:p>
    <w:p>
      <w:pPr>
        <w:pStyle w:val="ListBullet"/>
        <w:spacing w:after="40"/>
      </w:pPr>
      <w:r>
        <w:t>Every change: formatting, lint, unit tests, schema validation, dependency/license checks appropriate to the change.</w:t>
      </w:r>
    </w:p>
    <w:p>
      <w:pPr>
        <w:pStyle w:val="ListBullet"/>
        <w:spacing w:after="40"/>
      </w:pPr>
      <w:r>
        <w:t>Every pull request: integration tests for affected boundaries, review of logs/data handling, accessibility check for UI changes.</w:t>
      </w:r>
    </w:p>
    <w:p>
      <w:pPr>
        <w:pStyle w:val="ListBullet"/>
        <w:spacing w:after="40"/>
      </w:pPr>
      <w:r>
        <w:t>Nightly or scheduled CI: broader WebView2 smoke tests, fault injection, dependency/security scans and benchmark sampling.</w:t>
      </w:r>
    </w:p>
    <w:p>
      <w:pPr>
        <w:pStyle w:val="ListBullet"/>
        <w:spacing w:after="40"/>
      </w:pPr>
      <w:r>
        <w:t>Every release candidate: clean-machine installation, upgrade, rollback, profile migration, backup/restore, accessibility and security regression suites.</w:t>
      </w:r>
    </w:p>
    <w:p>
      <w:pPr>
        <w:pStyle w:val="ListBullet"/>
        <w:spacing w:after="40"/>
      </w:pPr>
      <w:r>
        <w:t>Monthly: dependency freshness and vulnerability review, issue triage, compatibility test updates.</w:t>
      </w:r>
    </w:p>
    <w:p>
      <w:pPr>
        <w:pStyle w:val="ListBullet"/>
        <w:spacing w:after="40"/>
      </w:pPr>
      <w:r>
        <w:t>Quarterly or before major release: threat-model review, privacy/data-retention review, recovery drill and architecture decision review.</w:t>
      </w:r>
    </w:p>
    <w:p>
      <w:pPr>
        <w:pStyle w:val="Heading3"/>
      </w:pPr>
      <w:r>
        <w:t>Ownership and support</w:t>
      </w:r>
    </w:p>
    <w:p>
      <w:pPr>
        <w:pStyle w:val="ListBullet"/>
        <w:spacing w:after="40"/>
      </w:pPr>
      <w:r>
        <w:t>Assign maintainers for UI, runtime integration, core/security, persistence, AI/agent layer and release engineering.</w:t>
      </w:r>
    </w:p>
    <w:p>
      <w:pPr>
        <w:pStyle w:val="ListBullet"/>
        <w:spacing w:after="40"/>
      </w:pPr>
      <w:r>
        <w:t>Maintain a supported OS/runtime matrix and a clear end-of-support policy.</w:t>
      </w:r>
    </w:p>
    <w:p>
      <w:pPr>
        <w:pStyle w:val="ListBullet"/>
        <w:spacing w:after="40"/>
      </w:pPr>
      <w:r>
        <w:t>Document reproducible builds, signing-key custody, release approval and emergency patch process.</w:t>
      </w:r>
    </w:p>
    <w:p>
      <w:pPr>
        <w:pStyle w:val="ListBullet"/>
        <w:spacing w:after="40"/>
      </w:pPr>
      <w:r>
        <w:t>Keep migrations backward-aware and test rollback/recovery before release.</w:t>
      </w:r>
    </w:p>
    <w:p>
      <w:pPr>
        <w:pStyle w:val="ListBullet"/>
        <w:spacing w:after="40"/>
      </w:pPr>
      <w:r>
        <w:t>Prioritize vulnerabilities and data-loss defects over feature requests.</w:t>
      </w:r>
    </w:p>
    <w:p>
      <w:pPr>
        <w:pStyle w:val="ListBullet"/>
        <w:spacing w:after="40"/>
      </w:pPr>
      <w:r>
        <w:t>Remove abandoned dependencies and experimental features that cannot be maintained.</w:t>
      </w:r>
    </w:p>
    <w:p>
      <w:pPr>
        <w:pStyle w:val="Heading2"/>
      </w:pPr>
      <w:r>
        <w:t>17.19 Definition of done</w:t>
      </w:r>
    </w:p>
    <w:p>
      <w:r>
        <w:t>A feature is complete only when:</w:t>
      </w:r>
    </w:p>
    <w:p>
      <w:pPr>
        <w:pStyle w:val="ListBullet"/>
        <w:spacing w:after="40"/>
      </w:pPr>
      <w:r>
        <w:t>Its user value and non-goals are documented.</w:t>
      </w:r>
    </w:p>
    <w:p>
      <w:pPr>
        <w:pStyle w:val="ListBullet"/>
        <w:spacing w:after="40"/>
      </w:pPr>
      <w:r>
        <w:t>UI states include success, empty, loading, error, denied and cancelled where relevant.</w:t>
      </w:r>
    </w:p>
    <w:p>
      <w:pPr>
        <w:pStyle w:val="ListBullet"/>
        <w:spacing w:after="40"/>
      </w:pPr>
      <w:r>
        <w:t>The IPC contract and permission requirements are reviewed.</w:t>
      </w:r>
    </w:p>
    <w:p>
      <w:pPr>
        <w:pStyle w:val="ListBullet"/>
        <w:spacing w:after="40"/>
      </w:pPr>
      <w:r>
        <w:t>Data retention, export and deletion effects are specified.</w:t>
      </w:r>
    </w:p>
    <w:p>
      <w:pPr>
        <w:pStyle w:val="ListBullet"/>
        <w:spacing w:after="40"/>
      </w:pPr>
      <w:r>
        <w:t>Tests cover normal, adversarial, cancellation and recovery cases.</w:t>
      </w:r>
    </w:p>
    <w:p>
      <w:pPr>
        <w:pStyle w:val="ListBullet"/>
        <w:spacing w:after="40"/>
      </w:pPr>
      <w:r>
        <w:t>Performance impact is measured when the feature touches startup, tabs, storage or AI.</w:t>
      </w:r>
    </w:p>
    <w:p>
      <w:pPr>
        <w:pStyle w:val="ListBullet"/>
        <w:spacing w:after="40"/>
      </w:pPr>
      <w:r>
        <w:t>Keyboard accessibility and status announcements are verified.</w:t>
      </w:r>
    </w:p>
    <w:p>
      <w:pPr>
        <w:pStyle w:val="ListBullet"/>
        <w:spacing w:after="40"/>
      </w:pPr>
      <w:r>
        <w:t>Logs are useful but do not expose secrets or unapproved page content.</w:t>
      </w:r>
    </w:p>
    <w:p>
      <w:pPr>
        <w:pStyle w:val="ListBullet"/>
        <w:spacing w:after="40"/>
      </w:pPr>
      <w:r>
        <w:t>Documentation, support notes and rollback behavior are updated.</w:t>
      </w:r>
    </w:p>
    <w:p>
      <w:pPr>
        <w:pStyle w:val="ListBullet"/>
        <w:spacing w:after="40"/>
      </w:pPr>
      <w:r>
        <w:t>The feature is enabled by default only if it has passed its release gate.</w:t>
      </w:r>
    </w:p>
    <w:p>
      <w:pPr>
        <w:pStyle w:val="Heading2"/>
      </w:pPr>
      <w:r>
        <w:t>17.20 Final implementation order</w:t>
      </w:r>
    </w:p>
    <w:p>
      <w:pPr>
        <w:pStyle w:val="ListNumber"/>
        <w:spacing w:after="40"/>
      </w:pPr>
      <w:r>
        <w:t>Feasibility: WebView2 host/runtime, threading, popup/download/authentication capability, Obscura versus alternative automation runtime.</w:t>
      </w:r>
    </w:p>
    <w:p>
      <w:pPr>
        <w:pStyle w:val="ListNumber"/>
        <w:spacing w:after="40"/>
      </w:pPr>
      <w:r>
        <w:t>Reliable browser shell: navigation, tabs, profiles, bookmarks, history, downloads, permissions and crash recovery.</w:t>
      </w:r>
    </w:p>
    <w:p>
      <w:pPr>
        <w:pStyle w:val="ListNumber"/>
        <w:spacing w:after="40"/>
      </w:pPr>
      <w:r>
        <w:t>Core foundations: typed IPC, policy broker, SQLite writer, backup, diagnostics and secure updater.</w:t>
      </w:r>
    </w:p>
    <w:p>
      <w:pPr>
        <w:pStyle w:val="ListNumber"/>
        <w:spacing w:after="40"/>
      </w:pPr>
      <w:r>
        <w:t>Read-only AI: content-scope preview, provider adapters, schema validation, cost limits and cancellation.</w:t>
      </w:r>
    </w:p>
    <w:p>
      <w:pPr>
        <w:pStyle w:val="ListNumber"/>
        <w:spacing w:after="40"/>
      </w:pPr>
      <w:r>
        <w:t>Task Memory: explicit save/resume/search/delete with privacy controls.</w:t>
      </w:r>
    </w:p>
    <w:p>
      <w:pPr>
        <w:pStyle w:val="ListNumber"/>
        <w:spacing w:after="40"/>
      </w:pPr>
      <w:r>
        <w:t>Tab Overload Autopilot: recommendations and reversible organization actions.</w:t>
      </w:r>
    </w:p>
    <w:p>
      <w:pPr>
        <w:pStyle w:val="ListNumber"/>
        <w:spacing w:after="40"/>
      </w:pPr>
      <w:r>
        <w:t>Web Portability: manifest, encrypted artifacts, safe export/import and integrity checks.</w:t>
      </w:r>
    </w:p>
    <w:p>
      <w:pPr>
        <w:pStyle w:val="ListNumber"/>
        <w:spacing w:after="40"/>
      </w:pPr>
      <w:r>
        <w:t>Hardening: adversarial testing, performance regression gates, accessibility, clean install/upgrade/rollback.</w:t>
      </w:r>
    </w:p>
    <w:p>
      <w:pPr>
        <w:pStyle w:val="ListNumber"/>
        <w:spacing w:after="40"/>
      </w:pPr>
      <w:r>
        <w:t>Beta: opt-in dogfooding, issue triage and evidence-driven iteration.</w:t>
      </w:r>
    </w:p>
    <w:p>
      <w:pPr>
        <w:pStyle w:val="ListNumber"/>
        <w:spacing w:after="40"/>
      </w:pPr>
      <w:r>
        <w:t>Later roadmap: mutating automation, extensions, synchronization and enterprise features only after separate review gates.</w:t>
      </w:r>
    </w:p>
    <w:p>
      <w:r>
        <w:t>The guiding rule is to make browsing reliable, safe and recoverable before making the browser more autonomous.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Complete Architecture • UI/UX • Features • Workflows • Security • Roadmap</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OBSCURA  |  AI-NATIVE BROWSER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73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Obscura AI-Native Browser — Complete Blueprint v3.2</dc:title>
  <dc:subject>Architecture, UI/UX, feature list, workflows, setup, risks, security, performance and roadmap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