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Skyveon Learning Hub</w:t>
      </w:r>
    </w:p>
    <w:p>
      <w:pPr>
        <w:pStyle w:val="Heading1"/>
      </w:pPr>
      <w:r>
        <w:t xml:space="preserve">Sample DOC Lesson</w:t>
      </w:r>
    </w:p>
    <w:p>
      <w:r>
        <w:t xml:space="preserve">Upload this .docx to a DOC-type lesson to test LibreOffice's Word-to-PDF conversion, the same path PPT files use.</w:t>
      </w:r>
    </w:p>
    <w:p/>
    <w:p>
      <w:r>
        <w:t xml:space="preserve">Once conversionStatus shows DONE, open the lesson as the demo employee and confirm the PDF is watermarked with their name and email.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2026-07-18T03:42:04.390Z</dcterms:created>
  <dcterms:modified xsi:type="dcterms:W3CDTF">2026-07-18T03:42:04.390Z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