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 Claw Word fixture</w:t>
      </w:r>
    </w:p>
    <w:p>
      <w:r>
        <w:t xml:space="preserve">This document verifies the offline DOCX renderer. </w:t>
      </w:r>
      <w:r>
        <w:rPr>
          <w:b/>
        </w:rPr>
        <w:t xml:space="preserve">Bold text. </w:t>
      </w:r>
      <w:r>
        <w:rPr>
          <w:i/>
        </w:rPr>
        <w:t>Italic text.</w:t>
      </w:r>
    </w:p>
    <w:p>
      <w:r>
        <w:t>Unicode: नमस्ते दुनिया / Café — मस्तिष्क 🧠 — مرحبا</w:t>
      </w:r>
    </w:p>
    <w:p>
      <w:pPr>
        <w:pStyle w:val="Heading1"/>
      </w:pPr>
      <w:r>
        <w:t>Section 1</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Claw Office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