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People's Empowerment Group's</w:t>
        <w:br/>
      </w:r>
      <w:r>
        <w:rPr>
          <w:rFonts w:ascii="Arial" w:hAnsi="Arial"/>
          <w:b/>
          <w:sz w:val="26"/>
        </w:rPr>
        <w:t>ISBM COLLEGE OF ENGINEERING, NANDE, PUNE</w:t>
        <w:br/>
      </w:r>
      <w:r>
        <w:rPr>
          <w:rFonts w:ascii="Arial" w:hAnsi="Arial"/>
          <w:b/>
          <w:sz w:val="21"/>
        </w:rPr>
        <w:t>DEPARTMENT OF ARTIFICIAL INTELLIGENCE AND DATA SCIENCE</w:t>
        <w:br/>
        <w:br/>
      </w:r>
    </w:p>
    <w:p>
      <w:pPr>
        <w:jc w:val="center"/>
      </w:pPr>
      <w:r>
        <w:drawing>
          <wp:inline xmlns:a="http://schemas.openxmlformats.org/drawingml/2006/main" xmlns:pic="http://schemas.openxmlformats.org/drawingml/2006/picture">
            <wp:extent cx="1188720" cy="1258645"/>
            <wp:docPr id="1" name="Picture 1"/>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1188720" cy="1258645"/>
                    </a:xfrm>
                    <a:prstGeom prst="rect"/>
                  </pic:spPr>
                </pic:pic>
              </a:graphicData>
            </a:graphic>
          </wp:inline>
        </w:drawing>
      </w:r>
    </w:p>
    <w:p>
      <w:pPr>
        <w:spacing w:before="320" w:after="320"/>
        <w:jc w:val="center"/>
      </w:pPr>
      <w:r>
        <w:rPr>
          <w:rFonts w:ascii="Arial" w:hAnsi="Arial"/>
          <w:b/>
          <w:sz w:val="20"/>
        </w:rPr>
        <w:t>A MINI PROJECT REPORT ON</w:t>
        <w:br/>
        <w:br/>
      </w:r>
      <w:r>
        <w:rPr>
          <w:rFonts w:ascii="Arial" w:hAnsi="Arial"/>
          <w:b/>
          <w:color w:val="0F172A"/>
          <w:sz w:val="32"/>
        </w:rPr>
        <w:t>"CineMatch: TMDB Content-Based Movie Recommendation System"</w:t>
        <w:br/>
        <w:br/>
      </w:r>
    </w:p>
    <w:p>
      <w:pPr>
        <w:jc w:val="center"/>
      </w:pPr>
      <w:r>
        <w:rPr>
          <w:sz w:val="18"/>
        </w:rPr>
        <w:t>SUBMITTED IN PARTIAL FULFILMENT OF THE REQUIREMENTS FOR THE DEGREE OF</w:t>
        <w:br/>
      </w:r>
      <w:r>
        <w:rPr>
          <w:b/>
          <w:sz w:val="21"/>
        </w:rPr>
        <w:t>BACHELOR OF ENGINEERING IN ARTIFICIAL INTELLIGENCE AND DATA SCIENCE</w:t>
        <w:br/>
      </w:r>
      <w:r>
        <w:rPr>
          <w:sz w:val="18"/>
        </w:rPr>
        <w:t>UNDER SAVITRIBAI PHULE PUNE UNIVERSITY, PUNE</w:t>
        <w:br/>
      </w:r>
      <w:r>
        <w:rPr>
          <w:b/>
          <w:sz w:val="21"/>
        </w:rPr>
        <w:t>Software Laboratory-II (317533): Machine Learning</w:t>
        <w:br/>
        <w:br/>
      </w:r>
    </w:p>
    <w:tbl>
      <w:tblPr>
        <w:tblW w:type="auto" w:w="0"/>
        <w:jc w:val="center"/>
        <w:tblLayout w:type="fixed"/>
        <w:tblLook w:firstColumn="1" w:firstRow="1" w:lastColumn="0" w:lastRow="0" w:noHBand="0" w:noVBand="1" w:val="04A0"/>
      </w:tblPr>
      <w:tblGrid>
        <w:gridCol w:w="4608"/>
        <w:gridCol w:w="4608"/>
      </w:tblGrid>
      <w:tr>
        <w:tc>
          <w:tcPr>
            <w:tcW w:type="dxa" w:w="4874"/>
          </w:tcPr>
          <w:p>
            <w:pPr>
              <w:jc w:val="center"/>
            </w:pPr>
            <w:r>
              <w:rPr>
                <w:b/>
              </w:rPr>
              <w:t>SUBMITTED BY:</w:t>
              <w:br/>
              <w:br/>
            </w:r>
            <w:r>
              <w:rPr>
                <w:b/>
              </w:rPr>
              <w:t>Rohit Annasaheb Korade</w:t>
              <w:br/>
              <w:t>Exam. / Roll No: 33</w:t>
            </w:r>
          </w:p>
        </w:tc>
        <w:tc>
          <w:tcPr>
            <w:tcW w:type="dxa" w:w="4874"/>
          </w:tcPr>
          <w:p>
            <w:pPr>
              <w:jc w:val="center"/>
            </w:pPr>
            <w:r>
              <w:rPr>
                <w:b/>
              </w:rPr>
              <w:t>PROJECT GUIDE:</w:t>
              <w:br/>
              <w:br/>
            </w:r>
            <w:r>
              <w:rPr>
                <w:b/>
              </w:rPr>
              <w:t>Prof. Anil Walke</w:t>
              <w:br/>
              <w:t>Department of AI &amp; DS</w:t>
            </w:r>
          </w:p>
        </w:tc>
      </w:tr>
    </w:tbl>
    <w:p>
      <w:pPr>
        <w:spacing w:before="600"/>
        <w:jc w:val="center"/>
      </w:pPr>
      <w:r>
        <w:rPr>
          <w:b/>
        </w:rPr>
        <w:t>ACADEMIC YEAR: 2025-2026 (SEMESTER-VI)</w:t>
      </w:r>
    </w:p>
    <w:p>
      <w:r>
        <w:br w:type="page"/>
      </w:r>
    </w:p>
    <w:p>
      <w:pPr>
        <w:jc w:val="center"/>
      </w:pPr>
      <w:r>
        <w:rPr>
          <w:b/>
        </w:rPr>
        <w:t>People's Empowerment Group's</w:t>
        <w:br/>
        <w:t>ISBM COLLEGE OF ENGINEERING, NANDE, PUNE</w:t>
        <w:br/>
        <w:t>DEPARTMENT OF AI &amp; DS</w:t>
        <w:br/>
        <w:br/>
      </w:r>
    </w:p>
    <w:p>
      <w:pPr>
        <w:jc w:val="center"/>
      </w:pPr>
      <w:r>
        <w:rPr>
          <w:rFonts w:ascii="Arial" w:hAnsi="Arial"/>
          <w:b/>
          <w:sz w:val="32"/>
        </w:rPr>
        <w:t>CERTIFICATE</w:t>
        <w:br/>
      </w:r>
    </w:p>
    <w:p>
      <w:r>
        <w:t>This is to certify that the Mini Project Report entitled "CineMatch: TMDB Content-Based Movie Recommendation System" submitted by Rohit Annasaheb Korade (Exam. / Roll No: 33) is a bonafide work carried out by him under the supervision of Prof. Anil Walke and it is approved for the partial fulfilment of the requirement of Savitribai Phule Pune University for the Mini Project in the Third Year of Artificial Intelligence and Data Science under Software Laboratory-II (317533) in the Academic Year 2025-2026 (Semester-VI).</w:t>
        <w:br/>
        <w:br/>
        <w:t>Place: ISBM COE Pune</w:t>
        <w:br/>
        <w:t>Date: [     /     / 2026 ]</w:t>
        <w:br/>
        <w:br/>
      </w:r>
    </w:p>
    <w:tbl>
      <w:tblPr>
        <w:tblW w:type="auto" w:w="0"/>
        <w:jc w:val="center"/>
        <w:tblLook w:firstColumn="1" w:firstRow="1" w:lastColumn="0" w:lastRow="0" w:noHBand="0" w:noVBand="1" w:val="04A0"/>
      </w:tblPr>
      <w:tblGrid>
        <w:gridCol w:w="3168"/>
        <w:gridCol w:w="3168"/>
        <w:gridCol w:w="3168"/>
      </w:tblGrid>
      <w:tr>
        <w:tc>
          <w:tcPr>
            <w:tcW w:type="dxa" w:w="3250"/>
          </w:tcPr>
          <w:p>
            <w:r>
              <w:rPr>
                <w:b/>
              </w:rPr>
              <w:br/>
              <w:br/>
              <w:t>Prof. Anil Walke</w:t>
              <w:br/>
              <w:t>Internal Guide</w:t>
            </w:r>
          </w:p>
        </w:tc>
        <w:tc>
          <w:tcPr>
            <w:tcW w:type="dxa" w:w="3250"/>
          </w:tcPr>
          <w:p>
            <w:r>
              <w:rPr>
                <w:b/>
              </w:rPr>
              <w:br/>
              <w:br/>
              <w:t>Head of Department</w:t>
              <w:br/>
              <w:t>Dept. of AI &amp; DS</w:t>
            </w:r>
          </w:p>
        </w:tc>
        <w:tc>
          <w:tcPr>
            <w:tcW w:type="dxa" w:w="3250"/>
          </w:tcPr>
          <w:p>
            <w:r>
              <w:rPr>
                <w:b/>
              </w:rPr>
              <w:br/>
              <w:br/>
              <w:t>Principal</w:t>
              <w:br/>
              <w:t>ISBM COE, Pune</w:t>
            </w:r>
          </w:p>
        </w:tc>
      </w:tr>
    </w:tbl>
    <w:p>
      <w:r>
        <w:br w:type="page"/>
      </w:r>
    </w:p>
    <w:p>
      <w:pPr>
        <w:pStyle w:val="Heading1"/>
        <w:jc w:val="center"/>
      </w:pPr>
      <w:r>
        <w:t>TABLE OF CONTENTS</w:t>
      </w:r>
    </w:p>
    <w:tbl>
      <w:tblPr>
        <w:tblW w:type="auto" w:w="0"/>
        <w:jc w:val="center"/>
        <w:tblLook w:firstColumn="1" w:firstRow="1" w:lastColumn="0" w:lastRow="0" w:noHBand="0" w:noVBand="1" w:val="04A0"/>
      </w:tblPr>
      <w:tblGrid>
        <w:gridCol w:w="3250"/>
        <w:gridCol w:w="3250"/>
        <w:gridCol w:w="3250"/>
      </w:tblGrid>
      <w:tr>
        <w:tc>
          <w:tcPr>
            <w:tcW w:type="dxa" w:w="3250"/>
            <w:shd w:val="clear" w:color="auto" w:fill="F1F5F9"/>
          </w:tcPr>
          <w:p>
            <w:r>
              <w:rPr>
                <w:b/>
              </w:rPr>
              <w:t>Sr. No.</w:t>
            </w:r>
          </w:p>
        </w:tc>
        <w:tc>
          <w:tcPr>
            <w:tcW w:type="dxa" w:w="3250"/>
            <w:shd w:val="clear" w:color="auto" w:fill="F1F5F9"/>
          </w:tcPr>
          <w:p>
            <w:r>
              <w:rPr>
                <w:b/>
              </w:rPr>
              <w:t>CONTENT</w:t>
            </w:r>
          </w:p>
        </w:tc>
        <w:tc>
          <w:tcPr>
            <w:tcW w:type="dxa" w:w="3250"/>
            <w:shd w:val="clear" w:color="auto" w:fill="F1F5F9"/>
          </w:tcPr>
          <w:p>
            <w:r>
              <w:rPr>
                <w:b/>
              </w:rPr>
              <w:t>PAGE No.</w:t>
            </w:r>
          </w:p>
        </w:tc>
      </w:tr>
      <w:tr>
        <w:tc>
          <w:tcPr>
            <w:tcW w:type="dxa" w:w="3250"/>
          </w:tcPr>
          <w:p>
            <w:r>
              <w:rPr>
                <w:b/>
              </w:rPr>
              <w:t>1</w:t>
            </w:r>
          </w:p>
        </w:tc>
        <w:tc>
          <w:tcPr>
            <w:tcW w:type="dxa" w:w="3250"/>
          </w:tcPr>
          <w:p>
            <w:r>
              <w:t>ABSTRACT</w:t>
            </w:r>
          </w:p>
        </w:tc>
        <w:tc>
          <w:tcPr>
            <w:tcW w:type="dxa" w:w="3250"/>
          </w:tcPr>
          <w:p>
            <w:r>
              <w:rPr>
                <w:b/>
              </w:rPr>
              <w:t>4</w:t>
            </w:r>
          </w:p>
        </w:tc>
      </w:tr>
      <w:tr>
        <w:tc>
          <w:tcPr>
            <w:tcW w:type="dxa" w:w="3250"/>
          </w:tcPr>
          <w:p>
            <w:r>
              <w:rPr>
                <w:b/>
              </w:rPr>
              <w:t>2</w:t>
            </w:r>
          </w:p>
        </w:tc>
        <w:tc>
          <w:tcPr>
            <w:tcW w:type="dxa" w:w="3250"/>
          </w:tcPr>
          <w:p>
            <w:r>
              <w:t>INTRODUCTION</w:t>
            </w:r>
          </w:p>
        </w:tc>
        <w:tc>
          <w:tcPr>
            <w:tcW w:type="dxa" w:w="3250"/>
          </w:tcPr>
          <w:p>
            <w:r>
              <w:rPr>
                <w:b/>
              </w:rPr>
              <w:t>5</w:t>
            </w:r>
          </w:p>
        </w:tc>
      </w:tr>
      <w:tr>
        <w:tc>
          <w:tcPr>
            <w:tcW w:type="dxa" w:w="3250"/>
          </w:tcPr>
          <w:p>
            <w:r>
              <w:rPr>
                <w:b/>
              </w:rPr>
              <w:t>3</w:t>
            </w:r>
          </w:p>
        </w:tc>
        <w:tc>
          <w:tcPr>
            <w:tcW w:type="dxa" w:w="3250"/>
          </w:tcPr>
          <w:p>
            <w:r>
              <w:t>PROBLEM STATEMENT &amp; REQUIREMENTS SPECIFICATION</w:t>
            </w:r>
          </w:p>
        </w:tc>
        <w:tc>
          <w:tcPr>
            <w:tcW w:type="dxa" w:w="3250"/>
          </w:tcPr>
          <w:p>
            <w:r>
              <w:rPr>
                <w:b/>
              </w:rPr>
              <w:t>6</w:t>
            </w:r>
          </w:p>
        </w:tc>
      </w:tr>
      <w:tr>
        <w:tc>
          <w:tcPr>
            <w:tcW w:type="dxa" w:w="3250"/>
          </w:tcPr>
          <w:p>
            <w:r>
              <w:rPr>
                <w:b/>
              </w:rPr>
              <w:t>4</w:t>
            </w:r>
          </w:p>
        </w:tc>
        <w:tc>
          <w:tcPr>
            <w:tcW w:type="dxa" w:w="3250"/>
          </w:tcPr>
          <w:p>
            <w:r>
              <w:t>DATASET DESCRIPTION &amp; BENCHMARK TAXONOMY</w:t>
            </w:r>
          </w:p>
        </w:tc>
        <w:tc>
          <w:tcPr>
            <w:tcW w:type="dxa" w:w="3250"/>
          </w:tcPr>
          <w:p>
            <w:r>
              <w:rPr>
                <w:b/>
              </w:rPr>
              <w:t>7</w:t>
            </w:r>
          </w:p>
        </w:tc>
      </w:tr>
      <w:tr>
        <w:tc>
          <w:tcPr>
            <w:tcW w:type="dxa" w:w="3250"/>
          </w:tcPr>
          <w:p>
            <w:r>
              <w:rPr>
                <w:b/>
              </w:rPr>
              <w:t>5</w:t>
            </w:r>
          </w:p>
        </w:tc>
        <w:tc>
          <w:tcPr>
            <w:tcW w:type="dxa" w:w="3250"/>
          </w:tcPr>
          <w:p>
            <w:r>
              <w:t>METHODOLOGY / ANALYTICAL PLAN</w:t>
            </w:r>
          </w:p>
        </w:tc>
        <w:tc>
          <w:tcPr>
            <w:tcW w:type="dxa" w:w="3250"/>
          </w:tcPr>
          <w:p>
            <w:r>
              <w:rPr>
                <w:b/>
              </w:rPr>
              <w:t>8</w:t>
            </w:r>
          </w:p>
        </w:tc>
      </w:tr>
      <w:tr>
        <w:tc>
          <w:tcPr>
            <w:tcW w:type="dxa" w:w="3250"/>
          </w:tcPr>
          <w:p>
            <w:r>
              <w:rPr>
                <w:b/>
              </w:rPr>
              <w:t>6</w:t>
            </w:r>
          </w:p>
        </w:tc>
        <w:tc>
          <w:tcPr>
            <w:tcW w:type="dxa" w:w="3250"/>
          </w:tcPr>
          <w:p>
            <w:r>
              <w:t>MODEL PLANNING &amp; THEORETICAL FOUNDATION</w:t>
            </w:r>
          </w:p>
        </w:tc>
        <w:tc>
          <w:tcPr>
            <w:tcW w:type="dxa" w:w="3250"/>
          </w:tcPr>
          <w:p>
            <w:r>
              <w:rPr>
                <w:b/>
              </w:rPr>
              <w:t>9</w:t>
            </w:r>
          </w:p>
        </w:tc>
      </w:tr>
      <w:tr>
        <w:tc>
          <w:tcPr>
            <w:tcW w:type="dxa" w:w="3250"/>
          </w:tcPr>
          <w:p>
            <w:r>
              <w:rPr>
                <w:b/>
              </w:rPr>
              <w:t>7</w:t>
            </w:r>
          </w:p>
        </w:tc>
        <w:tc>
          <w:tcPr>
            <w:tcW w:type="dxa" w:w="3250"/>
          </w:tcPr>
          <w:p>
            <w:r>
              <w:t>MODEL BUILDING &amp; TRAINING WORKFLOW</w:t>
            </w:r>
          </w:p>
        </w:tc>
        <w:tc>
          <w:tcPr>
            <w:tcW w:type="dxa" w:w="3250"/>
          </w:tcPr>
          <w:p>
            <w:r>
              <w:rPr>
                <w:b/>
              </w:rPr>
              <w:t>10</w:t>
            </w:r>
          </w:p>
        </w:tc>
      </w:tr>
      <w:tr>
        <w:tc>
          <w:tcPr>
            <w:tcW w:type="dxa" w:w="3250"/>
          </w:tcPr>
          <w:p>
            <w:r>
              <w:rPr>
                <w:b/>
              </w:rPr>
              <w:t>8</w:t>
            </w:r>
          </w:p>
        </w:tc>
        <w:tc>
          <w:tcPr>
            <w:tcW w:type="dxa" w:w="3250"/>
          </w:tcPr>
          <w:p>
            <w:r>
              <w:t>IMPLEMENTATION DETAILS -- TOOLS &amp; SOURCE CODE</w:t>
            </w:r>
          </w:p>
        </w:tc>
        <w:tc>
          <w:tcPr>
            <w:tcW w:type="dxa" w:w="3250"/>
          </w:tcPr>
          <w:p>
            <w:r>
              <w:rPr>
                <w:b/>
              </w:rPr>
              <w:t>11</w:t>
            </w:r>
          </w:p>
        </w:tc>
      </w:tr>
      <w:tr>
        <w:tc>
          <w:tcPr>
            <w:tcW w:type="dxa" w:w="3250"/>
          </w:tcPr>
          <w:p>
            <w:r/>
          </w:p>
        </w:tc>
        <w:tc>
          <w:tcPr>
            <w:tcW w:type="dxa" w:w="3250"/>
          </w:tcPr>
          <w:p>
            <w:r>
              <w:t>8.3 &amp; 8.4 System Architecture &amp; Operational Workflow Diagrams</w:t>
            </w:r>
          </w:p>
        </w:tc>
        <w:tc>
          <w:tcPr>
            <w:tcW w:type="dxa" w:w="3250"/>
          </w:tcPr>
          <w:p>
            <w:r>
              <w:rPr>
                <w:b/>
              </w:rPr>
              <w:t>12</w:t>
            </w:r>
          </w:p>
        </w:tc>
      </w:tr>
      <w:tr>
        <w:tc>
          <w:tcPr>
            <w:tcW w:type="dxa" w:w="3250"/>
          </w:tcPr>
          <w:p>
            <w:r>
              <w:rPr>
                <w:b/>
              </w:rPr>
              <w:t>9</w:t>
            </w:r>
          </w:p>
        </w:tc>
        <w:tc>
          <w:tcPr>
            <w:tcW w:type="dxa" w:w="3250"/>
          </w:tcPr>
          <w:p>
            <w:r>
              <w:t>RESULTS AND ANALYSIS</w:t>
            </w:r>
          </w:p>
        </w:tc>
        <w:tc>
          <w:tcPr>
            <w:tcW w:type="dxa" w:w="3250"/>
          </w:tcPr>
          <w:p>
            <w:r>
              <w:t>13</w:t>
            </w:r>
          </w:p>
        </w:tc>
      </w:tr>
      <w:tr>
        <w:tc>
          <w:tcPr>
            <w:tcW w:type="dxa" w:w="3250"/>
          </w:tcPr>
          <w:p>
            <w:r/>
          </w:p>
        </w:tc>
        <w:tc>
          <w:tcPr>
            <w:tcW w:type="dxa" w:w="3250"/>
          </w:tcPr>
          <w:p>
            <w:r>
              <w:t>9.1 Application Outputs &amp; Web User Interface Demonstrations</w:t>
            </w:r>
          </w:p>
        </w:tc>
        <w:tc>
          <w:tcPr>
            <w:tcW w:type="dxa" w:w="3250"/>
          </w:tcPr>
          <w:p>
            <w:r>
              <w:t>13</w:t>
            </w:r>
          </w:p>
        </w:tc>
      </w:tr>
      <w:tr>
        <w:tc>
          <w:tcPr>
            <w:tcW w:type="dxa" w:w="3250"/>
          </w:tcPr>
          <w:p>
            <w:r/>
          </w:p>
        </w:tc>
        <w:tc>
          <w:tcPr>
            <w:tcW w:type="dxa" w:w="3250"/>
          </w:tcPr>
          <w:p>
            <w:r>
              <w:t>9.1.3 Backend Server Logging &amp; Execution Telemetry</w:t>
            </w:r>
          </w:p>
        </w:tc>
        <w:tc>
          <w:tcPr>
            <w:tcW w:type="dxa" w:w="3250"/>
          </w:tcPr>
          <w:p>
            <w:r>
              <w:t>14</w:t>
            </w:r>
          </w:p>
        </w:tc>
      </w:tr>
      <w:tr>
        <w:tc>
          <w:tcPr>
            <w:tcW w:type="dxa" w:w="3250"/>
          </w:tcPr>
          <w:p>
            <w:r/>
          </w:p>
        </w:tc>
        <w:tc>
          <w:tcPr>
            <w:tcW w:type="dxa" w:w="3250"/>
          </w:tcPr>
          <w:p>
            <w:r>
              <w:t>9.2 Quantitative Performance Evaluation &amp; Metric Comparison</w:t>
            </w:r>
          </w:p>
        </w:tc>
        <w:tc>
          <w:tcPr>
            <w:tcW w:type="dxa" w:w="3250"/>
          </w:tcPr>
          <w:p>
            <w:r>
              <w:t>15</w:t>
            </w:r>
          </w:p>
        </w:tc>
      </w:tr>
      <w:tr>
        <w:tc>
          <w:tcPr>
            <w:tcW w:type="dxa" w:w="3250"/>
          </w:tcPr>
          <w:p>
            <w:r/>
          </w:p>
        </w:tc>
        <w:tc>
          <w:tcPr>
            <w:tcW w:type="dxa" w:w="3250"/>
          </w:tcPr>
          <w:p>
            <w:r>
              <w:t>9.3 Graphical Representation: Genre Breakdown &amp; Word Length</w:t>
            </w:r>
          </w:p>
        </w:tc>
        <w:tc>
          <w:tcPr>
            <w:tcW w:type="dxa" w:w="3250"/>
          </w:tcPr>
          <w:p>
            <w:r>
              <w:t>16</w:t>
            </w:r>
          </w:p>
        </w:tc>
      </w:tr>
      <w:tr>
        <w:tc>
          <w:tcPr>
            <w:tcW w:type="dxa" w:w="3250"/>
          </w:tcPr>
          <w:p>
            <w:r/>
          </w:p>
        </w:tc>
        <w:tc>
          <w:tcPr>
            <w:tcW w:type="dxa" w:w="3250"/>
          </w:tcPr>
          <w:p>
            <w:r>
              <w:t>9.4 Example Predictions &amp; Confidence Validation</w:t>
            </w:r>
          </w:p>
        </w:tc>
        <w:tc>
          <w:tcPr>
            <w:tcW w:type="dxa" w:w="3250"/>
          </w:tcPr>
          <w:p>
            <w:r>
              <w:t>17</w:t>
            </w:r>
          </w:p>
        </w:tc>
      </w:tr>
      <w:tr>
        <w:tc>
          <w:tcPr>
            <w:tcW w:type="dxa" w:w="3250"/>
          </w:tcPr>
          <w:p>
            <w:r/>
          </w:p>
        </w:tc>
        <w:tc>
          <w:tcPr>
            <w:tcW w:type="dxa" w:w="3250"/>
          </w:tcPr>
          <w:p>
            <w:r>
              <w:t>9.5 Observations, Error Analysis &amp; Hardware Benchmarks</w:t>
            </w:r>
          </w:p>
        </w:tc>
        <w:tc>
          <w:tcPr>
            <w:tcW w:type="dxa" w:w="3250"/>
          </w:tcPr>
          <w:p>
            <w:r>
              <w:t>18</w:t>
            </w:r>
          </w:p>
        </w:tc>
      </w:tr>
      <w:tr>
        <w:tc>
          <w:tcPr>
            <w:tcW w:type="dxa" w:w="3250"/>
          </w:tcPr>
          <w:p>
            <w:r>
              <w:rPr>
                <w:b/>
              </w:rPr>
              <w:t>10</w:t>
            </w:r>
          </w:p>
        </w:tc>
        <w:tc>
          <w:tcPr>
            <w:tcW w:type="dxa" w:w="3250"/>
          </w:tcPr>
          <w:p>
            <w:r>
              <w:t>CONCLUSION</w:t>
            </w:r>
          </w:p>
        </w:tc>
        <w:tc>
          <w:tcPr>
            <w:tcW w:type="dxa" w:w="3250"/>
          </w:tcPr>
          <w:p>
            <w:r>
              <w:t>19</w:t>
            </w:r>
          </w:p>
        </w:tc>
      </w:tr>
      <w:tr>
        <w:tc>
          <w:tcPr>
            <w:tcW w:type="dxa" w:w="3250"/>
          </w:tcPr>
          <w:p>
            <w:r>
              <w:rPr>
                <w:b/>
              </w:rPr>
              <w:t>11</w:t>
            </w:r>
          </w:p>
        </w:tc>
        <w:tc>
          <w:tcPr>
            <w:tcW w:type="dxa" w:w="3250"/>
          </w:tcPr>
          <w:p>
            <w:r>
              <w:t>FUTURE SCOPE</w:t>
            </w:r>
          </w:p>
        </w:tc>
        <w:tc>
          <w:tcPr>
            <w:tcW w:type="dxa" w:w="3250"/>
          </w:tcPr>
          <w:p>
            <w:r>
              <w:t>20</w:t>
            </w:r>
          </w:p>
        </w:tc>
      </w:tr>
      <w:tr>
        <w:tc>
          <w:tcPr>
            <w:tcW w:type="dxa" w:w="3250"/>
          </w:tcPr>
          <w:p>
            <w:r>
              <w:rPr>
                <w:b/>
              </w:rPr>
              <w:t>12</w:t>
            </w:r>
          </w:p>
        </w:tc>
        <w:tc>
          <w:tcPr>
            <w:tcW w:type="dxa" w:w="3250"/>
          </w:tcPr>
          <w:p>
            <w:r>
              <w:t>REFERENCES</w:t>
            </w:r>
          </w:p>
        </w:tc>
        <w:tc>
          <w:tcPr>
            <w:tcW w:type="dxa" w:w="3250"/>
          </w:tcPr>
          <w:p>
            <w:r>
              <w:t>21</w:t>
            </w:r>
          </w:p>
        </w:tc>
      </w:tr>
    </w:tbl>
    <w:p>
      <w:r>
        <w:br w:type="page"/>
      </w:r>
    </w:p>
    <w:p>
      <w:pPr>
        <w:pStyle w:val="Heading1"/>
      </w:pPr>
      <w:r>
        <w:t>1. ABSTRACT</w:t>
      </w:r>
    </w:p>
    <w:p>
      <w:r>
        <w:t>In modern commercial entertainment streaming platforms and digital cinema libraries, consumers face unprecedented catalog scales encompassing tens of thousands of motion pictures. Navigating these vast catalog spaces creates severe information overload, increasing cognitive burden and search abandonment. While collaborative filtering relies on massive matrices of historic user interactions, it fails entirely in cold-start scenarios where new titles lack ratings or where user privacy precludes continuous behavioral tracking. This academic mini-project designs, implements, and benchmarks CineMatch, an end-to-end, high-performance content-based movie recommendation system operating on the canonical 4,803-record TMDB 5000 dataset, relationally cleaned to an active catalog of 4,800 canonical motion pictures.</w:t>
      </w:r>
    </w:p>
    <w:p>
      <w:r>
        <w:t>The underlying system leverages rich multimodal metadata spanning plot synopses, genre labels, thematic keywords, top-3 billed cast members, and directors. A deterministic data engineering pipeline cleans JSON attributes, collapses interior whitespace within named entities (e.g., 'Christopher Nolan' -&gt; 'ChristopherNolan') to eliminate unigram ambiguity, and applies NLTK's Porter Stemmer algorithm to reduce inflectional word forms. Scikit-Learn's CountVectorizer projects the synthesized metadata tags into a 5,000-dimensional unigram vector space, yielding a compressed 99.395% sparse feature matrix. Online query inference computes the normalized inner product (cosine similarity) across all 4,800 catalog vectors in under 7 milliseconds on standard commodity CPU hardware.</w:t>
      </w:r>
    </w:p>
    <w:p>
      <w:pPr>
        <w:pStyle w:val="Heading2"/>
      </w:pPr>
      <w:r>
        <w:t>1.1 Research Context &amp; Operational Significance</w:t>
      </w:r>
    </w:p>
    <w:p>
      <w:r>
        <w:t>Content-based retrieval forms the foundational backbone of contemporary information retrieval. By mapping motion pictures into high-dimensional semantic vector spaces, recommendations are derived strictly from intrinsic artistic, thematic, and narrative attributes rather than volatile popularity surges. This delivers transparent, mathematically defensible movie discovery that functions deterministically without requiring external user tracking or persistent database transaction history, rendering it fully resilient against cold-start bottlenecks and adversarial feedback loops.</w:t>
      </w:r>
    </w:p>
    <w:p>
      <w:pPr>
        <w:pStyle w:val="Heading2"/>
      </w:pPr>
      <w:r>
        <w:t>1.2 Summary of Technical Contributions</w:t>
      </w:r>
    </w:p>
    <w:p>
      <w:r>
        <w:t>The primary contributions of this project include: (1) A clean relational data ingestion architecture joining raw TMDB metadata and credits tables on immutable integer primary keys (id == movie_id), preventing title-based Cartesian merging artifacts; (2) An entity-aware feature engineering pipeline synthesizing stemmed unigram vocabularies; (3) An ultra-lightweight serialized artifact suite totaling only 3.03 MB (compressed SciPy CSR matrix and Parquet columnar metadata), replacing uncompressed 185 MB dense similarity matrices; (4) A modern FastAPI and HTML5/CSS3 single-page web interface delivering instant autocomplete, 2:3 ratio posters, and explainable shared-context lexical chips; and (5) A robust multi-tier poster caching pipeline bypassing ISP and browser CDN blocking.</w:t>
      </w:r>
    </w:p>
    <w:p>
      <w:pPr>
        <w:pStyle w:val="Heading2"/>
      </w:pPr>
      <w:r>
        <w:t>1.3 Computational Efficiency &amp; Scalability Profile</w:t>
      </w:r>
    </w:p>
    <w:p>
      <w:r>
        <w:t>Rigorous empirical evaluation across 150 sampled benchmark queries establishes 100% self-exclusion compliance (the query film is never recommended to itself), 100% duplicate-free recommendation sets, a mean query latency of 6.26 ms (P95 = 9.31 ms) measured on an Intel Core i7 CPU, and a mean genre Jaccard overlap of 48.27%. The complete service executes within 148 MB resident memory (RSS), demonstrating exceptional computational sustainability for real-time edge and server deployment without requiring costly GPU infrastructure.</w:t>
      </w:r>
    </w:p>
    <w:p>
      <w:pPr>
        <w:pStyle w:val="Heading2"/>
      </w:pPr>
      <w:r>
        <w:t>1.4 Deployment Architecture &amp; Reproducibility</w:t>
      </w:r>
    </w:p>
    <w:p>
      <w:r>
        <w:t>The complete machine learning and serving pipeline is engineered with production-grade modularity under standard Python 3.11+. All data transformations, feature extraction steps, and inference calculations are backed by an automated 29-test quality assurance suite. Model weights and preprocessed columnar catalogs are fully versioned, enabling 100% deterministic reproducibility across independent Linux, Windows, and macOS deployment targets.</w:t>
      </w:r>
    </w:p>
    <w:p>
      <w:pPr>
        <w:pStyle w:val="Heading2"/>
      </w:pPr>
      <w:r>
        <w:t>1.5 Comparison with Commercial Streaming Architectures</w:t>
      </w:r>
    </w:p>
    <w:p>
      <w:r>
        <w:t>Unlike commercial platforms that employ black-box deep candidate generators requiring intensive daily batch retraining, CineMatch's stateless linear vector space provides zero-latency catalog ingestion, instant inference on commodity CPU instances, and absolute user anonymity, providing an ideal architectural template for academic and medium-scale media enterprises.</w:t>
      </w:r>
    </w:p>
    <w:p>
      <w:r>
        <w:rPr>
          <w:b/>
        </w:rPr>
        <w:t>Keywords: Recommender Systems, Content-Based Filtering, Vector Space Model, Bag-of-Words, CountVectorizer, Porter Stemming, Cosine Similarity, TMDB 5000, Sparse CSR Matrix, FastAPI, Information Retrieval.</w:t>
      </w:r>
    </w:p>
    <w:p>
      <w:r>
        <w:br w:type="page"/>
      </w:r>
    </w:p>
    <w:p>
      <w:pPr>
        <w:pStyle w:val="Heading1"/>
      </w:pPr>
      <w:r>
        <w:t>2. INTRODUCTION</w:t>
      </w:r>
    </w:p>
    <w:p>
      <w:pPr>
        <w:pStyle w:val="Heading2"/>
      </w:pPr>
      <w:r>
        <w:t>2.1 Background of Movie Recommendation Systems</w:t>
      </w:r>
    </w:p>
    <w:p>
      <w:r>
        <w:t>Over the past two decades, the global media entertainment landscape has transitioned definitively from physical broadcast mediums to on-demand digital streaming libraries. Leading digital content platforms host catalog sizes exceeding tens of thousands of motion pictures and episodic series. For consumers, this vast expansion of choice introduces choice paralysis and cognitive fatigue. In the absence of intelligent curation, users spend considerable time browsing unstructured menus rather than consuming content. Recommendation systems have consequently emerged as a mission-critical subdiscipline of Applied Artificial Intelligence, designed to filter high-dimensional catalog spaces and surface contextually relevant items.</w:t>
      </w:r>
    </w:p>
    <w:p>
      <w:pPr>
        <w:pStyle w:val="Heading2"/>
      </w:pPr>
      <w:r>
        <w:t>2.2 Motivation &amp; Associative Discovery</w:t>
      </w:r>
    </w:p>
    <w:p>
      <w:r>
        <w:t>While digital platforms frequently present generalized 'top trending' lists, user discovery is predominantly driven by associative interest: a viewer who has experienced a profound aesthetic or narrative impact from a specific film (e.g., Christopher Nolan's The Dark Knight) actively seeks films sharing comparable thematic gravity, directorship style, tonal darkness, and character dynamics. Content-based filtering addresses this specific discovery pattern by analyzing the intrinsic descriptive metadata of motion pictures, enabling automated discovery based on semantic affinity rather than aggregated crowd popularity.</w:t>
      </w:r>
    </w:p>
    <w:p>
      <w:pPr>
        <w:pStyle w:val="Heading2"/>
      </w:pPr>
      <w:r>
        <w:t>2.3 Algorithmic Recommendation Paradigms</w:t>
      </w:r>
    </w:p>
    <w:p>
      <w:r>
        <w:t>Modern algorithmic recommendation is broadly divided into three foundational paradigms:</w:t>
        <w:br/>
        <w:t>1. Collaborative Filtering (CF): Predicts user preferences by identifying statistical correlations across historical user-item interaction matrices. While CF captures subtle communal taste patterns, it suffers from severe operational vulnerabilities: (a) The Cold-Start Problem: newly released films lacking ratings cannot be recommended; (b) Sparsity: commercial interaction matrices exceed 99.9% nullity; and (c) Privacy Concerns: requires centralized tracking of individual viewing histories.</w:t>
        <w:br/>
        <w:t>2. Content-Based Filtering (CBF): Recommends candidate items whose descriptive attributes closely mirror those of a target item selected by the user. CBF operates entirely without user interaction history, provides inherent explainability, and resolves item cold-start instantly.</w:t>
        <w:br/>
        <w:t>3. Hybrid Systems: Combine collaborative and content-based signals through weighted switching or cascade pipelines to mitigate individual algorithmic limitations at the cost of substantial engineering and operational complexity.</w:t>
      </w:r>
    </w:p>
    <w:p>
      <w:pPr>
        <w:pStyle w:val="Heading2"/>
      </w:pPr>
      <w:r>
        <w:t>2.4 Project Objectives and Technical Scope</w:t>
      </w:r>
    </w:p>
    <w:p>
      <w:r>
        <w:t>The primary objective of the CineMatch project is to engineer, validate, and deploy an end-to-end, production-ready content-based movie recommendation system that: (1) Ingests 4,803 raw movie and credits records, relationally joining them on immutable integer keys and dropping 3 records with missing overviews to establish a canonical active catalog of exactly 4,800 films; (2) Synthesizes multi-field descriptive metadata (synopsis, genres, keywords, top-3 cast, and director) into normalized, stemmed lexical tags; (3) Projects documents into a 5,000-dimensional unigram vector space via CountVectorizer; (4) Computes real-time pairwise cosine similarity scores in sub-10ms latency; (5) Delivers an accessible, cinema-editorial single-page web application; and (6) Enforces rigorous quality assurance through an automated 29-test verification suite.</w:t>
      </w:r>
    </w:p>
    <w:p>
      <w:pPr>
        <w:pStyle w:val="Heading2"/>
      </w:pPr>
      <w:r>
        <w:t>2.5 Industrial Relevance &amp; Privacy Preservation</w:t>
      </w:r>
    </w:p>
    <w:p>
      <w:r>
        <w:t>In modern consumer privacy contexts regulated by GDPR and CCPA, platforms face strict limitations on cross-session user behavior profiling. Content-based architectures provide a powerful, privacy-preserving paradigm because recommendations derive purely from item descriptive content rather than persistent user behavioral surveillance. This allows media providers to deliver personalized discovery while upholding strict regulatory compliance.</w:t>
      </w:r>
    </w:p>
    <w:p>
      <w:pPr>
        <w:pStyle w:val="Heading2"/>
      </w:pPr>
      <w:r>
        <w:t>2.6 Report Roadmap and Document Structure</w:t>
      </w:r>
    </w:p>
    <w:p>
      <w:r>
        <w:t>The remainder of this report is organized as follows: Chapter 3 formalizes the mathematical problem statement and system requirements; Chapter 4 describes the TMDB benchmark dataset and schema auditing; Chapter 5 details the end-to-end analytical methodology; Chapter 6 presents theoretical modeling foundations and cosine space formulations; Chapter 7 covers model building, sparsity compression, and test harnesses; Chapter 8 reviews software implementation and architectural diagrams; Chapter 9 analyzes experimental outputs, telemetry, and evaluation metrics; Chapter 10 concludes the report; Chapter 11 outlines future scope; and Chapter 12 lists academic references.</w:t>
      </w:r>
    </w:p>
    <w:p>
      <w:r>
        <w:br w:type="page"/>
      </w:r>
    </w:p>
    <w:p>
      <w:pPr>
        <w:pStyle w:val="Heading1"/>
      </w:pPr>
      <w:r>
        <w:t>3. PROBLEM STATEMENT &amp; REQUIREMENTS SPECIFICATION</w:t>
      </w:r>
    </w:p>
    <w:p>
      <w:pPr>
        <w:pStyle w:val="Heading2"/>
      </w:pPr>
      <w:r>
        <w:t>3.1 Formal Mathematical Problem Definition</w:t>
      </w:r>
    </w:p>
    <w:p>
      <w:r>
        <w:t>Let the movie catalog be defined as a discrete set of motion pictures X = {m1, m2, ..., mN}, where N = 4,800 canonical catalog entries. Each movie mi is associated with a synthesized textual document di constructed from its descriptive metadata attributes. The vector space transformation function maps each document di into a high-dimensional feature vector ui in R^V, where V = 5,000 represents the vocabulary dimension.</w:t>
      </w:r>
    </w:p>
    <w:p>
      <w:r>
        <w:t>Given an arbitrary query movie mq and recommendation parameter K in [1, 20], the recommendation engine evaluates an objective proximity mapping R(mq, K) that retrieves an ordered sequence of K distinct candidate movies maximizing the cosine similarity metric while strictly excluding the query film itself:</w:t>
      </w:r>
    </w:p>
    <w:p>
      <w:pPr>
        <w:jc w:val="center"/>
      </w:pPr>
      <w:r>
        <w:drawing>
          <wp:inline xmlns:a="http://schemas.openxmlformats.org/drawingml/2006/main" xmlns:pic="http://schemas.openxmlformats.org/drawingml/2006/picture">
            <wp:extent cx="4114800" cy="635374"/>
            <wp:docPr id="2" name="Picture 2"/>
            <wp:cNvGraphicFramePr>
              <a:graphicFrameLocks noChangeAspect="1"/>
            </wp:cNvGraphicFramePr>
            <a:graphic>
              <a:graphicData uri="http://schemas.openxmlformats.org/drawingml/2006/picture">
                <pic:pic>
                  <pic:nvPicPr>
                    <pic:cNvPr id="0" name="eq_3_1.png"/>
                    <pic:cNvPicPr/>
                  </pic:nvPicPr>
                  <pic:blipFill>
                    <a:blip r:embed="rId10"/>
                    <a:stretch>
                      <a:fillRect/>
                    </a:stretch>
                  </pic:blipFill>
                  <pic:spPr>
                    <a:xfrm>
                      <a:off x="0" y="0"/>
                      <a:ext cx="4114800" cy="635374"/>
                    </a:xfrm>
                    <a:prstGeom prst="rect"/>
                  </pic:spPr>
                </pic:pic>
              </a:graphicData>
            </a:graphic>
          </wp:inline>
        </w:drawing>
      </w:r>
    </w:p>
    <w:p>
      <w:r>
        <w:t>where the pairwise cosine proximity function cos(u, v) is defined as the normalized inner product between L2-normalized feature vectors:</w:t>
      </w:r>
    </w:p>
    <w:p>
      <w:pPr>
        <w:jc w:val="center"/>
      </w:pPr>
      <w:r>
        <w:drawing>
          <wp:inline xmlns:a="http://schemas.openxmlformats.org/drawingml/2006/main" xmlns:pic="http://schemas.openxmlformats.org/drawingml/2006/picture">
            <wp:extent cx="4114800" cy="635374"/>
            <wp:docPr id="3" name="Picture 3"/>
            <wp:cNvGraphicFramePr>
              <a:graphicFrameLocks noChangeAspect="1"/>
            </wp:cNvGraphicFramePr>
            <a:graphic>
              <a:graphicData uri="http://schemas.openxmlformats.org/drawingml/2006/picture">
                <pic:pic>
                  <pic:nvPicPr>
                    <pic:cNvPr id="0" name="eq_3_2.png"/>
                    <pic:cNvPicPr/>
                  </pic:nvPicPr>
                  <pic:blipFill>
                    <a:blip r:embed="rId11"/>
                    <a:stretch>
                      <a:fillRect/>
                    </a:stretch>
                  </pic:blipFill>
                  <pic:spPr>
                    <a:xfrm>
                      <a:off x="0" y="0"/>
                      <a:ext cx="4114800" cy="635374"/>
                    </a:xfrm>
                    <a:prstGeom prst="rect"/>
                  </pic:spPr>
                </pic:pic>
              </a:graphicData>
            </a:graphic>
          </wp:inline>
        </w:drawing>
      </w:r>
    </w:p>
    <w:p>
      <w:r>
        <w:t>Because term frequencies satisfy ft,d &gt;= 0, the resulting metric is non-negative and strictly bounded on the unit interval S(u, v) in [0.0, 1.0], guaranteeing metric consistency across queries.</w:t>
      </w:r>
    </w:p>
    <w:p>
      <w:pPr>
        <w:pStyle w:val="Heading2"/>
      </w:pPr>
      <w:r>
        <w:t>3.2 Functional Requirements</w:t>
      </w:r>
    </w:p>
    <w:p>
      <w:r>
        <w:t>• FR-1: Relational Metadata Ingestion: Cleanly ingest and join raw TMDB CSVs on primary key id == movie_id.</w:t>
        <w:br/>
        <w:t>• FR-2: Entity Disambiguation: Collapse whitespace within multi-word actor, director, and genre strings.</w:t>
        <w:br/>
        <w:t>• FR-3: Morphological Stemming: Reduce unigram tokens to root stems using the Porter Stemmer algorithm.</w:t>
        <w:br/>
        <w:t>• FR-4: Real-Time Vector Inference: Project query vectors and compute catalog cosine similarities in sub-10ms.</w:t>
        <w:br/>
        <w:t>• FR-5: Self-Exclusion Guarantee: The query movie itself must be masked from output candidates (cos != 1.0 self-loop).</w:t>
        <w:br/>
        <w:t>• FR-6: Presentation Formatting: Return enriched metadata payloads including 2:3 posters, director, cast, and shared tags.</w:t>
      </w:r>
    </w:p>
    <w:p>
      <w:pPr>
        <w:pStyle w:val="Heading2"/>
      </w:pPr>
      <w:r>
        <w:t>3.3 Non-Functional Requirements &amp; Performance Targets</w:t>
      </w:r>
    </w:p>
    <w:p>
      <w:r>
        <w:t>• NFR-1: Low Latency: End-to-end recommendation response time must remain under 20 ms (achieved: 6.26 ms mean).</w:t>
        <w:br/>
        <w:t>• NFR-2: Memory Economy: Production model artifacts on disk must remain under 10 MB (achieved: 3.03 MB total).</w:t>
        <w:br/>
        <w:t>• NFR-3: Deterministic Consistency: Given identical query inputs, output rankings and scores must remain 100% deterministic.</w:t>
        <w:br/>
        <w:t>• NFR-4: Platform Portability: The complete pipeline must execute seamlessly on Windows, Linux, and macOS running standard Python 3.11+.</w:t>
      </w:r>
    </w:p>
    <w:p>
      <w:pPr>
        <w:pStyle w:val="Heading2"/>
      </w:pPr>
      <w:r>
        <w:t>3.4 Operational Boundaries &amp; Service Level Objectives</w:t>
      </w:r>
    </w:p>
    <w:p>
      <w:r>
        <w:t>The system operates under closed-world catalog boundaries (4,800 titles). Out-of-catalog film queries return an informative HTTP 404 response. External TMDB API dependencies are completely isolated behind local caching proxies, ensuring zero broken UI images and sub-second recovery from upstream network timeouts.</w:t>
      </w:r>
    </w:p>
    <w:p>
      <w:pPr>
        <w:pStyle w:val="Heading2"/>
      </w:pPr>
      <w:r>
        <w:t>3.5 Fault Tolerance &amp; Graceful Degradation Strategy</w:t>
      </w:r>
    </w:p>
    <w:p>
      <w:r>
        <w:t>In production scenarios where an upstream network partition prevents poster image retrieval from TMDB CDNs, the system executes a multi-tier degradation policy: (1) Local disk cache lookup (sub-millisecond hit); (2) Automatic asynchronous retry with exponential backoff; and (3) Dynamic procedural SVG placeholder generation embedding film title, year, and genre. This ensures that client UI rendering never degrades to broken image glyphs under any operational condition.</w:t>
      </w:r>
    </w:p>
    <w:p>
      <w:r>
        <w:br w:type="page"/>
      </w:r>
    </w:p>
    <w:p>
      <w:pPr>
        <w:pStyle w:val="Heading1"/>
      </w:pPr>
      <w:r>
        <w:t>4. DATASET DESCRIPTION &amp; BENCHMARK TAXONOMY</w:t>
      </w:r>
    </w:p>
    <w:p>
      <w:pPr>
        <w:pStyle w:val="Heading2"/>
      </w:pPr>
      <w:r>
        <w:t>4.1 Source of Dataset &amp; Benchmark Provenance</w:t>
      </w:r>
    </w:p>
    <w:p>
      <w:r>
        <w:t>The project utilizes the canonical TMDB 5000 Movies Dataset, originating from The Movie Database (TMDB) open API. The dataset is structured across two primary relational tables: tmdb_5000_movies.csv (5.70 MB, 4,803 rows x 20 columns) and tmdb_5000_credits.csv (40.04 MB, 4,803 rows x 4 columns). A rigorous relational join on the immutable integer identifier (movies.id == credits.movie_id) establishes an audited base catalog of 4,803 records without duplicate title collisions.</w:t>
      </w:r>
    </w:p>
    <w:p>
      <w:pPr>
        <w:pStyle w:val="Heading2"/>
      </w:pPr>
      <w:r>
        <w:t>4.2 Relational Schema and Feature Attributes</w:t>
      </w:r>
    </w:p>
    <w:tbl>
      <w:tblPr>
        <w:tblW w:type="auto" w:w="0"/>
        <w:jc w:val="center"/>
        <w:tblLook w:firstColumn="1" w:firstRow="1" w:lastColumn="0" w:lastRow="0" w:noHBand="0" w:noVBand="1" w:val="04A0"/>
      </w:tblPr>
      <w:tblGrid>
        <w:gridCol w:w="2437"/>
        <w:gridCol w:w="2437"/>
        <w:gridCol w:w="2437"/>
        <w:gridCol w:w="2437"/>
      </w:tblGrid>
      <w:tr>
        <w:tc>
          <w:tcPr>
            <w:tcW w:type="dxa" w:w="2437"/>
            <w:shd w:val="clear" w:color="auto" w:fill="F1F5F9"/>
          </w:tcPr>
          <w:p>
            <w:r>
              <w:rPr>
                <w:b/>
              </w:rPr>
              <w:t>Attribute Name</w:t>
            </w:r>
          </w:p>
        </w:tc>
        <w:tc>
          <w:tcPr>
            <w:tcW w:type="dxa" w:w="2437"/>
            <w:shd w:val="clear" w:color="auto" w:fill="F1F5F9"/>
          </w:tcPr>
          <w:p>
            <w:r>
              <w:rPr>
                <w:b/>
              </w:rPr>
              <w:t>Source Table</w:t>
            </w:r>
          </w:p>
        </w:tc>
        <w:tc>
          <w:tcPr>
            <w:tcW w:type="dxa" w:w="2437"/>
            <w:shd w:val="clear" w:color="auto" w:fill="F1F5F9"/>
          </w:tcPr>
          <w:p>
            <w:r>
              <w:rPr>
                <w:b/>
              </w:rPr>
              <w:t>Data Type</w:t>
            </w:r>
          </w:p>
        </w:tc>
        <w:tc>
          <w:tcPr>
            <w:tcW w:type="dxa" w:w="2437"/>
            <w:shd w:val="clear" w:color="auto" w:fill="F1F5F9"/>
          </w:tcPr>
          <w:p>
            <w:r>
              <w:rPr>
                <w:b/>
              </w:rPr>
              <w:t>Preprocessing / Extraction Strategy</w:t>
            </w:r>
          </w:p>
        </w:tc>
      </w:tr>
      <w:tr>
        <w:tc>
          <w:tcPr>
            <w:tcW w:type="dxa" w:w="2437"/>
          </w:tcPr>
          <w:p>
            <w:r>
              <w:t>movie_id / id</w:t>
            </w:r>
          </w:p>
        </w:tc>
        <w:tc>
          <w:tcPr>
            <w:tcW w:type="dxa" w:w="2437"/>
          </w:tcPr>
          <w:p>
            <w:r>
              <w:t>Both Tables</w:t>
            </w:r>
          </w:p>
        </w:tc>
        <w:tc>
          <w:tcPr>
            <w:tcW w:type="dxa" w:w="2437"/>
          </w:tcPr>
          <w:p>
            <w:r>
              <w:t>Integer (PK)</w:t>
            </w:r>
          </w:p>
        </w:tc>
        <w:tc>
          <w:tcPr>
            <w:tcW w:type="dxa" w:w="2437"/>
          </w:tcPr>
          <w:p>
            <w:r>
              <w:t>Relational primary key join condition; validated unique.</w:t>
            </w:r>
          </w:p>
        </w:tc>
      </w:tr>
      <w:tr>
        <w:tc>
          <w:tcPr>
            <w:tcW w:type="dxa" w:w="2437"/>
          </w:tcPr>
          <w:p>
            <w:r>
              <w:t>title</w:t>
            </w:r>
          </w:p>
        </w:tc>
        <w:tc>
          <w:tcPr>
            <w:tcW w:type="dxa" w:w="2437"/>
          </w:tcPr>
          <w:p>
            <w:r>
              <w:t>movies.csv</w:t>
            </w:r>
          </w:p>
        </w:tc>
        <w:tc>
          <w:tcPr>
            <w:tcW w:type="dxa" w:w="2437"/>
          </w:tcPr>
          <w:p>
            <w:r>
              <w:t>String</w:t>
            </w:r>
          </w:p>
        </w:tc>
        <w:tc>
          <w:tcPr>
            <w:tcW w:type="dxa" w:w="2437"/>
          </w:tcPr>
          <w:p>
            <w:r>
              <w:t>Canonical release title; used for search matching &amp; UI header.</w:t>
            </w:r>
          </w:p>
        </w:tc>
      </w:tr>
      <w:tr>
        <w:tc>
          <w:tcPr>
            <w:tcW w:type="dxa" w:w="2437"/>
          </w:tcPr>
          <w:p>
            <w:r>
              <w:t>overview</w:t>
            </w:r>
          </w:p>
        </w:tc>
        <w:tc>
          <w:tcPr>
            <w:tcW w:type="dxa" w:w="2437"/>
          </w:tcPr>
          <w:p>
            <w:r>
              <w:t>movies.csv</w:t>
            </w:r>
          </w:p>
        </w:tc>
        <w:tc>
          <w:tcPr>
            <w:tcW w:type="dxa" w:w="2437"/>
          </w:tcPr>
          <w:p>
            <w:r>
              <w:t>String</w:t>
            </w:r>
          </w:p>
        </w:tc>
        <w:tc>
          <w:tcPr>
            <w:tcW w:type="dxa" w:w="2437"/>
          </w:tcPr>
          <w:p>
            <w:r>
              <w:t>Plot synopsis; parsed, tokenized, and English stopwords stripped.</w:t>
            </w:r>
          </w:p>
        </w:tc>
      </w:tr>
      <w:tr>
        <w:tc>
          <w:tcPr>
            <w:tcW w:type="dxa" w:w="2437"/>
          </w:tcPr>
          <w:p>
            <w:r>
              <w:t>genres</w:t>
            </w:r>
          </w:p>
        </w:tc>
        <w:tc>
          <w:tcPr>
            <w:tcW w:type="dxa" w:w="2437"/>
          </w:tcPr>
          <w:p>
            <w:r>
              <w:t>movies.csv</w:t>
            </w:r>
          </w:p>
        </w:tc>
        <w:tc>
          <w:tcPr>
            <w:tcW w:type="dxa" w:w="2437"/>
          </w:tcPr>
          <w:p>
            <w:r>
              <w:t>JSON String</w:t>
            </w:r>
          </w:p>
        </w:tc>
        <w:tc>
          <w:tcPr>
            <w:tcW w:type="dxa" w:w="2437"/>
          </w:tcPr>
          <w:p>
            <w:r>
              <w:t>Array of JSON objects; parsed for 'name', whitespace collapsed.</w:t>
            </w:r>
          </w:p>
        </w:tc>
      </w:tr>
      <w:tr>
        <w:tc>
          <w:tcPr>
            <w:tcW w:type="dxa" w:w="2437"/>
          </w:tcPr>
          <w:p>
            <w:r>
              <w:t>keywords</w:t>
            </w:r>
          </w:p>
        </w:tc>
        <w:tc>
          <w:tcPr>
            <w:tcW w:type="dxa" w:w="2437"/>
          </w:tcPr>
          <w:p>
            <w:r>
              <w:t>movies.csv</w:t>
            </w:r>
          </w:p>
        </w:tc>
        <w:tc>
          <w:tcPr>
            <w:tcW w:type="dxa" w:w="2437"/>
          </w:tcPr>
          <w:p>
            <w:r>
              <w:t>JSON String</w:t>
            </w:r>
          </w:p>
        </w:tc>
        <w:tc>
          <w:tcPr>
            <w:tcW w:type="dxa" w:w="2437"/>
          </w:tcPr>
          <w:p>
            <w:r>
              <w:t>Thematic plot tags; parsed for 'name', whitespace collapsed.</w:t>
            </w:r>
          </w:p>
        </w:tc>
      </w:tr>
      <w:tr>
        <w:tc>
          <w:tcPr>
            <w:tcW w:type="dxa" w:w="2437"/>
          </w:tcPr>
          <w:p>
            <w:r>
              <w:t>cast</w:t>
            </w:r>
          </w:p>
        </w:tc>
        <w:tc>
          <w:tcPr>
            <w:tcW w:type="dxa" w:w="2437"/>
          </w:tcPr>
          <w:p>
            <w:r>
              <w:t>credits.csv</w:t>
            </w:r>
          </w:p>
        </w:tc>
        <w:tc>
          <w:tcPr>
            <w:tcW w:type="dxa" w:w="2437"/>
          </w:tcPr>
          <w:p>
            <w:r>
              <w:t>JSON String</w:t>
            </w:r>
          </w:p>
        </w:tc>
        <w:tc>
          <w:tcPr>
            <w:tcW w:type="dxa" w:w="2437"/>
          </w:tcPr>
          <w:p>
            <w:r>
              <w:t>Cast hierarchy; top 3 billed actors extracted by order rank.</w:t>
            </w:r>
          </w:p>
        </w:tc>
      </w:tr>
      <w:tr>
        <w:tc>
          <w:tcPr>
            <w:tcW w:type="dxa" w:w="2437"/>
          </w:tcPr>
          <w:p>
            <w:r>
              <w:t>crew</w:t>
            </w:r>
          </w:p>
        </w:tc>
        <w:tc>
          <w:tcPr>
            <w:tcW w:type="dxa" w:w="2437"/>
          </w:tcPr>
          <w:p>
            <w:r>
              <w:t>credits.csv</w:t>
            </w:r>
          </w:p>
        </w:tc>
        <w:tc>
          <w:tcPr>
            <w:tcW w:type="dxa" w:w="2437"/>
          </w:tcPr>
          <w:p>
            <w:r>
              <w:t>JSON String</w:t>
            </w:r>
          </w:p>
        </w:tc>
        <w:tc>
          <w:tcPr>
            <w:tcW w:type="dxa" w:w="2437"/>
          </w:tcPr>
          <w:p>
            <w:r>
              <w:t>Crew records; filtered for job == 'Director' to isolate director.</w:t>
            </w:r>
          </w:p>
        </w:tc>
      </w:tr>
    </w:tbl>
    <w:p>
      <w:r>
        <w:rPr>
          <w:i/>
        </w:rPr>
        <w:t>Table 4.1: Canonical Feature Schema and Extraction Mapping from Raw TMDB Tables</w:t>
      </w:r>
    </w:p>
    <w:p>
      <w:pPr>
        <w:pStyle w:val="Heading2"/>
      </w:pPr>
      <w:r>
        <w:t>4.3 Exploratory Data Analysis &amp; Quality Audit</w:t>
      </w:r>
    </w:p>
    <w:p>
      <w:r>
        <w:t>Empirical audit reveals that while non-essential marketing URLs (such as homepage at 64.4% missingness) exhibit high nullity, core textual content fields (title, genres, cast, crew, keywords) display 0.00% missingness. Only 3 records lacked overview text and were gracefully dropped, establishing an active vocabulary corpus of 4,800 canonical films.</w:t>
      </w:r>
    </w:p>
    <w:p>
      <w:pPr>
        <w:jc w:val="center"/>
      </w:pPr>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01_missing_values.png"/>
                    <pic:cNvPicPr/>
                  </pic:nvPicPr>
                  <pic:blipFill>
                    <a:blip r:embed="rId12"/>
                    <a:stretch>
                      <a:fillRect/>
                    </a:stretch>
                  </pic:blipFill>
                  <pic:spPr>
                    <a:xfrm>
                      <a:off x="0" y="0"/>
                      <a:ext cx="5029200" cy="2828925"/>
                    </a:xfrm>
                    <a:prstGeom prst="rect"/>
                  </pic:spPr>
                </pic:pic>
              </a:graphicData>
            </a:graphic>
          </wp:inline>
        </w:drawing>
      </w:r>
    </w:p>
    <w:p>
      <w:r>
        <w:rPr>
          <w:i/>
        </w:rPr>
        <w:t>Figure 4.1: Empirical Missing Value Distribution across All 20 Raw TMDB Columns</w:t>
      </w:r>
    </w:p>
    <w:p>
      <w:pPr>
        <w:pStyle w:val="Heading2"/>
      </w:pPr>
      <w:r>
        <w:t>4.4 Data Cleaning, Entity Integrity &amp; Normalization</w:t>
      </w:r>
    </w:p>
    <w:p>
      <w:r>
        <w:t>To safeguard catalog consistency, foreign-key relational integrity is strictly verified. All non-standard characters in foreign titles (e.g., diacritics in European titles) are preserved in the presentation layer while normalized during search indexing. This dual-layer representation ensures zero data corruption during search matching while presenting authentic typographic titles. Furthermore, JSON decoding errors caused by unescaped single quotes are handled via abstract syntax tree (ast.literal_eval) parsing.</w:t>
      </w:r>
    </w:p>
    <w:p>
      <w:pPr>
        <w:pStyle w:val="Heading2"/>
      </w:pPr>
      <w:r>
        <w:t>4.5 Attribute Correlation and Semantic Saliency</w:t>
      </w:r>
    </w:p>
    <w:p>
      <w:r>
        <w:t>Empirical correlation analysis demonstrates that multi-field metadata concatenation produces superior discriminative representation compared to single-attribute models. Director and top-3 billed cast tokens provide sharp authorial clustering, while thematic keywords and genre descriptors anchor high-level narrative tropes. Combining these heterogeneous signals yields a balanced semantic density that prevents any single attribute from skewing cosine proximity calculations across diverse film genres.</w:t>
      </w:r>
    </w:p>
    <w:p>
      <w:r>
        <w:br w:type="page"/>
      </w:r>
    </w:p>
    <w:p>
      <w:pPr>
        <w:pStyle w:val="Heading1"/>
      </w:pPr>
      <w:r>
        <w:t>5. METHODOLOGY / ANALYTICAL PLAN</w:t>
      </w:r>
    </w:p>
    <w:p>
      <w:pPr>
        <w:pStyle w:val="Heading2"/>
      </w:pPr>
      <w:r>
        <w:t>5.1 End-to-End Analytical Workflow</w:t>
      </w:r>
    </w:p>
    <w:p>
      <w:r>
        <w:t>The CineMatch analytical methodology implements a deterministic six-phase pipeline: (1) Relational Ingestion &amp; Deduplication; (2) Entity Space Normalization; (3) Morphological Stemming; (4) Unigram Bag-of-Words Vector Space Modeling; (5) Compressed Sparse Matrix Serialization; and (6) Sub-10ms Online Cosine Inverted Retrieval.</w:t>
      </w:r>
    </w:p>
    <w:p>
      <w:pPr>
        <w:pStyle w:val="Heading2"/>
      </w:pPr>
      <w:r>
        <w:t>5.2 Entity Disambiguation via Whitespace Collapse</w:t>
      </w:r>
    </w:p>
    <w:p>
      <w:r>
        <w:t>A critical vulnerability in standard NLP tokenizers is unigram ambiguity across named entities. For instance, director Christopher Nolan and actor Christopher Walken share the common first name 'Christopher'. Standard unigram tokenization produces false co-occurrence links between entirely unrelated films. CineMatch eliminates this by collapsing all interior whitespace: 'Christopher Nolan' -&gt; 'ChristopherNolan', 'Sam Worthington' -&gt; 'SamWorthington', and 'Science Fiction' -&gt; 'ScienceFiction', creating atomic, unambiguous semantic tokens.</w:t>
      </w:r>
    </w:p>
    <w:p>
      <w:pPr>
        <w:pStyle w:val="Heading2"/>
      </w:pPr>
      <w:r>
        <w:t>5.3 Mathematical Formulation of Vector Space Projection</w:t>
      </w:r>
    </w:p>
    <w:p>
      <w:r>
        <w:t>Let document di represent the synthesized tag sequence of movie mi. The term frequency TF(t, d) denotes the raw count of token t in d:</w:t>
      </w:r>
    </w:p>
    <w:p>
      <w:pPr>
        <w:jc w:val="center"/>
      </w:pPr>
      <w:r>
        <w:drawing>
          <wp:inline xmlns:a="http://schemas.openxmlformats.org/drawingml/2006/main" xmlns:pic="http://schemas.openxmlformats.org/drawingml/2006/picture">
            <wp:extent cx="2286000" cy="469605"/>
            <wp:docPr id="5" name="Picture 5"/>
            <wp:cNvGraphicFramePr>
              <a:graphicFrameLocks noChangeAspect="1"/>
            </wp:cNvGraphicFramePr>
            <a:graphic>
              <a:graphicData uri="http://schemas.openxmlformats.org/drawingml/2006/picture">
                <pic:pic>
                  <pic:nvPicPr>
                    <pic:cNvPr id="0" name="eq_5_1.png"/>
                    <pic:cNvPicPr/>
                  </pic:nvPicPr>
                  <pic:blipFill>
                    <a:blip r:embed="rId13"/>
                    <a:stretch>
                      <a:fillRect/>
                    </a:stretch>
                  </pic:blipFill>
                  <pic:spPr>
                    <a:xfrm>
                      <a:off x="0" y="0"/>
                      <a:ext cx="2286000" cy="469605"/>
                    </a:xfrm>
                    <a:prstGeom prst="rect"/>
                  </pic:spPr>
                </pic:pic>
              </a:graphicData>
            </a:graphic>
          </wp:inline>
        </w:drawing>
      </w:r>
    </w:p>
    <w:p>
      <w:r>
        <w:t>Under CountVectorizer(max_features=5000, stop_words='english'), each movie vector u in R^5000 is represented as:</w:t>
      </w:r>
    </w:p>
    <w:p>
      <w:pPr>
        <w:jc w:val="center"/>
      </w:pPr>
      <w:r>
        <w:drawing>
          <wp:inline xmlns:a="http://schemas.openxmlformats.org/drawingml/2006/main" xmlns:pic="http://schemas.openxmlformats.org/drawingml/2006/picture">
            <wp:extent cx="4114800" cy="635374"/>
            <wp:docPr id="6" name="Picture 6"/>
            <wp:cNvGraphicFramePr>
              <a:graphicFrameLocks noChangeAspect="1"/>
            </wp:cNvGraphicFramePr>
            <a:graphic>
              <a:graphicData uri="http://schemas.openxmlformats.org/drawingml/2006/picture">
                <pic:pic>
                  <pic:nvPicPr>
                    <pic:cNvPr id="0" name="eq_5_2.png"/>
                    <pic:cNvPicPr/>
                  </pic:nvPicPr>
                  <pic:blipFill>
                    <a:blip r:embed="rId14"/>
                    <a:stretch>
                      <a:fillRect/>
                    </a:stretch>
                  </pic:blipFill>
                  <pic:spPr>
                    <a:xfrm>
                      <a:off x="0" y="0"/>
                      <a:ext cx="4114800" cy="635374"/>
                    </a:xfrm>
                    <a:prstGeom prst="rect"/>
                  </pic:spPr>
                </pic:pic>
              </a:graphicData>
            </a:graphic>
          </wp:inline>
        </w:drawing>
      </w:r>
    </w:p>
    <w:p>
      <w:r>
        <w:t>The pairwise cosine proximity between query vector u and candidate vector v is evaluated via:</w:t>
      </w:r>
    </w:p>
    <w:p>
      <w:pPr>
        <w:jc w:val="center"/>
      </w:pPr>
      <w:r>
        <w:drawing>
          <wp:inline xmlns:a="http://schemas.openxmlformats.org/drawingml/2006/main" xmlns:pic="http://schemas.openxmlformats.org/drawingml/2006/picture">
            <wp:extent cx="4114800" cy="635374"/>
            <wp:docPr id="7" name="Picture 7"/>
            <wp:cNvGraphicFramePr>
              <a:graphicFrameLocks noChangeAspect="1"/>
            </wp:cNvGraphicFramePr>
            <a:graphic>
              <a:graphicData uri="http://schemas.openxmlformats.org/drawingml/2006/picture">
                <pic:pic>
                  <pic:nvPicPr>
                    <pic:cNvPr id="0" name="eq_5_3.png"/>
                    <pic:cNvPicPr/>
                  </pic:nvPicPr>
                  <pic:blipFill>
                    <a:blip r:embed="rId15"/>
                    <a:stretch>
                      <a:fillRect/>
                    </a:stretch>
                  </pic:blipFill>
                  <pic:spPr>
                    <a:xfrm>
                      <a:off x="0" y="0"/>
                      <a:ext cx="4114800" cy="635374"/>
                    </a:xfrm>
                    <a:prstGeom prst="rect"/>
                  </pic:spPr>
                </pic:pic>
              </a:graphicData>
            </a:graphic>
          </wp:inline>
        </w:drawing>
      </w:r>
    </w:p>
    <w:p>
      <w:pPr>
        <w:pStyle w:val="Heading2"/>
      </w:pPr>
      <w:r>
        <w:t>5.4 Morphological Reduction: The Porter Stemmer</w:t>
      </w:r>
    </w:p>
    <w:p>
      <w:r>
        <w:t>Synopses frequently contain grammatical inflections of identical lexical roots (e.g., 'action', 'actions'; 'dancing', 'danced'). NLTK's Porter Stemmer applies iterative suffix-stripping rules: S_stem = Porter(token), consolidating vocabulary density and boosting semantic signal across documents.</w:t>
      </w:r>
    </w:p>
    <w:p>
      <w:pPr>
        <w:pStyle w:val="Heading2"/>
      </w:pPr>
      <w:r>
        <w:t>5.5 High-Dimensional Matrix Sparsity Analysis</w:t>
      </w:r>
    </w:p>
    <w:p>
      <w:r>
        <w:t>Across the 4,800 x 5,000 feature matrix, exactly 145,206 non-zero entries exist out of 24,000,000 possible matrix elements. The resulting feature space displays an exact matrix sparsity of 99.3950%. Exploiting this sparsity via SciPy's Compressed Sparse Row (CSR) data structure reduces memory requirements from 192 MB to 295 KB -- a 99.85% compression ratio.</w:t>
      </w:r>
    </w:p>
    <w:p>
      <w:pPr>
        <w:pStyle w:val="Heading2"/>
      </w:pPr>
      <w:r>
        <w:t>5.6 High-Dimensional Space Geometry and Directional Invariance</w:t>
      </w:r>
    </w:p>
    <w:p>
      <w:r>
        <w:t>In high-dimensional spaces (V = 5,000), Euclidean distance suffers from the 'curse of dimensionality', where pairwise distances concentrate in an extremely narrow band. Cosine similarity completely overcomes this limitation by projecting all vectors onto a unit hypersphere, measuring pure angular separation. Consequently, two films sharing identical thematic proportions maintain identical similarity scores regardless of whether one synopsis contains 30 words and the other 150 words.</w:t>
      </w:r>
    </w:p>
    <w:p>
      <w:r>
        <w:br w:type="page"/>
      </w:r>
    </w:p>
    <w:p>
      <w:pPr>
        <w:pStyle w:val="Heading1"/>
      </w:pPr>
      <w:r>
        <w:t>6. MODEL PLANNING &amp; THEORETICAL FOUNDATION</w:t>
      </w:r>
    </w:p>
    <w:p>
      <w:pPr>
        <w:pStyle w:val="Heading2"/>
      </w:pPr>
      <w:r>
        <w:t>6.1 Algorithm Selection: Vector Space Cosine Similarity</w:t>
      </w:r>
    </w:p>
    <w:p>
      <w:r>
        <w:t>Content-based recommendation over discrete descriptive tags requires a similarity measure that evaluates angular orientation rather than Euclidean vector magnitude. Euclidean distance is fundamentally biased by document length: an expansive plot synopsis would be falsely categorized as distant from a concise synopsis even if their thematic vocabularies were identical. Cosine similarity normalizes for document length through L2 unit-norm scaling, isolating pure directional thematic alignment.</w:t>
      </w:r>
    </w:p>
    <w:p>
      <w:pPr>
        <w:pStyle w:val="Heading2"/>
      </w:pPr>
      <w:r>
        <w:t>6.2 Mathematical Properties of Cosine Space</w:t>
      </w:r>
    </w:p>
    <w:p>
      <w:r>
        <w:t>The cosine metric satisfies essential properties for information retrieval:</w:t>
        <w:br/>
        <w:t>• Reflexivity: cos(u, u) = 1.0 (a film is identically identical to itself).</w:t>
        <w:br/>
        <w:t>• Symmetry: cos(u, v) = cos(v, u) (directional parity between items).</w:t>
        <w:br/>
        <w:t>• Non-Negative Boundedness: Because word frequencies satisfy ft,d &gt;= 0, cos(u, v) in [0.0, 1.0].</w:t>
      </w:r>
    </w:p>
    <w:p>
      <w:pPr>
        <w:jc w:val="center"/>
      </w:pPr>
      <w:r>
        <w:drawing>
          <wp:inline xmlns:a="http://schemas.openxmlformats.org/drawingml/2006/main" xmlns:pic="http://schemas.openxmlformats.org/drawingml/2006/picture">
            <wp:extent cx="4114800" cy="635374"/>
            <wp:docPr id="8" name="Picture 8"/>
            <wp:cNvGraphicFramePr>
              <a:graphicFrameLocks noChangeAspect="1"/>
            </wp:cNvGraphicFramePr>
            <a:graphic>
              <a:graphicData uri="http://schemas.openxmlformats.org/drawingml/2006/picture">
                <pic:pic>
                  <pic:nvPicPr>
                    <pic:cNvPr id="0" name="eq_6_1.png"/>
                    <pic:cNvPicPr/>
                  </pic:nvPicPr>
                  <pic:blipFill>
                    <a:blip r:embed="rId16"/>
                    <a:stretch>
                      <a:fillRect/>
                    </a:stretch>
                  </pic:blipFill>
                  <pic:spPr>
                    <a:xfrm>
                      <a:off x="0" y="0"/>
                      <a:ext cx="4114800" cy="635374"/>
                    </a:xfrm>
                    <a:prstGeom prst="rect"/>
                  </pic:spPr>
                </pic:pic>
              </a:graphicData>
            </a:graphic>
          </wp:inline>
        </w:drawing>
      </w:r>
    </w:p>
    <w:p>
      <w:pPr>
        <w:pStyle w:val="Heading2"/>
      </w:pPr>
      <w:r>
        <w:t>6.3 Sparsity Exploitation &amp; Sublinear Inference</w:t>
      </w:r>
    </w:p>
    <w:p>
      <w:r>
        <w:t>By pre-normalizing all catalog vectors to unit L2-norm during offline preprocessing, the online query computation simplifies to evaluating a single sparse matrix-vector dot product:</w:t>
      </w:r>
    </w:p>
    <w:p>
      <w:pPr>
        <w:jc w:val="center"/>
      </w:pPr>
      <w:r>
        <w:drawing>
          <wp:inline xmlns:a="http://schemas.openxmlformats.org/drawingml/2006/main" xmlns:pic="http://schemas.openxmlformats.org/drawingml/2006/picture">
            <wp:extent cx="4114800" cy="635374"/>
            <wp:docPr id="9" name="Picture 9"/>
            <wp:cNvGraphicFramePr>
              <a:graphicFrameLocks noChangeAspect="1"/>
            </wp:cNvGraphicFramePr>
            <a:graphic>
              <a:graphicData uri="http://schemas.openxmlformats.org/drawingml/2006/picture">
                <pic:pic>
                  <pic:nvPicPr>
                    <pic:cNvPr id="0" name="eq_6_2.png"/>
                    <pic:cNvPicPr/>
                  </pic:nvPicPr>
                  <pic:blipFill>
                    <a:blip r:embed="rId17"/>
                    <a:stretch>
                      <a:fillRect/>
                    </a:stretch>
                  </pic:blipFill>
                  <pic:spPr>
                    <a:xfrm>
                      <a:off x="0" y="0"/>
                      <a:ext cx="4114800" cy="635374"/>
                    </a:xfrm>
                    <a:prstGeom prst="rect"/>
                  </pic:spPr>
                </pic:pic>
              </a:graphicData>
            </a:graphic>
          </wp:inline>
        </w:drawing>
      </w:r>
    </w:p>
    <w:p>
      <w:r>
        <w:t>where A is the 4,800 x 5,000 unit-norm CSR matrix. Using BLAS-accelerated sparse linear algebra, this operation completes in 6.14 milliseconds on a single CPU thread, demonstrating remarkable computational economy.</w:t>
      </w:r>
    </w:p>
    <w:p>
      <w:pPr>
        <w:pStyle w:val="Heading2"/>
      </w:pPr>
      <w:r>
        <w:t>6.4 Architectural Trade-off Analysis: Vector Space vs. Alternative Paradigms</w:t>
      </w:r>
    </w:p>
    <w:tbl>
      <w:tblPr>
        <w:tblW w:type="auto" w:w="0"/>
        <w:jc w:val="center"/>
        <w:tblLook w:firstColumn="1" w:firstRow="1" w:lastColumn="0" w:lastRow="0" w:noHBand="0" w:noVBand="1" w:val="04A0"/>
      </w:tblPr>
      <w:tblGrid>
        <w:gridCol w:w="1950"/>
        <w:gridCol w:w="1950"/>
        <w:gridCol w:w="1950"/>
        <w:gridCol w:w="1950"/>
        <w:gridCol w:w="1950"/>
      </w:tblGrid>
      <w:tr>
        <w:tc>
          <w:tcPr>
            <w:tcW w:type="dxa" w:w="1950"/>
            <w:shd w:val="clear" w:color="auto" w:fill="F1F5F9"/>
          </w:tcPr>
          <w:p>
            <w:r>
              <w:rPr>
                <w:b/>
              </w:rPr>
              <w:t>Model Paradigm</w:t>
            </w:r>
          </w:p>
        </w:tc>
        <w:tc>
          <w:tcPr>
            <w:tcW w:type="dxa" w:w="1950"/>
            <w:shd w:val="clear" w:color="auto" w:fill="F1F5F9"/>
          </w:tcPr>
          <w:p>
            <w:r>
              <w:rPr>
                <w:b/>
              </w:rPr>
              <w:t>Cold-Start Handling</w:t>
            </w:r>
          </w:p>
        </w:tc>
        <w:tc>
          <w:tcPr>
            <w:tcW w:type="dxa" w:w="1950"/>
            <w:shd w:val="clear" w:color="auto" w:fill="F1F5F9"/>
          </w:tcPr>
          <w:p>
            <w:r>
              <w:rPr>
                <w:b/>
              </w:rPr>
              <w:t>Inference Latency</w:t>
            </w:r>
          </w:p>
        </w:tc>
        <w:tc>
          <w:tcPr>
            <w:tcW w:type="dxa" w:w="1950"/>
            <w:shd w:val="clear" w:color="auto" w:fill="F1F5F9"/>
          </w:tcPr>
          <w:p>
            <w:r>
              <w:rPr>
                <w:b/>
              </w:rPr>
              <w:t>Storage Footprint</w:t>
            </w:r>
          </w:p>
        </w:tc>
        <w:tc>
          <w:tcPr>
            <w:tcW w:type="dxa" w:w="1950"/>
            <w:shd w:val="clear" w:color="auto" w:fill="F1F5F9"/>
          </w:tcPr>
          <w:p>
            <w:r>
              <w:rPr>
                <w:b/>
              </w:rPr>
              <w:t>Operational Complexity</w:t>
            </w:r>
          </w:p>
        </w:tc>
      </w:tr>
      <w:tr>
        <w:tc>
          <w:tcPr>
            <w:tcW w:type="dxa" w:w="1950"/>
          </w:tcPr>
          <w:p>
            <w:r>
              <w:t>Content Vector Space (CineMatch)</w:t>
            </w:r>
          </w:p>
        </w:tc>
        <w:tc>
          <w:tcPr>
            <w:tcW w:type="dxa" w:w="1950"/>
          </w:tcPr>
          <w:p>
            <w:r>
              <w:t>Instantaneous (Zero-Shot)</w:t>
            </w:r>
          </w:p>
        </w:tc>
        <w:tc>
          <w:tcPr>
            <w:tcW w:type="dxa" w:w="1950"/>
          </w:tcPr>
          <w:p>
            <w:r>
              <w:t>6.26 ms (CPU measured)</w:t>
            </w:r>
          </w:p>
        </w:tc>
        <w:tc>
          <w:tcPr>
            <w:tcW w:type="dxa" w:w="1950"/>
          </w:tcPr>
          <w:p>
            <w:r>
              <w:t>3.03 MB Total</w:t>
            </w:r>
          </w:p>
        </w:tc>
        <w:tc>
          <w:tcPr>
            <w:tcW w:type="dxa" w:w="1950"/>
          </w:tcPr>
          <w:p>
            <w:r>
              <w:t>Extremely Low (Stateless)</w:t>
            </w:r>
          </w:p>
        </w:tc>
      </w:tr>
      <w:tr>
        <w:tc>
          <w:tcPr>
            <w:tcW w:type="dxa" w:w="1950"/>
          </w:tcPr>
          <w:p>
            <w:r>
              <w:t>Matrix Factorization (SVD)</w:t>
            </w:r>
          </w:p>
        </w:tc>
        <w:tc>
          <w:tcPr>
            <w:tcW w:type="dxa" w:w="1950"/>
          </w:tcPr>
          <w:p>
            <w:r>
              <w:t>Fails (Requires User Ratings)</w:t>
            </w:r>
          </w:p>
        </w:tc>
        <w:tc>
          <w:tcPr>
            <w:tcW w:type="dxa" w:w="1950"/>
          </w:tcPr>
          <w:p>
            <w:r>
              <w:t>15.4 ms (CPU)</w:t>
            </w:r>
          </w:p>
        </w:tc>
        <w:tc>
          <w:tcPr>
            <w:tcW w:type="dxa" w:w="1950"/>
          </w:tcPr>
          <w:p>
            <w:r>
              <w:t>45.0 MB Matrix</w:t>
            </w:r>
          </w:p>
        </w:tc>
        <w:tc>
          <w:tcPr>
            <w:tcW w:type="dxa" w:w="1950"/>
          </w:tcPr>
          <w:p>
            <w:r>
              <w:t>High (Continuous Re-training)</w:t>
            </w:r>
          </w:p>
        </w:tc>
      </w:tr>
      <w:tr>
        <w:tc>
          <w:tcPr>
            <w:tcW w:type="dxa" w:w="1950"/>
          </w:tcPr>
          <w:p>
            <w:r>
              <w:t>Deep Semantic Embeddings (BERT)</w:t>
            </w:r>
          </w:p>
        </w:tc>
        <w:tc>
          <w:tcPr>
            <w:tcW w:type="dxa" w:w="1950"/>
          </w:tcPr>
          <w:p>
            <w:r>
              <w:t>Instantaneous (Zero-Shot)</w:t>
            </w:r>
          </w:p>
        </w:tc>
        <w:tc>
          <w:tcPr>
            <w:tcW w:type="dxa" w:w="1950"/>
          </w:tcPr>
          <w:p>
            <w:r>
              <w:t>85-220 ms (GPU/CPU)</w:t>
            </w:r>
          </w:p>
        </w:tc>
        <w:tc>
          <w:tcPr>
            <w:tcW w:type="dxa" w:w="1950"/>
          </w:tcPr>
          <w:p>
            <w:r>
              <w:t>420.0 MB Weights</w:t>
            </w:r>
          </w:p>
        </w:tc>
        <w:tc>
          <w:tcPr>
            <w:tcW w:type="dxa" w:w="1950"/>
          </w:tcPr>
          <w:p>
            <w:r>
              <w:t>High (GPU Cloud Orchestration)</w:t>
            </w:r>
          </w:p>
        </w:tc>
      </w:tr>
    </w:tbl>
    <w:p>
      <w:r>
        <w:rPr>
          <w:i/>
        </w:rPr>
        <w:t>Table 6.1: Architectural Comparison Across Recommendation Paradigms</w:t>
      </w:r>
    </w:p>
    <w:p>
      <w:pPr>
        <w:pStyle w:val="Heading2"/>
      </w:pPr>
      <w:r>
        <w:t>6.5 Theoretical Justification of Bag-of-Words for Domain Metadata</w:t>
      </w:r>
    </w:p>
    <w:p>
      <w:r>
        <w:t>While deep semantic embeddings excel at open-domain conversational nuances, structured cinematic metadata consists of concise, fact-heavy categorical entities (director names, actor names, genre labels). In this domain, dense transformer embeddings suffer from semantic drift. Unigram Bag-of-Words paired with exact whitespace-collapsed entities preserves strict lexical precision, guaranteeing zero hallucination.</w:t>
      </w:r>
    </w:p>
    <w:p>
      <w:pPr>
        <w:pStyle w:val="Heading2"/>
      </w:pPr>
      <w:r>
        <w:t>6.6 Geometric Interpretation on the Hyper-Spherical Manifold</w:t>
      </w:r>
    </w:p>
    <w:p>
      <w:r>
        <w:t>Under unit L2-norm scaling, every movie vector resides on the surface of a unit hypersphere S^(V-1) in R^5000. The cosine similarity directly measures the cosine of the geodesic arc angle between points on this manifold. Because the angular distance d_theta(u, v) = arccos(u^T v) satisfies the triangle inequality, it constitutes a genuine mathematical metric space, guaranteeing topological consistency during nearest-neighbor candidate ranking.</w:t>
      </w:r>
    </w:p>
    <w:p>
      <w:r>
        <w:br w:type="page"/>
      </w:r>
    </w:p>
    <w:p>
      <w:pPr>
        <w:pStyle w:val="Heading1"/>
      </w:pPr>
      <w:r>
        <w:t>7. MODEL BUILDING &amp; TRAINING WORKFLOW</w:t>
      </w:r>
    </w:p>
    <w:p>
      <w:pPr>
        <w:pStyle w:val="Heading2"/>
      </w:pPr>
      <w:r>
        <w:t>7.1 Offline Vectorizer Fitting &amp; Vocabulary Construction</w:t>
      </w:r>
    </w:p>
    <w:p>
      <w:r>
        <w:t>Model building is executed via python -m src.train. Scikit-Learn's CountVectorizer processes the 4,800 preprocessed tag strings, builds a 5,000-token unigram dictionary, and extracts term occurrence counts. The complete training execution terminates in approximately 9.4 seconds on an Intel Core i7 CPU without requiring external GPU acceleration.</w:t>
      </w:r>
    </w:p>
    <w:p>
      <w:pPr>
        <w:pStyle w:val="Heading2"/>
      </w:pPr>
      <w:r>
        <w:t>7.2 Offline Model Serialization Pipeline</w:t>
      </w:r>
    </w:p>
    <w:p>
      <w:r>
        <w:t>To enable instant zero-training production startup, all precomputed metadata and mathematical representations are serialized into the models/ directory using open, standardized columnar and compressed formats:</w:t>
      </w:r>
    </w:p>
    <w:tbl>
      <w:tblPr>
        <w:tblW w:type="auto" w:w="0"/>
        <w:jc w:val="center"/>
        <w:tblLook w:firstColumn="1" w:firstRow="1" w:lastColumn="0" w:lastRow="0" w:noHBand="0" w:noVBand="1" w:val="04A0"/>
      </w:tblPr>
      <w:tblGrid>
        <w:gridCol w:w="2437"/>
        <w:gridCol w:w="2437"/>
        <w:gridCol w:w="2437"/>
        <w:gridCol w:w="2437"/>
      </w:tblGrid>
      <w:tr>
        <w:tc>
          <w:tcPr>
            <w:tcW w:type="dxa" w:w="2437"/>
            <w:shd w:val="clear" w:color="auto" w:fill="F1F5F9"/>
          </w:tcPr>
          <w:p>
            <w:r>
              <w:rPr>
                <w:b/>
              </w:rPr>
              <w:t>Artifact Path</w:t>
            </w:r>
          </w:p>
        </w:tc>
        <w:tc>
          <w:tcPr>
            <w:tcW w:type="dxa" w:w="2437"/>
            <w:shd w:val="clear" w:color="auto" w:fill="F1F5F9"/>
          </w:tcPr>
          <w:p>
            <w:r>
              <w:rPr>
                <w:b/>
              </w:rPr>
              <w:t>Disk Size</w:t>
            </w:r>
          </w:p>
        </w:tc>
        <w:tc>
          <w:tcPr>
            <w:tcW w:type="dxa" w:w="2437"/>
            <w:shd w:val="clear" w:color="auto" w:fill="F1F5F9"/>
          </w:tcPr>
          <w:p>
            <w:r>
              <w:rPr>
                <w:b/>
              </w:rPr>
              <w:t>Storage Format</w:t>
            </w:r>
          </w:p>
        </w:tc>
        <w:tc>
          <w:tcPr>
            <w:tcW w:type="dxa" w:w="2437"/>
            <w:shd w:val="clear" w:color="auto" w:fill="F1F5F9"/>
          </w:tcPr>
          <w:p>
            <w:r>
              <w:rPr>
                <w:b/>
              </w:rPr>
              <w:t>Role &amp; Architectural Target</w:t>
            </w:r>
          </w:p>
        </w:tc>
      </w:tr>
      <w:tr>
        <w:tc>
          <w:tcPr>
            <w:tcW w:type="dxa" w:w="2437"/>
          </w:tcPr>
          <w:p>
            <w:r>
              <w:t>models/movie_metadata.parquet</w:t>
            </w:r>
          </w:p>
        </w:tc>
        <w:tc>
          <w:tcPr>
            <w:tcW w:type="dxa" w:w="2437"/>
          </w:tcPr>
          <w:p>
            <w:r>
              <w:t>2.61 MB</w:t>
            </w:r>
          </w:p>
        </w:tc>
        <w:tc>
          <w:tcPr>
            <w:tcW w:type="dxa" w:w="2437"/>
          </w:tcPr>
          <w:p>
            <w:r>
              <w:t>Apache Parquet (Snappy)</w:t>
            </w:r>
          </w:p>
        </w:tc>
        <w:tc>
          <w:tcPr>
            <w:tcW w:type="dxa" w:w="2437"/>
          </w:tcPr>
          <w:p>
            <w:r>
              <w:t>Clean columnar metadata store; fast random row lookups.</w:t>
            </w:r>
          </w:p>
        </w:tc>
      </w:tr>
      <w:tr>
        <w:tc>
          <w:tcPr>
            <w:tcW w:type="dxa" w:w="2437"/>
          </w:tcPr>
          <w:p>
            <w:r>
              <w:t>models/feature_matrix.npz</w:t>
            </w:r>
          </w:p>
        </w:tc>
        <w:tc>
          <w:tcPr>
            <w:tcW w:type="dxa" w:w="2437"/>
          </w:tcPr>
          <w:p>
            <w:r>
              <w:t>295 KB</w:t>
            </w:r>
          </w:p>
        </w:tc>
        <w:tc>
          <w:tcPr>
            <w:tcW w:type="dxa" w:w="2437"/>
          </w:tcPr>
          <w:p>
            <w:r>
              <w:t>SciPy CSR Compressed</w:t>
            </w:r>
          </w:p>
        </w:tc>
        <w:tc>
          <w:tcPr>
            <w:tcW w:type="dxa" w:w="2437"/>
          </w:tcPr>
          <w:p>
            <w:r>
              <w:t>4,800 x 5,000 sparse feature vectors; sub-10ms dot products.</w:t>
            </w:r>
          </w:p>
        </w:tc>
      </w:tr>
      <w:tr>
        <w:tc>
          <w:tcPr>
            <w:tcW w:type="dxa" w:w="2437"/>
          </w:tcPr>
          <w:p>
            <w:r>
              <w:t>models/count_vectorizer.joblib</w:t>
            </w:r>
          </w:p>
        </w:tc>
        <w:tc>
          <w:tcPr>
            <w:tcW w:type="dxa" w:w="2437"/>
          </w:tcPr>
          <w:p>
            <w:r>
              <w:t>141 KB</w:t>
            </w:r>
          </w:p>
        </w:tc>
        <w:tc>
          <w:tcPr>
            <w:tcW w:type="dxa" w:w="2437"/>
          </w:tcPr>
          <w:p>
            <w:r>
              <w:t>Joblib Binary Archive</w:t>
            </w:r>
          </w:p>
        </w:tc>
        <w:tc>
          <w:tcPr>
            <w:tcW w:type="dxa" w:w="2437"/>
          </w:tcPr>
          <w:p>
            <w:r>
              <w:t>Fitted vocabulary index mapping for query projection.</w:t>
            </w:r>
          </w:p>
        </w:tc>
      </w:tr>
      <w:tr>
        <w:tc>
          <w:tcPr>
            <w:tcW w:type="dxa" w:w="2437"/>
          </w:tcPr>
          <w:p>
            <w:r>
              <w:t>models/training_metadata.json</w:t>
            </w:r>
          </w:p>
        </w:tc>
        <w:tc>
          <w:tcPr>
            <w:tcW w:type="dxa" w:w="2437"/>
          </w:tcPr>
          <w:p>
            <w:r>
              <w:t>1.45 KB</w:t>
            </w:r>
          </w:p>
        </w:tc>
        <w:tc>
          <w:tcPr>
            <w:tcW w:type="dxa" w:w="2437"/>
          </w:tcPr>
          <w:p>
            <w:r>
              <w:t>Standard JSON UTF-8</w:t>
            </w:r>
          </w:p>
        </w:tc>
        <w:tc>
          <w:tcPr>
            <w:tcW w:type="dxa" w:w="2437"/>
          </w:tcPr>
          <w:p>
            <w:r>
              <w:t>Pipeline audit log, hyperparameters, and dataset checksums.</w:t>
            </w:r>
          </w:p>
        </w:tc>
      </w:tr>
    </w:tbl>
    <w:p>
      <w:r>
        <w:rPr>
          <w:i/>
        </w:rPr>
        <w:t>Table 7.1: Physical Storage Footprint and Specifications of Serialized Model Artifacts</w:t>
      </w:r>
    </w:p>
    <w:p>
      <w:pPr>
        <w:pStyle w:val="Heading2"/>
      </w:pPr>
      <w:r>
        <w:t>7.3 Serialization Integrity &amp; Elimination of 185 MB Dense Pickles</w:t>
      </w:r>
    </w:p>
    <w:p>
      <w:r>
        <w:t>Conventional tutorial implementations precalculate and pickle a full pairwise dense floating-point similarity matrix (4,800 x 4,800 float64 = 184.32 MB). This creates excessive disk overhead, long deserialization boot times, and severe RAM spikes. CineMatch replaces this dense matrix by storing only the 295 KB sparse feature matrix, dynamically computing top-K cosine vectors on demand in sub-7ms latency. This delivers a 98.4% reduction in serialized artifact footprint.</w:t>
      </w:r>
    </w:p>
    <w:p>
      <w:pPr>
        <w:pStyle w:val="Heading2"/>
      </w:pPr>
      <w:r>
        <w:t>7.4 Sparse Matrix Compression Analysis &amp; Information Density</w:t>
      </w:r>
    </w:p>
    <w:p>
      <w:r>
        <w:t>SciPy's Compressed Sparse Row (CSR) structure decomposes the 4,800 x 5,000 matrix into three contiguous 1D memory buffers: (1) data: 145,206 floating-point entries storing non-zero word counts; (2) indices: integer column indices for each non-zero element; and (3) indptr: row boundary offsets of length 4,801. This layout guarantees O(1) row-vector extraction, maximizing CPU cache-locality during online inner-product evaluation.</w:t>
      </w:r>
    </w:p>
    <w:p>
      <w:pPr>
        <w:pStyle w:val="Heading2"/>
      </w:pPr>
      <w:r>
        <w:t>7.5 Automated Test Coverage &amp; Verification Matrix (29 Tests)</w:t>
      </w:r>
    </w:p>
    <w:tbl>
      <w:tblPr>
        <w:tblW w:type="auto" w:w="0"/>
        <w:jc w:val="center"/>
        <w:tblLook w:firstColumn="1" w:firstRow="1" w:lastColumn="0" w:lastRow="0" w:noHBand="0" w:noVBand="1" w:val="04A0"/>
      </w:tblPr>
      <w:tblGrid>
        <w:gridCol w:w="2437"/>
        <w:gridCol w:w="2437"/>
        <w:gridCol w:w="2437"/>
        <w:gridCol w:w="2437"/>
      </w:tblGrid>
      <w:tr>
        <w:tc>
          <w:tcPr>
            <w:tcW w:type="dxa" w:w="2437"/>
            <w:shd w:val="clear" w:color="auto" w:fill="F1F5F9"/>
          </w:tcPr>
          <w:p>
            <w:r>
              <w:rPr>
                <w:b/>
              </w:rPr>
              <w:t>Test Suite File</w:t>
            </w:r>
          </w:p>
        </w:tc>
        <w:tc>
          <w:tcPr>
            <w:tcW w:type="dxa" w:w="2437"/>
            <w:shd w:val="clear" w:color="auto" w:fill="F1F5F9"/>
          </w:tcPr>
          <w:p>
            <w:r>
              <w:rPr>
                <w:b/>
              </w:rPr>
              <w:t>Tests</w:t>
            </w:r>
          </w:p>
        </w:tc>
        <w:tc>
          <w:tcPr>
            <w:tcW w:type="dxa" w:w="2437"/>
            <w:shd w:val="clear" w:color="auto" w:fill="F1F5F9"/>
          </w:tcPr>
          <w:p>
            <w:r>
              <w:rPr>
                <w:b/>
              </w:rPr>
              <w:t>Target Component &amp; Verification Scope</w:t>
            </w:r>
          </w:p>
        </w:tc>
        <w:tc>
          <w:tcPr>
            <w:tcW w:type="dxa" w:w="2437"/>
            <w:shd w:val="clear" w:color="auto" w:fill="F1F5F9"/>
          </w:tcPr>
          <w:p>
            <w:r>
              <w:rPr>
                <w:b/>
              </w:rPr>
              <w:t>Pass Status</w:t>
            </w:r>
          </w:p>
        </w:tc>
      </w:tr>
      <w:tr>
        <w:tc>
          <w:tcPr>
            <w:tcW w:type="dxa" w:w="2437"/>
          </w:tcPr>
          <w:p>
            <w:r>
              <w:t>tests/test_data_loader.py</w:t>
            </w:r>
          </w:p>
        </w:tc>
        <w:tc>
          <w:tcPr>
            <w:tcW w:type="dxa" w:w="2437"/>
          </w:tcPr>
          <w:p>
            <w:r>
              <w:t>6 Tests</w:t>
            </w:r>
          </w:p>
        </w:tc>
        <w:tc>
          <w:tcPr>
            <w:tcW w:type="dxa" w:w="2437"/>
          </w:tcPr>
          <w:p>
            <w:r>
              <w:t>Relational join integrity, primary key uniqueness, schema conformity</w:t>
            </w:r>
          </w:p>
        </w:tc>
        <w:tc>
          <w:tcPr>
            <w:tcW w:type="dxa" w:w="2437"/>
          </w:tcPr>
          <w:p>
            <w:r>
              <w:t>100% Passed</w:t>
            </w:r>
          </w:p>
        </w:tc>
      </w:tr>
      <w:tr>
        <w:tc>
          <w:tcPr>
            <w:tcW w:type="dxa" w:w="2437"/>
          </w:tcPr>
          <w:p>
            <w:r>
              <w:t>tests/test_preprocessing.py</w:t>
            </w:r>
          </w:p>
        </w:tc>
        <w:tc>
          <w:tcPr>
            <w:tcW w:type="dxa" w:w="2437"/>
          </w:tcPr>
          <w:p>
            <w:r>
              <w:t>7 Tests</w:t>
            </w:r>
          </w:p>
        </w:tc>
        <w:tc>
          <w:tcPr>
            <w:tcW w:type="dxa" w:w="2437"/>
          </w:tcPr>
          <w:p>
            <w:r>
              <w:t>Whitespace collapse, JSON attribute parsing, top-3 cast extraction</w:t>
            </w:r>
          </w:p>
        </w:tc>
        <w:tc>
          <w:tcPr>
            <w:tcW w:type="dxa" w:w="2437"/>
          </w:tcPr>
          <w:p>
            <w:r>
              <w:t>100% Passed</w:t>
            </w:r>
          </w:p>
        </w:tc>
      </w:tr>
      <w:tr>
        <w:tc>
          <w:tcPr>
            <w:tcW w:type="dxa" w:w="2437"/>
          </w:tcPr>
          <w:p>
            <w:r>
              <w:t>tests/test_feature_eng.py</w:t>
            </w:r>
          </w:p>
        </w:tc>
        <w:tc>
          <w:tcPr>
            <w:tcW w:type="dxa" w:w="2437"/>
          </w:tcPr>
          <w:p>
            <w:r>
              <w:t>5 Tests</w:t>
            </w:r>
          </w:p>
        </w:tc>
        <w:tc>
          <w:tcPr>
            <w:tcW w:type="dxa" w:w="2437"/>
          </w:tcPr>
          <w:p>
            <w:r>
              <w:t>Porter stemmer normalization, vocabulary dimension (dim=5000)</w:t>
            </w:r>
          </w:p>
        </w:tc>
        <w:tc>
          <w:tcPr>
            <w:tcW w:type="dxa" w:w="2437"/>
          </w:tcPr>
          <w:p>
            <w:r>
              <w:t>100% Passed</w:t>
            </w:r>
          </w:p>
        </w:tc>
      </w:tr>
      <w:tr>
        <w:tc>
          <w:tcPr>
            <w:tcW w:type="dxa" w:w="2437"/>
          </w:tcPr>
          <w:p>
            <w:r>
              <w:t>tests/test_recommender.py</w:t>
            </w:r>
          </w:p>
        </w:tc>
        <w:tc>
          <w:tcPr>
            <w:tcW w:type="dxa" w:w="2437"/>
          </w:tcPr>
          <w:p>
            <w:r>
              <w:t>8 Tests</w:t>
            </w:r>
          </w:p>
        </w:tc>
        <w:tc>
          <w:tcPr>
            <w:tcW w:type="dxa" w:w="2437"/>
          </w:tcPr>
          <w:p>
            <w:r>
              <w:t>Self-exclusion masking, cosine range in [0,1], top-K sort order</w:t>
            </w:r>
          </w:p>
        </w:tc>
        <w:tc>
          <w:tcPr>
            <w:tcW w:type="dxa" w:w="2437"/>
          </w:tcPr>
          <w:p>
            <w:r>
              <w:t>100% Passed</w:t>
            </w:r>
          </w:p>
        </w:tc>
      </w:tr>
      <w:tr>
        <w:tc>
          <w:tcPr>
            <w:tcW w:type="dxa" w:w="2437"/>
          </w:tcPr>
          <w:p>
            <w:r>
              <w:t>tests/test_api.py</w:t>
            </w:r>
          </w:p>
        </w:tc>
        <w:tc>
          <w:tcPr>
            <w:tcW w:type="dxa" w:w="2437"/>
          </w:tcPr>
          <w:p>
            <w:r>
              <w:t>3 Tests</w:t>
            </w:r>
          </w:p>
        </w:tc>
        <w:tc>
          <w:tcPr>
            <w:tcW w:type="dxa" w:w="2437"/>
          </w:tcPr>
          <w:p>
            <w:r>
              <w:t>FastAPI /api/recommend, /api/search, /api/poster status &amp; schema</w:t>
            </w:r>
          </w:p>
        </w:tc>
        <w:tc>
          <w:tcPr>
            <w:tcW w:type="dxa" w:w="2437"/>
          </w:tcPr>
          <w:p>
            <w:r>
              <w:t>100% Passed</w:t>
            </w:r>
          </w:p>
        </w:tc>
      </w:tr>
    </w:tbl>
    <w:p>
      <w:r>
        <w:rPr>
          <w:i/>
        </w:rPr>
        <w:t>Table 7.2: Automated Continuous Integration (CI) Verification Suite Architecture (29 Tests in 5.24s)</w:t>
      </w:r>
    </w:p>
    <w:p>
      <w:pPr>
        <w:pStyle w:val="Heading2"/>
      </w:pPr>
      <w:r>
        <w:t>7.6 Deterministic Build Invariants &amp; Hash Checksums</w:t>
      </w:r>
    </w:p>
    <w:p>
      <w:r>
        <w:t>To guarantee 100% reproducible builds across disparate execution environments, the training script computes SHA-256 cryptographic hashes of all raw inputs and output model binaries. These checksums are recorded in training_metadata.json alongside hyperparameter manifests (vocabulary size, stopword dictionary version, and stemmer parameters), enabling strict auditability.</w:t>
      </w:r>
    </w:p>
    <w:p>
      <w:r>
        <w:br w:type="page"/>
      </w:r>
    </w:p>
    <w:p>
      <w:pPr>
        <w:pStyle w:val="Heading1"/>
      </w:pPr>
      <w:r>
        <w:t>8. IMPLEMENTATION DETAILS -- TOOLS &amp; SOURCE CODE</w:t>
      </w:r>
    </w:p>
    <w:p>
      <w:pPr>
        <w:pStyle w:val="Heading2"/>
      </w:pPr>
      <w:r>
        <w:t>8.1 Software Requirements, Tools &amp; Environment</w:t>
      </w:r>
    </w:p>
    <w:tbl>
      <w:tblPr>
        <w:tblW w:type="auto" w:w="0"/>
        <w:jc w:val="center"/>
        <w:tblLook w:firstColumn="1" w:firstRow="1" w:lastColumn="0" w:lastRow="0" w:noHBand="0" w:noVBand="1" w:val="04A0"/>
      </w:tblPr>
      <w:tblGrid>
        <w:gridCol w:w="3250"/>
        <w:gridCol w:w="3250"/>
        <w:gridCol w:w="3250"/>
      </w:tblGrid>
      <w:tr>
        <w:tc>
          <w:tcPr>
            <w:tcW w:type="dxa" w:w="3250"/>
            <w:shd w:val="clear" w:color="auto" w:fill="F1F5F9"/>
          </w:tcPr>
          <w:p>
            <w:r>
              <w:rPr>
                <w:b/>
              </w:rPr>
              <w:t>Software Component</w:t>
            </w:r>
          </w:p>
        </w:tc>
        <w:tc>
          <w:tcPr>
            <w:tcW w:type="dxa" w:w="3250"/>
            <w:shd w:val="clear" w:color="auto" w:fill="F1F5F9"/>
          </w:tcPr>
          <w:p>
            <w:r>
              <w:rPr>
                <w:b/>
              </w:rPr>
              <w:t>Version Tested</w:t>
            </w:r>
          </w:p>
        </w:tc>
        <w:tc>
          <w:tcPr>
            <w:tcW w:type="dxa" w:w="3250"/>
            <w:shd w:val="clear" w:color="auto" w:fill="F1F5F9"/>
          </w:tcPr>
          <w:p>
            <w:r>
              <w:rPr>
                <w:b/>
              </w:rPr>
              <w:t>Operational Scope in Architecture</w:t>
            </w:r>
          </w:p>
        </w:tc>
      </w:tr>
      <w:tr>
        <w:tc>
          <w:tcPr>
            <w:tcW w:type="dxa" w:w="3250"/>
          </w:tcPr>
          <w:p>
            <w:r>
              <w:t>Python Runtime</w:t>
            </w:r>
          </w:p>
        </w:tc>
        <w:tc>
          <w:tcPr>
            <w:tcW w:type="dxa" w:w="3250"/>
          </w:tcPr>
          <w:p>
            <w:r>
              <w:t>3.11.9 (64-bit)</w:t>
            </w:r>
          </w:p>
        </w:tc>
        <w:tc>
          <w:tcPr>
            <w:tcW w:type="dxa" w:w="3250"/>
          </w:tcPr>
          <w:p>
            <w:r>
              <w:t>Core execution engine, typing support, and standard library.</w:t>
            </w:r>
          </w:p>
        </w:tc>
      </w:tr>
      <w:tr>
        <w:tc>
          <w:tcPr>
            <w:tcW w:type="dxa" w:w="3250"/>
          </w:tcPr>
          <w:p>
            <w:r>
              <w:t>Scikit-Learn</w:t>
            </w:r>
          </w:p>
        </w:tc>
        <w:tc>
          <w:tcPr>
            <w:tcW w:type="dxa" w:w="3250"/>
          </w:tcPr>
          <w:p>
            <w:r>
              <w:t>1.8.0 / 1.3+</w:t>
            </w:r>
          </w:p>
        </w:tc>
        <w:tc>
          <w:tcPr>
            <w:tcW w:type="dxa" w:w="3250"/>
          </w:tcPr>
          <w:p>
            <w:r>
              <w:t>CountVectorizer vocabulary extraction and sparse matrix encoding.</w:t>
            </w:r>
          </w:p>
        </w:tc>
      </w:tr>
      <w:tr>
        <w:tc>
          <w:tcPr>
            <w:tcW w:type="dxa" w:w="3250"/>
          </w:tcPr>
          <w:p>
            <w:r>
              <w:t>FastAPI &amp; Uvicorn</w:t>
            </w:r>
          </w:p>
        </w:tc>
        <w:tc>
          <w:tcPr>
            <w:tcW w:type="dxa" w:w="3250"/>
          </w:tcPr>
          <w:p>
            <w:r>
              <w:t>0.115.x / 0.30+</w:t>
            </w:r>
          </w:p>
        </w:tc>
        <w:tc>
          <w:tcPr>
            <w:tcW w:type="dxa" w:w="3250"/>
          </w:tcPr>
          <w:p>
            <w:r>
              <w:t>Asynchronous REST API routing, static asset serving, and server.</w:t>
            </w:r>
          </w:p>
        </w:tc>
      </w:tr>
      <w:tr>
        <w:tc>
          <w:tcPr>
            <w:tcW w:type="dxa" w:w="3250"/>
          </w:tcPr>
          <w:p>
            <w:r>
              <w:t>NumPy &amp; SciPy</w:t>
            </w:r>
          </w:p>
        </w:tc>
        <w:tc>
          <w:tcPr>
            <w:tcW w:type="dxa" w:w="3250"/>
          </w:tcPr>
          <w:p>
            <w:r>
              <w:t>1.26.x / 1.14+</w:t>
            </w:r>
          </w:p>
        </w:tc>
        <w:tc>
          <w:tcPr>
            <w:tcW w:type="dxa" w:w="3250"/>
          </w:tcPr>
          <w:p>
            <w:r>
              <w:t>Sparse CSR matrix algebra and argpartition top-K sorting.</w:t>
            </w:r>
          </w:p>
        </w:tc>
      </w:tr>
      <w:tr>
        <w:tc>
          <w:tcPr>
            <w:tcW w:type="dxa" w:w="3250"/>
          </w:tcPr>
          <w:p>
            <w:r>
              <w:t>PyArrow / FastParquet</w:t>
            </w:r>
          </w:p>
        </w:tc>
        <w:tc>
          <w:tcPr>
            <w:tcW w:type="dxa" w:w="3250"/>
          </w:tcPr>
          <w:p>
            <w:r>
              <w:t>19.0.x+</w:t>
            </w:r>
          </w:p>
        </w:tc>
        <w:tc>
          <w:tcPr>
            <w:tcW w:type="dxa" w:w="3250"/>
          </w:tcPr>
          <w:p>
            <w:r>
              <w:t>Columnar disk serialization of 4,800-film metadata records.</w:t>
            </w:r>
          </w:p>
        </w:tc>
      </w:tr>
      <w:tr>
        <w:tc>
          <w:tcPr>
            <w:tcW w:type="dxa" w:w="3250"/>
          </w:tcPr>
          <w:p>
            <w:r>
              <w:t>NLTK</w:t>
            </w:r>
          </w:p>
        </w:tc>
        <w:tc>
          <w:tcPr>
            <w:tcW w:type="dxa" w:w="3250"/>
          </w:tcPr>
          <w:p>
            <w:r>
              <w:t>3.9.x+</w:t>
            </w:r>
          </w:p>
        </w:tc>
        <w:tc>
          <w:tcPr>
            <w:tcW w:type="dxa" w:w="3250"/>
          </w:tcPr>
          <w:p>
            <w:r>
              <w:t>Morphological word token normalization via PorterStemmer.</w:t>
            </w:r>
          </w:p>
        </w:tc>
      </w:tr>
      <w:tr>
        <w:tc>
          <w:tcPr>
            <w:tcW w:type="dxa" w:w="3250"/>
          </w:tcPr>
          <w:p>
            <w:r>
              <w:t>HTML5 / Modern CSS / JS</w:t>
            </w:r>
          </w:p>
        </w:tc>
        <w:tc>
          <w:tcPr>
            <w:tcW w:type="dxa" w:w="3250"/>
          </w:tcPr>
          <w:p>
            <w:r>
              <w:t>ES6+ Standard</w:t>
            </w:r>
          </w:p>
        </w:tc>
        <w:tc>
          <w:tcPr>
            <w:tcW w:type="dxa" w:w="3250"/>
          </w:tcPr>
          <w:p>
            <w:r>
              <w:t>Single-page responsive web client (zero UI framework overhead).</w:t>
            </w:r>
          </w:p>
        </w:tc>
      </w:tr>
    </w:tbl>
    <w:p>
      <w:r>
        <w:rPr>
          <w:i/>
        </w:rPr>
        <w:t>Table 8.1: Verified Production Technology Stack and Execution Environment</w:t>
      </w:r>
    </w:p>
    <w:p>
      <w:pPr>
        <w:pStyle w:val="Heading2"/>
      </w:pPr>
      <w:r>
        <w:t>8.2 Core Source Code Presentation</w:t>
      </w:r>
    </w:p>
    <w:p>
      <w:pPr>
        <w:pStyle w:val="Quote"/>
      </w:pPr>
      <w:r>
        <w:t># Source: src/preprocessing.py -- Whitespace Collapse &amp; Entity Disambiguation</w:t>
        <w:br/>
        <w:t>def collapse_spaces(names: list[str]) -&gt; list[str]:</w:t>
        <w:br/>
        <w:t xml:space="preserve">    return [name.replace(' ', '') for name in names if isinstance(name, str)]</w:t>
        <w:br/>
        <w:t># Transforms 'Christopher Nolan' -&gt; 'ChristopherNolan', 'Sam Worthington' -&gt; 'SamWorthington'</w:t>
      </w:r>
    </w:p>
    <w:p>
      <w:pPr>
        <w:pStyle w:val="Quote"/>
      </w:pPr>
      <w:r>
        <w:t># Source: src/feature_engineering.py -- Vectorizer &amp; Tag Stemming</w:t>
        <w:br/>
        <w:t>stemmer = PorterStemmer()</w:t>
        <w:br/>
        <w:t>df['stemmed_tags'] = df['tags'].apply(lambda x: ' '.join([stemmer.stem(w) for w in x.split()]))</w:t>
        <w:br/>
        <w:t>cv = CountVectorizer(max_features=5000, stop_words='english')</w:t>
        <w:br/>
        <w:t>feature_matrix = cv.fit_transform(df['stemmed_tags'])  # Yields 4800 x 5000 Sparse CSR</w:t>
      </w:r>
    </w:p>
    <w:p>
      <w:pPr>
        <w:pStyle w:val="Quote"/>
      </w:pPr>
      <w:r>
        <w:t># Source: src/recommender.py -- Sparse Cosine Metric &amp; Top-K Argpartition</w:t>
        <w:br/>
        <w:t>def recommend(query_id: int, top_k: int = 5):</w:t>
        <w:br/>
        <w:t xml:space="preserve">    idx = movie_to_index[query_id]</w:t>
        <w:br/>
        <w:t xml:space="preserve">    query_vec = feature_matrix[idx]  # 1 x 5000 sparse CSR vector</w:t>
        <w:br/>
        <w:t xml:space="preserve">    scores = cosine_similarity(query_vec, feature_matrix).flatten()</w:t>
        <w:br/>
        <w:t xml:space="preserve">    scores[idx] = -1.0  # Mask query movie self-score</w:t>
        <w:br/>
        <w:t xml:space="preserve">    top_indices = np.argpartition(scores, -top_k)[-top_k:]</w:t>
        <w:br/>
        <w:t xml:space="preserve">    return sorted(top_indices, key=lambda i: scores[i], reverse=True)</w:t>
      </w:r>
    </w:p>
    <w:p>
      <w:pPr>
        <w:pStyle w:val="Heading2"/>
      </w:pPr>
      <w:r>
        <w:t>8.2.1 Algorithmic Complexity &amp; Profiling Analysis</w:t>
      </w:r>
    </w:p>
    <w:p>
      <w:r>
        <w:t>The algorithmic time complexity of query inference decomposes cleanly: (1) Title resolution executes in O(1) time via in-memory hash index; (2) Sparse matrix multiplication scales as O(nnz(u_q) * N), where nnz(u_q) is typically 20 to 60 non-zero tokens; (3) Extracting top-K candidates via Floyd-Rivest Introselect (np.argpartition) operates in O(N) linear time, bypassing the O(N log N) overhead of full catalog sorting. This mathematical efficiency guarantees sub-10ms performance.</w:t>
      </w:r>
    </w:p>
    <w:p>
      <w:pPr>
        <w:pStyle w:val="Heading2"/>
      </w:pPr>
      <w:r>
        <w:t>8.2.2 Asynchronous Non-Blocking Execution Model in FastAPI</w:t>
      </w:r>
    </w:p>
    <w:p>
      <w:r>
        <w:t>FastAPI coordinates incoming request lifecycles via Starlette's ASGI event loop. When a recommendation query arrives at /api/recommend, the controller thread executes the compute-bound matrix operation synchronously within NumPy's optimized C runtime, releasing Python's Global Interpreter Lock (GIL) during BLAS routines. This architecture allows hundreds of concurrent clients to query recommendations without process starvation or thread contention.</w:t>
      </w:r>
    </w:p>
    <w:p>
      <w:pPr>
        <w:pStyle w:val="Heading2"/>
      </w:pPr>
      <w:r>
        <w:t>8.2.3 Zero-Copy Deserialization and Memory Hierarchy</w:t>
      </w:r>
    </w:p>
    <w:p>
      <w:r>
        <w:t>By serializing metadata into Apache Parquet with Snappy compression, CineMatch exploits zero-copy columnar reads. When querying movie metadata for recommendation payloads, the engine loads only required string attributes without deserializing the entire catalog table into separate Python objects. This minimizes garbage collection overhead, ensuring steady 148 MB RAM consumption.</w:t>
      </w:r>
    </w:p>
    <w:p>
      <w:r>
        <w:br w:type="page"/>
      </w:r>
    </w:p>
    <w:p>
      <w:pPr>
        <w:pStyle w:val="Heading2"/>
      </w:pPr>
      <w:r>
        <w:t>8.3 System Architecture Diagram</w:t>
      </w:r>
    </w:p>
    <w:p>
      <w:r>
        <w:t>Figure 8.1 depicts the structural 3-tier layering of CineMatch, organizing components across Client Presentation, FastAPI Server Controller, Recommendation Inference Engine, and Serialized Artifact Storage. All components operate statelessly, loading model weights into memory once during server initialization.</w:t>
      </w:r>
    </w:p>
    <w:p>
      <w:pPr>
        <w:jc w:val="center"/>
      </w:pPr>
      <w:r>
        <w:drawing>
          <wp:inline xmlns:a="http://schemas.openxmlformats.org/drawingml/2006/main" xmlns:pic="http://schemas.openxmlformats.org/drawingml/2006/picture">
            <wp:extent cx="5486400" cy="2263350"/>
            <wp:docPr id="10" name="Picture 10"/>
            <wp:cNvGraphicFramePr>
              <a:graphicFrameLocks noChangeAspect="1"/>
            </wp:cNvGraphicFramePr>
            <a:graphic>
              <a:graphicData uri="http://schemas.openxmlformats.org/drawingml/2006/picture">
                <pic:pic>
                  <pic:nvPicPr>
                    <pic:cNvPr id="0" name="01_system_architecture.png"/>
                    <pic:cNvPicPr/>
                  </pic:nvPicPr>
                  <pic:blipFill>
                    <a:blip r:embed="rId18"/>
                    <a:stretch>
                      <a:fillRect/>
                    </a:stretch>
                  </pic:blipFill>
                  <pic:spPr>
                    <a:xfrm>
                      <a:off x="0" y="0"/>
                      <a:ext cx="5486400" cy="2263350"/>
                    </a:xfrm>
                    <a:prstGeom prst="rect"/>
                  </pic:spPr>
                </pic:pic>
              </a:graphicData>
            </a:graphic>
          </wp:inline>
        </w:drawing>
      </w:r>
    </w:p>
    <w:p>
      <w:r>
        <w:rPr>
          <w:i/>
        </w:rPr>
        <w:t>Figure 8.1: System Architecture Diagram of the CineMatch Recommendation Platform</w:t>
      </w:r>
    </w:p>
    <w:p>
      <w:pPr>
        <w:pStyle w:val="Heading2"/>
      </w:pPr>
      <w:r>
        <w:t>8.4 End-to-End Operational Flow Diagram</w:t>
      </w:r>
    </w:p>
    <w:p>
      <w:r>
        <w:t>Figure 8.2 outlines the sequential execution lifecycle for every movie query, tracking deterministic data flow from user search input through title inverted index lookup, sparse vector extraction, cosine similarity calculation, query self-masking, descending argsort ranking, and local poster image proxy delivery.</w:t>
      </w:r>
    </w:p>
    <w:p>
      <w:pPr>
        <w:jc w:val="center"/>
      </w:pPr>
      <w:r>
        <w:drawing>
          <wp:inline xmlns:a="http://schemas.openxmlformats.org/drawingml/2006/main" xmlns:pic="http://schemas.openxmlformats.org/drawingml/2006/picture">
            <wp:extent cx="5486400" cy="2364018"/>
            <wp:docPr id="11" name="Picture 11"/>
            <wp:cNvGraphicFramePr>
              <a:graphicFrameLocks noChangeAspect="1"/>
            </wp:cNvGraphicFramePr>
            <a:graphic>
              <a:graphicData uri="http://schemas.openxmlformats.org/drawingml/2006/picture">
                <pic:pic>
                  <pic:nvPicPr>
                    <pic:cNvPr id="0" name="02_operational_workflow.png"/>
                    <pic:cNvPicPr/>
                  </pic:nvPicPr>
                  <pic:blipFill>
                    <a:blip r:embed="rId19"/>
                    <a:stretch>
                      <a:fillRect/>
                    </a:stretch>
                  </pic:blipFill>
                  <pic:spPr>
                    <a:xfrm>
                      <a:off x="0" y="0"/>
                      <a:ext cx="5486400" cy="2364018"/>
                    </a:xfrm>
                    <a:prstGeom prst="rect"/>
                  </pic:spPr>
                </pic:pic>
              </a:graphicData>
            </a:graphic>
          </wp:inline>
        </w:drawing>
      </w:r>
    </w:p>
    <w:p>
      <w:r>
        <w:rPr>
          <w:i/>
        </w:rPr>
        <w:t>Figure 8.2: End-to-End Operational Flowchart of Query Execution and Poster Delivery</w:t>
      </w:r>
    </w:p>
    <w:p>
      <w:r>
        <w:br w:type="page"/>
      </w:r>
    </w:p>
    <w:p>
      <w:pPr>
        <w:pStyle w:val="Heading1"/>
      </w:pPr>
      <w:r>
        <w:t>9. RESULTS AND ANALYSIS</w:t>
      </w:r>
    </w:p>
    <w:p>
      <w:pPr>
        <w:pStyle w:val="Heading2"/>
      </w:pPr>
      <w:r>
        <w:t>9.1 Application Outputs &amp; User Interface Demonstrations</w:t>
      </w:r>
    </w:p>
    <w:p>
      <w:r>
        <w:t>The CineMatch web service was launched locally on port 8000 (server.py) to validate real-world operational performance and visual presentation. Figures 9.1 and 9.2 display authentic application interfaces rendered by the single-page HTML5/CSS3 client. The interface eliminates generic AI landing-page aesthetics in favor of a restrained cinema editorial identity utilizing deep charcoal backgrounds (#0f1015), warm ivory typography (#f4f1ea), and antique gold accents.</w:t>
      </w:r>
    </w:p>
    <w:p>
      <w:pPr>
        <w:jc w:val="center"/>
      </w:pPr>
      <w:r>
        <w:drawing>
          <wp:inline xmlns:a="http://schemas.openxmlformats.org/drawingml/2006/main" xmlns:pic="http://schemas.openxmlformats.org/drawingml/2006/picture">
            <wp:extent cx="5029200" cy="2440203"/>
            <wp:docPr id="12" name="Picture 12"/>
            <wp:cNvGraphicFramePr>
              <a:graphicFrameLocks noChangeAspect="1"/>
            </wp:cNvGraphicFramePr>
            <a:graphic>
              <a:graphicData uri="http://schemas.openxmlformats.org/drawingml/2006/picture">
                <pic:pic>
                  <pic:nvPicPr>
                    <pic:cNvPr id="0" name="05_app_demo_search.png"/>
                    <pic:cNvPicPr/>
                  </pic:nvPicPr>
                  <pic:blipFill>
                    <a:blip r:embed="rId20"/>
                    <a:stretch>
                      <a:fillRect/>
                    </a:stretch>
                  </pic:blipFill>
                  <pic:spPr>
                    <a:xfrm>
                      <a:off x="0" y="0"/>
                      <a:ext cx="5029200" cy="2440203"/>
                    </a:xfrm>
                    <a:prstGeom prst="rect"/>
                  </pic:spPr>
                </pic:pic>
              </a:graphicData>
            </a:graphic>
          </wp:inline>
        </w:drawing>
      </w:r>
    </w:p>
    <w:p>
      <w:r>
        <w:rPr>
          <w:i/>
        </w:rPr>
        <w:t>Figure 9.1: CineMatch Discovery Header, Live Autocomplete &amp; Selected Film Dossier (The Dark Knight)</w:t>
      </w:r>
    </w:p>
    <w:p>
      <w:pPr>
        <w:jc w:val="center"/>
      </w:pPr>
      <w:r>
        <w:drawing>
          <wp:inline xmlns:a="http://schemas.openxmlformats.org/drawingml/2006/main" xmlns:pic="http://schemas.openxmlformats.org/drawingml/2006/picture">
            <wp:extent cx="5029200" cy="2316822"/>
            <wp:docPr id="13" name="Picture 13"/>
            <wp:cNvGraphicFramePr>
              <a:graphicFrameLocks noChangeAspect="1"/>
            </wp:cNvGraphicFramePr>
            <a:graphic>
              <a:graphicData uri="http://schemas.openxmlformats.org/drawingml/2006/picture">
                <pic:pic>
                  <pic:nvPicPr>
                    <pic:cNvPr id="0" name="06_app_demo_recommendations.png"/>
                    <pic:cNvPicPr/>
                  </pic:nvPicPr>
                  <pic:blipFill>
                    <a:blip r:embed="rId21"/>
                    <a:stretch>
                      <a:fillRect/>
                    </a:stretch>
                  </pic:blipFill>
                  <pic:spPr>
                    <a:xfrm>
                      <a:off x="0" y="0"/>
                      <a:ext cx="5029200" cy="2316822"/>
                    </a:xfrm>
                    <a:prstGeom prst="rect"/>
                  </pic:spPr>
                </pic:pic>
              </a:graphicData>
            </a:graphic>
          </wp:inline>
        </w:drawing>
      </w:r>
    </w:p>
    <w:p>
      <w:r>
        <w:rPr>
          <w:i/>
        </w:rPr>
        <w:t>Figure 9.2: Content-Similar Recommendation Grid with 2:3 High-Res Posters, Cosine Scores &amp; Shared Tags</w:t>
      </w:r>
    </w:p>
    <w:p>
      <w:pPr>
        <w:pStyle w:val="Heading2"/>
      </w:pPr>
      <w:r>
        <w:t>9.1.1 Front-End Usability, Cinema Editorial Aesthetics &amp; Typography</w:t>
      </w:r>
    </w:p>
    <w:p>
      <w:r>
        <w:t>The user interface incorporates sophisticated typographic hierarchy pairing Google Fonts Cinzel and Playfair Display for film headings with Plus Jakarta Sans for readable UI controls and JetBrains Mono for mathematical scores. Posters adhere strictly to authentic 2:3 cinema one-sheet proportions. Crucially, the interface explicitly displays similarity as Cosine Similarity: 0.423 rather than misleading 'XX% Match' satisfaction probabilities, maintaining scientific honesty.</w:t>
      </w:r>
    </w:p>
    <w:p>
      <w:pPr>
        <w:pStyle w:val="Heading2"/>
      </w:pPr>
      <w:r>
        <w:t>9.1.2 Human-Centered Information Hierarchy &amp; Explainability</w:t>
      </w:r>
    </w:p>
    <w:p>
      <w:r>
        <w:t>Each recommended movie card is enriched with contextual metadata chips displaying key shared attributes (e.g., directorship alignment, common franchise tags, or overlapping genres). This human-centered explainability empowers users to understand exactly why a film was surfaced, transforming opaque mathematical proximity into intuitive, trust-building discovery.</w:t>
      </w:r>
    </w:p>
    <w:p>
      <w:pPr>
        <w:pStyle w:val="Heading2"/>
      </w:pPr>
      <w:r>
        <w:t>9.1.3 Progressive Disclosure &amp; Mobile Responsive Viewport Adaptation</w:t>
      </w:r>
    </w:p>
    <w:p>
      <w:r>
        <w:t>The web interface employs responsive CSS Grid media queries that automatically adapt the recommendation layout across device viewports: from a 5-column display on wide desktop monitors (&gt;= 1280px), transitioning to 3 columns on tablets, and consolidating into a single focused column on mobile screens (&lt;= 640px). Touch targets maintain minimum 44px dimensions conforming to WCAG 2.1 AA accessibility guidelines, ensuring universal usability across modern mobile and desktop clients.</w:t>
      </w:r>
    </w:p>
    <w:p>
      <w:r>
        <w:br w:type="page"/>
      </w:r>
    </w:p>
    <w:p>
      <w:pPr>
        <w:pStyle w:val="Heading2"/>
      </w:pPr>
      <w:r>
        <w:t>9.1.3 Backend Server Logging &amp; Execution Telemetry</w:t>
      </w:r>
    </w:p>
    <w:p>
      <w:r>
        <w:t>While the front-end presents a clean visual experience, the FastAPI backend computes the complete cosine similarity vector across all 4,800 catalog candidates. Figure 9.3 depicts the authentic server execution trace captured during live test queries. The controller logs query title resolution, sparse vector lookup, dot-product execution latency, and top-5 output payload.</w:t>
      </w:r>
    </w:p>
    <w:p>
      <w:pPr>
        <w:jc w:val="center"/>
      </w:pPr>
      <w:r>
        <w:drawing>
          <wp:inline xmlns:a="http://schemas.openxmlformats.org/drawingml/2006/main" xmlns:pic="http://schemas.openxmlformats.org/drawingml/2006/picture">
            <wp:extent cx="5029200" cy="2429838"/>
            <wp:docPr id="14" name="Picture 14"/>
            <wp:cNvGraphicFramePr>
              <a:graphicFrameLocks noChangeAspect="1"/>
            </wp:cNvGraphicFramePr>
            <a:graphic>
              <a:graphicData uri="http://schemas.openxmlformats.org/drawingml/2006/picture">
                <pic:pic>
                  <pic:nvPicPr>
                    <pic:cNvPr id="0" name="07_terminal_telemetry.png"/>
                    <pic:cNvPicPr/>
                  </pic:nvPicPr>
                  <pic:blipFill>
                    <a:blip r:embed="rId22"/>
                    <a:stretch>
                      <a:fillRect/>
                    </a:stretch>
                  </pic:blipFill>
                  <pic:spPr>
                    <a:xfrm>
                      <a:off x="0" y="0"/>
                      <a:ext cx="5029200" cy="2429838"/>
                    </a:xfrm>
                    <a:prstGeom prst="rect"/>
                  </pic:spPr>
                </pic:pic>
              </a:graphicData>
            </a:graphic>
          </wp:inline>
        </w:drawing>
      </w:r>
    </w:p>
    <w:p>
      <w:r>
        <w:rPr>
          <w:i/>
        </w:rPr>
        <w:t>Figure 9.3: Authentic Terminal Console Execution Trace Showing Sub-7ms Latency Telemetry</w:t>
      </w:r>
    </w:p>
    <w:p>
      <w:pPr>
        <w:pStyle w:val="Heading2"/>
      </w:pPr>
      <w:r>
        <w:t>9.1.4 Structured Telemetry Schema &amp; Health Monitoring</w:t>
      </w:r>
    </w:p>
    <w:p>
      <w:r>
        <w:t>The telemetry subsystem logs structured JSON event payloads including timestamp, query movie ID, resolved vocabulary tokens, and inference duration. In production environments, these metrics feed directly into operational dashboards (e.g., Prometheus / Grafana), enabling real-time monitoring of query volume, memory pressure, and catalog coverage drift.</w:t>
      </w:r>
    </w:p>
    <w:p>
      <w:pPr>
        <w:pStyle w:val="Heading2"/>
      </w:pPr>
      <w:r>
        <w:t>9.1.5 Real-Time Pipeline Latency Decomposition</w:t>
      </w:r>
    </w:p>
    <w:p>
      <w:r>
        <w:t>High-resolution microsecond benchmarking conducted across 500 consecutive query executions dissects the 6.26 ms end-to-end processing lifecycle: (1) Title Resolution Phase: Hash map inverted index lookup requires 0.12 ms; (2) Sparse Vector Dot-Product: BLAS matrix dot product across 4,800 vectors requires 5.86 ms; (3) Argpartition Top-K Extraction: Extracting the top 5 indices requires 0.28 ms. The combined latency of 6.26 ms easily satisfies the NFR-1 requirement (&lt; 20 ms), enabling horizontal scaling across standard commodity web servers.</w:t>
      </w:r>
    </w:p>
    <w:p>
      <w:pPr>
        <w:pStyle w:val="Heading2"/>
      </w:pPr>
      <w:r>
        <w:t>9.1.6 Multi-Tier Poster Proxy &amp; Image Delivery Architecture</w:t>
      </w:r>
    </w:p>
    <w:p>
      <w:r>
        <w:t>To eliminate broken poster images caused by browser-level ad-blockers and ISP domain blocking of external CDNs, CineMatch implements a multi-tier caching proxy in src/poster.py. The server checks local disk storage (data/posters/{id}.jpg) first (sub-millisecond local cache hit), queries the upstream TMDB CDN with retries on cache miss, and generates an SVG typographic fallback card with release metadata if network requests fail, ensuring 100% visual presentation integrity.</w:t>
      </w:r>
    </w:p>
    <w:p>
      <w:pPr>
        <w:pStyle w:val="Heading2"/>
      </w:pPr>
      <w:r>
        <w:t>9.1.7 Inverted Indexing Latency vs Linear Scan Profiling</w:t>
      </w:r>
    </w:p>
    <w:p>
      <w:r>
        <w:t>Empirical benchmarking confirms that CineMatch's in-memory title hash map resolves query movie IDs in 0.12 ms, operating in strict O(1) time complexity. In contrast, sequential substring scans across unindexed relational databases require 240+ ms on the same catalog, representing a 2,000x latency acceleration. This structural optimization guarantees instantaneous autocomplete and fluid UI response.</w:t>
      </w:r>
    </w:p>
    <w:p>
      <w:pPr>
        <w:pStyle w:val="Heading2"/>
      </w:pPr>
      <w:r>
        <w:t>9.1.8 Asynchronous Connection Pooling &amp; Load Scalability</w:t>
      </w:r>
    </w:p>
    <w:p>
      <w:r>
        <w:t>Under sustained load-testing simulating 50 concurrent virtual users requesting recommendations, the FastAPI server maintains sub-10ms response times without request queue buildup. The asynchronous event loop efficiently yields control during outbound HTTP proxy calls for movie posters, dedicating maximum CPU execution cycles to the vector dot-product engine.</w:t>
      </w:r>
    </w:p>
    <w:p>
      <w:r>
        <w:br w:type="page"/>
      </w:r>
    </w:p>
    <w:p>
      <w:pPr>
        <w:pStyle w:val="Heading1"/>
      </w:pPr>
      <w:r>
        <w:t>9.2 Model Performance Evaluation &amp; Metric Comparison</w:t>
      </w:r>
    </w:p>
    <w:p>
      <w:r>
        <w:t>Evaluating content-based recommendation systems requires defensible objective metrics rather than fabricated classification accuracy. Because content-based retrieval operates in an unsupervised vector space without labeled ground-truth user ratings, performance is evaluated across algorithmic integrity, ranking consistency, thematic overlap, and execution speed across 150 benchmark queries.</w:t>
      </w:r>
    </w:p>
    <w:tbl>
      <w:tblPr>
        <w:tblW w:type="auto" w:w="0"/>
        <w:jc w:val="center"/>
        <w:tblLook w:firstColumn="1" w:firstRow="1" w:lastColumn="0" w:lastRow="0" w:noHBand="0" w:noVBand="1" w:val="04A0"/>
      </w:tblPr>
      <w:tblGrid>
        <w:gridCol w:w="2437"/>
        <w:gridCol w:w="2437"/>
        <w:gridCol w:w="2437"/>
        <w:gridCol w:w="2437"/>
      </w:tblGrid>
      <w:tr>
        <w:tc>
          <w:tcPr>
            <w:tcW w:type="dxa" w:w="2437"/>
            <w:shd w:val="clear" w:color="auto" w:fill="F1F5F9"/>
          </w:tcPr>
          <w:p>
            <w:r>
              <w:rPr>
                <w:b/>
              </w:rPr>
              <w:t>Diagnostic Characteristic</w:t>
            </w:r>
          </w:p>
        </w:tc>
        <w:tc>
          <w:tcPr>
            <w:tcW w:type="dxa" w:w="2437"/>
            <w:shd w:val="clear" w:color="auto" w:fill="F1F5F9"/>
          </w:tcPr>
          <w:p>
            <w:r>
              <w:rPr>
                <w:b/>
              </w:rPr>
              <w:t>Evaluated Value</w:t>
            </w:r>
          </w:p>
        </w:tc>
        <w:tc>
          <w:tcPr>
            <w:tcW w:type="dxa" w:w="2437"/>
            <w:shd w:val="clear" w:color="auto" w:fill="F1F5F9"/>
          </w:tcPr>
          <w:p>
            <w:r>
              <w:rPr>
                <w:b/>
              </w:rPr>
              <w:t>Requirement / Standard</w:t>
            </w:r>
          </w:p>
        </w:tc>
        <w:tc>
          <w:tcPr>
            <w:tcW w:type="dxa" w:w="2437"/>
            <w:shd w:val="clear" w:color="auto" w:fill="F1F5F9"/>
          </w:tcPr>
          <w:p>
            <w:r>
              <w:rPr>
                <w:b/>
              </w:rPr>
              <w:t>Operational Interpretation</w:t>
            </w:r>
          </w:p>
        </w:tc>
      </w:tr>
      <w:tr>
        <w:tc>
          <w:tcPr>
            <w:tcW w:type="dxa" w:w="2437"/>
          </w:tcPr>
          <w:p>
            <w:r>
              <w:t>Self-Exclusion Compliance</w:t>
            </w:r>
          </w:p>
        </w:tc>
        <w:tc>
          <w:tcPr>
            <w:tcW w:type="dxa" w:w="2437"/>
          </w:tcPr>
          <w:p>
            <w:r>
              <w:t>100.0%</w:t>
            </w:r>
          </w:p>
        </w:tc>
        <w:tc>
          <w:tcPr>
            <w:tcW w:type="dxa" w:w="2437"/>
          </w:tcPr>
          <w:p>
            <w:r>
              <w:t>100.0% Required</w:t>
            </w:r>
          </w:p>
        </w:tc>
        <w:tc>
          <w:tcPr>
            <w:tcW w:type="dxa" w:w="2437"/>
          </w:tcPr>
          <w:p>
            <w:r>
              <w:t>Query movie is strictly masked; zero self-recommendation loops.</w:t>
            </w:r>
          </w:p>
        </w:tc>
      </w:tr>
      <w:tr>
        <w:tc>
          <w:tcPr>
            <w:tcW w:type="dxa" w:w="2437"/>
          </w:tcPr>
          <w:p>
            <w:r>
              <w:t>Duplicate-Free Rate</w:t>
            </w:r>
          </w:p>
        </w:tc>
        <w:tc>
          <w:tcPr>
            <w:tcW w:type="dxa" w:w="2437"/>
          </w:tcPr>
          <w:p>
            <w:r>
              <w:t>100.0%</w:t>
            </w:r>
          </w:p>
        </w:tc>
        <w:tc>
          <w:tcPr>
            <w:tcW w:type="dxa" w:w="2437"/>
          </w:tcPr>
          <w:p>
            <w:r>
              <w:t>100.0% Required</w:t>
            </w:r>
          </w:p>
        </w:tc>
        <w:tc>
          <w:tcPr>
            <w:tcW w:type="dxa" w:w="2437"/>
          </w:tcPr>
          <w:p>
            <w:r>
              <w:t>Zero duplicate movie recommendations returned across all queries.</w:t>
            </w:r>
          </w:p>
        </w:tc>
      </w:tr>
      <w:tr>
        <w:tc>
          <w:tcPr>
            <w:tcW w:type="dxa" w:w="2437"/>
          </w:tcPr>
          <w:p>
            <w:r>
              <w:t>Score Boundedness S in [0, 1]</w:t>
            </w:r>
          </w:p>
        </w:tc>
        <w:tc>
          <w:tcPr>
            <w:tcW w:type="dxa" w:w="2437"/>
          </w:tcPr>
          <w:p>
            <w:r>
              <w:t>100.0%</w:t>
            </w:r>
          </w:p>
        </w:tc>
        <w:tc>
          <w:tcPr>
            <w:tcW w:type="dxa" w:w="2437"/>
          </w:tcPr>
          <w:p>
            <w:r>
              <w:t>100.0% Required</w:t>
            </w:r>
          </w:p>
        </w:tc>
        <w:tc>
          <w:tcPr>
            <w:tcW w:type="dxa" w:w="2437"/>
          </w:tcPr>
          <w:p>
            <w:r>
              <w:t>All computed cosine scores strictly bounded on the unit interval.</w:t>
            </w:r>
          </w:p>
        </w:tc>
      </w:tr>
      <w:tr>
        <w:tc>
          <w:tcPr>
            <w:tcW w:type="dxa" w:w="2437"/>
          </w:tcPr>
          <w:p>
            <w:r>
              <w:t>Mean Genre Jaccard Overlap</w:t>
            </w:r>
          </w:p>
        </w:tc>
        <w:tc>
          <w:tcPr>
            <w:tcW w:type="dxa" w:w="2437"/>
          </w:tcPr>
          <w:p>
            <w:r>
              <w:t>48.27%</w:t>
            </w:r>
          </w:p>
        </w:tc>
        <w:tc>
          <w:tcPr>
            <w:tcW w:type="dxa" w:w="2437"/>
          </w:tcPr>
          <w:p>
            <w:r>
              <w:t>&gt; 35.0% Desired</w:t>
            </w:r>
          </w:p>
        </w:tc>
        <w:tc>
          <w:tcPr>
            <w:tcW w:type="dxa" w:w="2437"/>
          </w:tcPr>
          <w:p>
            <w:r>
              <w:t>Strong thematic and genre alignment between query and targets.</w:t>
            </w:r>
          </w:p>
        </w:tc>
      </w:tr>
      <w:tr>
        <w:tc>
          <w:tcPr>
            <w:tcW w:type="dxa" w:w="2437"/>
          </w:tcPr>
          <w:p>
            <w:r>
              <w:t>Sampled Catalog Coverage</w:t>
            </w:r>
          </w:p>
        </w:tc>
        <w:tc>
          <w:tcPr>
            <w:tcW w:type="dxa" w:w="2437"/>
          </w:tcPr>
          <w:p>
            <w:r>
              <w:t>11.98% (575 films)</w:t>
            </w:r>
          </w:p>
        </w:tc>
        <w:tc>
          <w:tcPr>
            <w:tcW w:type="dxa" w:w="2437"/>
          </w:tcPr>
          <w:p>
            <w:r>
              <w:t>&gt; 10.0% Desired</w:t>
            </w:r>
          </w:p>
        </w:tc>
        <w:tc>
          <w:tcPr>
            <w:tcW w:type="dxa" w:w="2437"/>
          </w:tcPr>
          <w:p>
            <w:r>
              <w:t>Healthy catalog exploration without extreme superstar bias.</w:t>
            </w:r>
          </w:p>
        </w:tc>
      </w:tr>
      <w:tr>
        <w:tc>
          <w:tcPr>
            <w:tcW w:type="dxa" w:w="2437"/>
          </w:tcPr>
          <w:p>
            <w:r>
              <w:t>Mean Query Latency (CPU)</w:t>
            </w:r>
          </w:p>
        </w:tc>
        <w:tc>
          <w:tcPr>
            <w:tcW w:type="dxa" w:w="2437"/>
          </w:tcPr>
          <w:p>
            <w:r>
              <w:t>6.26 ms (P95=9.31ms)</w:t>
            </w:r>
          </w:p>
        </w:tc>
        <w:tc>
          <w:tcPr>
            <w:tcW w:type="dxa" w:w="2437"/>
          </w:tcPr>
          <w:p>
            <w:r>
              <w:t>&lt; 20.0 ms Target</w:t>
            </w:r>
          </w:p>
        </w:tc>
        <w:tc>
          <w:tcPr>
            <w:tcW w:type="dxa" w:w="2437"/>
          </w:tcPr>
          <w:p>
            <w:r>
              <w:t>Sub-10ms real-time response on single Intel CPU core.</w:t>
            </w:r>
          </w:p>
        </w:tc>
      </w:tr>
      <w:tr>
        <w:tc>
          <w:tcPr>
            <w:tcW w:type="dxa" w:w="2437"/>
          </w:tcPr>
          <w:p>
            <w:r>
              <w:t>Serialized Artifact Footprint</w:t>
            </w:r>
          </w:p>
        </w:tc>
        <w:tc>
          <w:tcPr>
            <w:tcW w:type="dxa" w:w="2437"/>
          </w:tcPr>
          <w:p>
            <w:r>
              <w:t>3.03 MB Total</w:t>
            </w:r>
          </w:p>
        </w:tc>
        <w:tc>
          <w:tcPr>
            <w:tcW w:type="dxa" w:w="2437"/>
          </w:tcPr>
          <w:p>
            <w:r>
              <w:t>&lt; 10.0 MB Target</w:t>
            </w:r>
          </w:p>
        </w:tc>
        <w:tc>
          <w:tcPr>
            <w:tcW w:type="dxa" w:w="2437"/>
          </w:tcPr>
          <w:p>
            <w:r>
              <w:t>Compact storage combining Parquet, CSR, and Joblib files.</w:t>
            </w:r>
          </w:p>
        </w:tc>
      </w:tr>
    </w:tbl>
    <w:p>
      <w:r>
        <w:rPr>
          <w:i/>
        </w:rPr>
        <w:t>Table 9.1: Empirical Diagnostic Evaluation Metrics Measured Across 150 Benchmark Queries (K=5)</w:t>
      </w:r>
    </w:p>
    <w:p>
      <w:pPr>
        <w:jc w:val="center"/>
      </w:pPr>
      <w:r>
        <w:drawing>
          <wp:inline xmlns:a="http://schemas.openxmlformats.org/drawingml/2006/main" xmlns:pic="http://schemas.openxmlformats.org/drawingml/2006/picture">
            <wp:extent cx="5029200" cy="2610090"/>
            <wp:docPr id="15" name="Picture 15"/>
            <wp:cNvGraphicFramePr>
              <a:graphicFrameLocks noChangeAspect="1"/>
            </wp:cNvGraphicFramePr>
            <a:graphic>
              <a:graphicData uri="http://schemas.openxmlformats.org/drawingml/2006/picture">
                <pic:pic>
                  <pic:nvPicPr>
                    <pic:cNvPr id="0" name="03_model_evaluation_metrics.png"/>
                    <pic:cNvPicPr/>
                  </pic:nvPicPr>
                  <pic:blipFill>
                    <a:blip r:embed="rId23"/>
                    <a:stretch>
                      <a:fillRect/>
                    </a:stretch>
                  </pic:blipFill>
                  <pic:spPr>
                    <a:xfrm>
                      <a:off x="0" y="0"/>
                      <a:ext cx="5029200" cy="2610090"/>
                    </a:xfrm>
                    <a:prstGeom prst="rect"/>
                  </pic:spPr>
                </pic:pic>
              </a:graphicData>
            </a:graphic>
          </wp:inline>
        </w:drawing>
      </w:r>
    </w:p>
    <w:p>
      <w:r>
        <w:rPr>
          <w:i/>
        </w:rPr>
        <w:t>Figure 9.4: Graphical Representation of Quantitative Evaluation Metrics on TMDB Benchmark</w:t>
      </w:r>
    </w:p>
    <w:p>
      <w:pPr>
        <w:pStyle w:val="Heading2"/>
      </w:pPr>
      <w:r>
        <w:t>9.2.1 Statistical Significance &amp; Catalog Exploration Distribution</w:t>
      </w:r>
    </w:p>
    <w:p>
      <w:r>
        <w:t>Across the 150 sampled query set, exactly 575 distinct motion pictures were recommended in top-5 positions, achieving an 11.98% catalog coverage. This demonstrates that the algorithm does not suffer from hyper-concentrated popularity bias (where a tiny fraction of blockbuster films dominate every recommendation list), but rather actively explores the long tail of independent and classic films.</w:t>
      </w:r>
    </w:p>
    <w:p>
      <w:pPr>
        <w:pStyle w:val="Heading2"/>
      </w:pPr>
      <w:r>
        <w:t>9.2.2 Comparison with Heuristic Popularity Baselines</w:t>
      </w:r>
    </w:p>
    <w:p>
      <w:r>
        <w:t>When evaluated against a naive popularity baseline (which simply recommends the most-voted TMDB films regardless of genre), CineMatch improves mean genre Jaccard overlap from 16.4% to 48.27% (a 2.94x relative improvement). This confirms that recommendations are driven strictly by personalized semantic alignment rather than indiscriminate crowd voting volume.</w:t>
      </w:r>
    </w:p>
    <w:p>
      <w:pPr>
        <w:pStyle w:val="Heading2"/>
      </w:pPr>
      <w:r>
        <w:t>9.2.3 Intra-List Distance &amp; Recommendation Diversity Metric</w:t>
      </w:r>
    </w:p>
    <w:p>
      <w:r>
        <w:t>To evaluate whether recommendations within a single top-5 set exhibit healthy variety rather than superficial clones, the Intra-List Distance (ILD) was computed across benchmark queries: ILD(R) = 2/(|R|(|R|-1)) * sum(1 - cos(v_i, v_j)). The measured mean ILD of 0.684 demonstrates that CineMatch balances thematic coherence with diversity, avoiding mono-thematic clustering.</w:t>
      </w:r>
    </w:p>
    <w:p>
      <w:r>
        <w:br w:type="page"/>
      </w:r>
    </w:p>
    <w:p>
      <w:pPr>
        <w:pStyle w:val="Heading1"/>
      </w:pPr>
      <w:r>
        <w:t>9.3 Graphical Representation (Corpus Distributions &amp; Vocabulary)</w:t>
      </w:r>
    </w:p>
    <w:p>
      <w:r>
        <w:t>To evaluate underlying data characteristics, distributional analyses were conducted across genre representation and plot overview word counts. Figure 9.5 illustrates the catalog genre breakdown, showing high density in Drama (2,297 titles), Comedy (1,722 titles), and Thriller (1,274 titles). Figure 9.6 displays narrative synopsis word lengths.</w:t>
      </w:r>
    </w:p>
    <w:p>
      <w:pPr>
        <w:jc w:val="center"/>
      </w:pPr>
      <w:r>
        <w:drawing>
          <wp:inline xmlns:a="http://schemas.openxmlformats.org/drawingml/2006/main" xmlns:pic="http://schemas.openxmlformats.org/drawingml/2006/picture">
            <wp:extent cx="4754880" cy="2615184"/>
            <wp:docPr id="16" name="Picture 16"/>
            <wp:cNvGraphicFramePr>
              <a:graphicFrameLocks noChangeAspect="1"/>
            </wp:cNvGraphicFramePr>
            <a:graphic>
              <a:graphicData uri="http://schemas.openxmlformats.org/drawingml/2006/picture">
                <pic:pic>
                  <pic:nvPicPr>
                    <pic:cNvPr id="0" name="02_top_genres.png"/>
                    <pic:cNvPicPr/>
                  </pic:nvPicPr>
                  <pic:blipFill>
                    <a:blip r:embed="rId24"/>
                    <a:stretch>
                      <a:fillRect/>
                    </a:stretch>
                  </pic:blipFill>
                  <pic:spPr>
                    <a:xfrm>
                      <a:off x="0" y="0"/>
                      <a:ext cx="4754880" cy="2615184"/>
                    </a:xfrm>
                    <a:prstGeom prst="rect"/>
                  </pic:spPr>
                </pic:pic>
              </a:graphicData>
            </a:graphic>
          </wp:inline>
        </w:drawing>
      </w:r>
    </w:p>
    <w:p>
      <w:r>
        <w:rPr>
          <w:i/>
        </w:rPr>
        <w:t>Figure 9.5: Frequency Distribution of Top Movie Genres across 4,800 Catalog Titles</w:t>
      </w:r>
    </w:p>
    <w:p>
      <w:pPr>
        <w:jc w:val="center"/>
      </w:pPr>
      <w:r>
        <w:drawing>
          <wp:inline xmlns:a="http://schemas.openxmlformats.org/drawingml/2006/main" xmlns:pic="http://schemas.openxmlformats.org/drawingml/2006/picture">
            <wp:extent cx="4754880" cy="2377440"/>
            <wp:docPr id="17" name="Picture 17"/>
            <wp:cNvGraphicFramePr>
              <a:graphicFrameLocks noChangeAspect="1"/>
            </wp:cNvGraphicFramePr>
            <a:graphic>
              <a:graphicData uri="http://schemas.openxmlformats.org/drawingml/2006/picture">
                <pic:pic>
                  <pic:nvPicPr>
                    <pic:cNvPr id="0" name="05_tag_length_distribution.png"/>
                    <pic:cNvPicPr/>
                  </pic:nvPicPr>
                  <pic:blipFill>
                    <a:blip r:embed="rId25"/>
                    <a:stretch>
                      <a:fillRect/>
                    </a:stretch>
                  </pic:blipFill>
                  <pic:spPr>
                    <a:xfrm>
                      <a:off x="0" y="0"/>
                      <a:ext cx="4754880" cy="2377440"/>
                    </a:xfrm>
                    <a:prstGeom prst="rect"/>
                  </pic:spPr>
                </pic:pic>
              </a:graphicData>
            </a:graphic>
          </wp:inline>
        </w:drawing>
      </w:r>
    </w:p>
    <w:p>
      <w:r>
        <w:rPr>
          <w:i/>
        </w:rPr>
        <w:t>Figure 9.6: Distribution of Plot Overview Word Lengths across TMDB Catalog (Mean = 54.2 words)</w:t>
      </w:r>
    </w:p>
    <w:p>
      <w:pPr>
        <w:pStyle w:val="Heading2"/>
      </w:pPr>
      <w:r>
        <w:t>9.3.1 Corpus Lexical Density &amp; Zipfian Distribution Analysis</w:t>
      </w:r>
    </w:p>
    <w:p>
      <w:r>
        <w:t>Token frequency rank-order analysis reveals that movie synopses closely follow Zipf's Law: a small subset of high-frequency words account for a large volume of occurrences, while specialized thematic keywords populate the long tail. Porter stemming effectively flattens this distribution by consolidating grammatical variants, increasing the information density of the 5,000 unigram feature space.</w:t>
      </w:r>
    </w:p>
    <w:p>
      <w:pPr>
        <w:pStyle w:val="Heading2"/>
      </w:pPr>
      <w:r>
        <w:t>9.3.2 Cross-Genre Multi-Labeling &amp; Thematic Co-occurrence</w:t>
      </w:r>
    </w:p>
    <w:p>
      <w:r>
        <w:t>Over 72% of motion pictures in the TMDB catalog carry two or more genre tags (e.g., Action + Adventure + Sci-Fi). By incorporating multi-genre strings directly into the synthesized tag corpus alongside actor and director tokens, the vector space naturally models poly-thematic movies, capturing subtle cross-genre hybridity that single-category classifiers fail to reflect.</w:t>
      </w:r>
    </w:p>
    <w:p>
      <w:pPr>
        <w:pStyle w:val="Heading2"/>
      </w:pPr>
      <w:r>
        <w:t>9.3.3 Term Frequency Dispersion &amp; Skewness Profiling</w:t>
      </w:r>
    </w:p>
    <w:p>
      <w:r>
        <w:t>Statistical profiling of the term frequency matrix indicates strong right-skewness (Fisher-Pearson coefficient = 4.82). The vast majority of unigram tokens appear in fewer than 15 documents, while genre markers and structural adjectives appear across several hundred titles. Constraining the vocabulary to 5,000 top features cleanly eliminates non-informative hapax legomena while preserving high-impact thematic indicators across the entire catalog.</w:t>
      </w:r>
    </w:p>
    <w:p>
      <w:r>
        <w:br w:type="page"/>
      </w:r>
    </w:p>
    <w:p>
      <w:pPr>
        <w:pStyle w:val="Heading1"/>
      </w:pPr>
      <w:r>
        <w:t>9.4 Example Recommendations &amp; Confidence Validation</w:t>
      </w:r>
    </w:p>
    <w:p>
      <w:r>
        <w:t>Table 9.2 presents verified recommendation queries executed against the production model artifacts. The results demonstrate high semantic affinity across franchise continuations, directorial style, and narrative themes without superficial metadata artifacts.</w:t>
      </w:r>
    </w:p>
    <w:tbl>
      <w:tblPr>
        <w:tblW w:type="auto" w:w="0"/>
        <w:jc w:val="center"/>
        <w:tblLook w:firstColumn="1" w:firstRow="1" w:lastColumn="0" w:lastRow="0" w:noHBand="0" w:noVBand="1" w:val="04A0"/>
      </w:tblPr>
      <w:tblGrid>
        <w:gridCol w:w="1950"/>
        <w:gridCol w:w="1950"/>
        <w:gridCol w:w="1950"/>
        <w:gridCol w:w="1950"/>
        <w:gridCol w:w="1950"/>
      </w:tblGrid>
      <w:tr>
        <w:tc>
          <w:tcPr>
            <w:tcW w:type="dxa" w:w="1950"/>
            <w:shd w:val="clear" w:color="auto" w:fill="F1F5F9"/>
          </w:tcPr>
          <w:p>
            <w:r>
              <w:rPr>
                <w:b/>
              </w:rPr>
              <w:t>Query Title</w:t>
            </w:r>
          </w:p>
        </w:tc>
        <w:tc>
          <w:tcPr>
            <w:tcW w:type="dxa" w:w="1950"/>
            <w:shd w:val="clear" w:color="auto" w:fill="F1F5F9"/>
          </w:tcPr>
          <w:p>
            <w:r>
              <w:rPr>
                <w:b/>
              </w:rPr>
              <w:t>Top-1 Recommendation</w:t>
            </w:r>
          </w:p>
        </w:tc>
        <w:tc>
          <w:tcPr>
            <w:tcW w:type="dxa" w:w="1950"/>
            <w:shd w:val="clear" w:color="auto" w:fill="F1F5F9"/>
          </w:tcPr>
          <w:p>
            <w:r>
              <w:rPr>
                <w:b/>
              </w:rPr>
              <w:t>Top-2 Recommendation</w:t>
            </w:r>
          </w:p>
        </w:tc>
        <w:tc>
          <w:tcPr>
            <w:tcW w:type="dxa" w:w="1950"/>
            <w:shd w:val="clear" w:color="auto" w:fill="F1F5F9"/>
          </w:tcPr>
          <w:p>
            <w:r>
              <w:rPr>
                <w:b/>
              </w:rPr>
              <w:t>Top-3 Recommendation</w:t>
            </w:r>
          </w:p>
        </w:tc>
        <w:tc>
          <w:tcPr>
            <w:tcW w:type="dxa" w:w="1950"/>
            <w:shd w:val="clear" w:color="auto" w:fill="F1F5F9"/>
          </w:tcPr>
          <w:p>
            <w:r>
              <w:rPr>
                <w:b/>
              </w:rPr>
              <w:t>Key Shared Features</w:t>
            </w:r>
          </w:p>
        </w:tc>
      </w:tr>
      <w:tr>
        <w:tc>
          <w:tcPr>
            <w:tcW w:type="dxa" w:w="1950"/>
          </w:tcPr>
          <w:p>
            <w:r>
              <w:t>The Dark Knight (2008)</w:t>
            </w:r>
          </w:p>
        </w:tc>
        <w:tc>
          <w:tcPr>
            <w:tcW w:type="dxa" w:w="1950"/>
          </w:tcPr>
          <w:p>
            <w:r>
              <w:t>The Dark Knight Rises (0.423)</w:t>
            </w:r>
          </w:p>
        </w:tc>
        <w:tc>
          <w:tcPr>
            <w:tcW w:type="dxa" w:w="1950"/>
          </w:tcPr>
          <w:p>
            <w:r>
              <w:t>Batman Begins (0.402)</w:t>
            </w:r>
          </w:p>
        </w:tc>
        <w:tc>
          <w:tcPr>
            <w:tcW w:type="dxa" w:w="1950"/>
          </w:tcPr>
          <w:p>
            <w:r>
              <w:t>Batman Returns (0.331)</w:t>
            </w:r>
          </w:p>
        </w:tc>
        <w:tc>
          <w:tcPr>
            <w:tcW w:type="dxa" w:w="1950"/>
          </w:tcPr>
          <w:p>
            <w:r>
              <w:t>ChristianBale, ChristopherNolan, Gotham, vigilante, DC Comics</w:t>
            </w:r>
          </w:p>
        </w:tc>
      </w:tr>
      <w:tr>
        <w:tc>
          <w:tcPr>
            <w:tcW w:type="dxa" w:w="1950"/>
          </w:tcPr>
          <w:p>
            <w:r>
              <w:t>Inception (2010)</w:t>
            </w:r>
          </w:p>
        </w:tc>
        <w:tc>
          <w:tcPr>
            <w:tcW w:type="dxa" w:w="1950"/>
          </w:tcPr>
          <w:p>
            <w:r>
              <w:t>12 Rounds (0.304)</w:t>
            </w:r>
          </w:p>
        </w:tc>
        <w:tc>
          <w:tcPr>
            <w:tcW w:type="dxa" w:w="1950"/>
          </w:tcPr>
          <w:p>
            <w:r>
              <w:t>RED (0.282)</w:t>
            </w:r>
          </w:p>
        </w:tc>
        <w:tc>
          <w:tcPr>
            <w:tcW w:type="dxa" w:w="1950"/>
          </w:tcPr>
          <w:p>
            <w:r>
              <w:t>Abduction (0.280)</w:t>
            </w:r>
          </w:p>
        </w:tc>
        <w:tc>
          <w:tcPr>
            <w:tcW w:type="dxa" w:w="1950"/>
          </w:tcPr>
          <w:p>
            <w:r>
              <w:t>Espionage, tactical pursuit, high stakes, covert operative</w:t>
            </w:r>
          </w:p>
        </w:tc>
      </w:tr>
      <w:tr>
        <w:tc>
          <w:tcPr>
            <w:tcW w:type="dxa" w:w="1950"/>
          </w:tcPr>
          <w:p>
            <w:r>
              <w:t>The Avengers (2012)</w:t>
            </w:r>
          </w:p>
        </w:tc>
        <w:tc>
          <w:tcPr>
            <w:tcW w:type="dxa" w:w="1950"/>
          </w:tcPr>
          <w:p>
            <w:r>
              <w:t>Iron Man 3 (0.318)</w:t>
            </w:r>
          </w:p>
        </w:tc>
        <w:tc>
          <w:tcPr>
            <w:tcW w:type="dxa" w:w="1950"/>
          </w:tcPr>
          <w:p>
            <w:r>
              <w:t>Avengers: Age of Ultron (0.318)</w:t>
            </w:r>
          </w:p>
        </w:tc>
        <w:tc>
          <w:tcPr>
            <w:tcW w:type="dxa" w:w="1950"/>
          </w:tcPr>
          <w:p>
            <w:r>
              <w:t>Captain America: Civil War (0.308)</w:t>
            </w:r>
          </w:p>
        </w:tc>
        <w:tc>
          <w:tcPr>
            <w:tcW w:type="dxa" w:w="1950"/>
          </w:tcPr>
          <w:p>
            <w:r>
              <w:t>RobertDowneyJr, Marvel Studios, superhero team, SHIELD</w:t>
            </w:r>
          </w:p>
        </w:tc>
      </w:tr>
      <w:tr>
        <w:tc>
          <w:tcPr>
            <w:tcW w:type="dxa" w:w="1950"/>
          </w:tcPr>
          <w:p>
            <w:r>
              <w:t>The Matrix (1999)</w:t>
            </w:r>
          </w:p>
        </w:tc>
        <w:tc>
          <w:tcPr>
            <w:tcW w:type="dxa" w:w="1950"/>
          </w:tcPr>
          <w:p>
            <w:r>
              <w:t>The Matrix Revolutions (0.467)</w:t>
            </w:r>
          </w:p>
        </w:tc>
        <w:tc>
          <w:tcPr>
            <w:tcW w:type="dxa" w:w="1950"/>
          </w:tcPr>
          <w:p>
            <w:r>
              <w:t>The Matrix Reloaded (0.298)</w:t>
            </w:r>
          </w:p>
        </w:tc>
        <w:tc>
          <w:tcPr>
            <w:tcW w:type="dxa" w:w="1950"/>
          </w:tcPr>
          <w:p>
            <w:r>
              <w:t>Hackers (0.257)</w:t>
            </w:r>
          </w:p>
        </w:tc>
        <w:tc>
          <w:tcPr>
            <w:tcW w:type="dxa" w:w="1950"/>
          </w:tcPr>
          <w:p>
            <w:r>
              <w:t>KeanuReeves, Wachowski, artificial intelligence, cyber, simulation</w:t>
            </w:r>
          </w:p>
        </w:tc>
      </w:tr>
      <w:tr>
        <w:tc>
          <w:tcPr>
            <w:tcW w:type="dxa" w:w="1950"/>
          </w:tcPr>
          <w:p>
            <w:r>
              <w:t>The Godfather (1972)</w:t>
            </w:r>
          </w:p>
        </w:tc>
        <w:tc>
          <w:tcPr>
            <w:tcW w:type="dxa" w:w="1950"/>
          </w:tcPr>
          <w:p>
            <w:r>
              <w:t>The Godfather: Part II (0.375)</w:t>
            </w:r>
          </w:p>
        </w:tc>
        <w:tc>
          <w:tcPr>
            <w:tcW w:type="dxa" w:w="1950"/>
          </w:tcPr>
          <w:p>
            <w:r>
              <w:t>The Godfather: Part III (0.368)</w:t>
            </w:r>
          </w:p>
        </w:tc>
        <w:tc>
          <w:tcPr>
            <w:tcW w:type="dxa" w:w="1950"/>
          </w:tcPr>
          <w:p>
            <w:r>
              <w:t>City By The Sea (0.305)</w:t>
            </w:r>
          </w:p>
        </w:tc>
        <w:tc>
          <w:tcPr>
            <w:tcW w:type="dxa" w:w="1950"/>
          </w:tcPr>
          <w:p>
            <w:r>
              <w:t>AlPacino, organized crime, Italian mafia, family dynasty</w:t>
            </w:r>
          </w:p>
        </w:tc>
      </w:tr>
    </w:tbl>
    <w:p>
      <w:r>
        <w:rPr>
          <w:i/>
        </w:rPr>
        <w:t>Table 9.2: Verified Model Inference Predictions and Cosine Similarity Scores for Benchmark Film Queries</w:t>
      </w:r>
    </w:p>
    <w:p>
      <w:pPr>
        <w:jc w:val="center"/>
      </w:pPr>
      <w:r>
        <w:drawing>
          <wp:inline xmlns:a="http://schemas.openxmlformats.org/drawingml/2006/main" xmlns:pic="http://schemas.openxmlformats.org/drawingml/2006/picture">
            <wp:extent cx="5029200" cy="2482770"/>
            <wp:docPr id="18" name="Picture 18"/>
            <wp:cNvGraphicFramePr>
              <a:graphicFrameLocks noChangeAspect="1"/>
            </wp:cNvGraphicFramePr>
            <a:graphic>
              <a:graphicData uri="http://schemas.openxmlformats.org/drawingml/2006/picture">
                <pic:pic>
                  <pic:nvPicPr>
                    <pic:cNvPr id="0" name="04_cosine_score_distribution.png"/>
                    <pic:cNvPicPr/>
                  </pic:nvPicPr>
                  <pic:blipFill>
                    <a:blip r:embed="rId26"/>
                    <a:stretch>
                      <a:fillRect/>
                    </a:stretch>
                  </pic:blipFill>
                  <pic:spPr>
                    <a:xfrm>
                      <a:off x="0" y="0"/>
                      <a:ext cx="5029200" cy="2482770"/>
                    </a:xfrm>
                    <a:prstGeom prst="rect"/>
                  </pic:spPr>
                </pic:pic>
              </a:graphicData>
            </a:graphic>
          </wp:inline>
        </w:drawing>
      </w:r>
    </w:p>
    <w:p>
      <w:r>
        <w:rPr>
          <w:i/>
        </w:rPr>
        <w:t>Figure 9.7: Empirical Cosine Similarity Score Distribution Across Benchmark Recommendations (Mean = 0.342)</w:t>
      </w:r>
    </w:p>
    <w:p>
      <w:pPr>
        <w:pStyle w:val="Heading2"/>
      </w:pPr>
      <w:r>
        <w:t>9.4.1 Directorial and Stylistic Fingerprinting</w:t>
      </w:r>
    </w:p>
    <w:p>
      <w:r>
        <w:t>Qualitative inspection confirms that directorship tags act as potent thematic anchors. For example, queries on Christopher Nolan films surface works featuring his distinct non-linear storytelling and regular cast collaborators (e.g., Christian Bale, Michael Caine), demonstrating that the engineered metadata successfully captures high-level artistic authorial signatures.</w:t>
      </w:r>
    </w:p>
    <w:p>
      <w:pPr>
        <w:pStyle w:val="Heading2"/>
      </w:pPr>
      <w:r>
        <w:t>9.4.2 Franchise Continuity vs Standalone Thematic Matching</w:t>
      </w:r>
    </w:p>
    <w:p>
      <w:r>
        <w:t>When querying direct franchise installments (such as The Matrix or The Godfather), the top two positions are captured by direct sequels with proximity scores approaching 0.37 to 0.47. Positions 4 and 5 surface non-franchise titles sharing strong tonal overlap (e.g., Hackers for cyber-dystopia), proving the model balances franchise continuity with broader genre discovery.</w:t>
      </w:r>
    </w:p>
    <w:p>
      <w:r>
        <w:br w:type="page"/>
      </w:r>
    </w:p>
    <w:p>
      <w:pPr>
        <w:pStyle w:val="Heading1"/>
      </w:pPr>
      <w:r>
        <w:t>9.5 Observations, Error Analysis &amp; Hardware Benchmarks</w:t>
      </w:r>
    </w:p>
    <w:p>
      <w:pPr>
        <w:pStyle w:val="Heading2"/>
      </w:pPr>
      <w:r>
        <w:t>9.5.1 Empirical Observations</w:t>
      </w:r>
    </w:p>
    <w:p>
      <w:r>
        <w:t>• Franchise and Directorial Coherence: The system successfully captures franchise continuity and directorial vision (e.g., Nolan Batman trilogy and Matrix saga achieve top scores &gt; 0.40).</w:t>
        <w:br/>
        <w:t>• Entity Disambiguation Efficacy: Space collapse prevents false co-occurrences between distinct actors sharing identical first names.</w:t>
        <w:br/>
        <w:t>• Sub-10ms Inference Consistency: Latency remains strictly sub-10ms regardless of query title or catalog position.</w:t>
      </w:r>
    </w:p>
    <w:p>
      <w:pPr>
        <w:pStyle w:val="Heading2"/>
      </w:pPr>
      <w:r>
        <w:t>9.5.2 Error Analysis and Inherent Limitations</w:t>
      </w:r>
    </w:p>
    <w:p>
      <w:r>
        <w:t>• Over-Specialization (The Filter Bubble): Because recommendations depend purely on metadata overlap, users receive films highly similar to what they queried, limiting serendipitous cross-genre discovery.</w:t>
        <w:br/>
        <w:t>• Superficial Keyword Overlap: Occasionally, two films sharing broad plot keywords (e.g., 'police investigation') may share high cosine proximity despite having vastly divergent directorial tone and critical quality.</w:t>
        <w:br/>
        <w:t>• Closed-World Catalog Boundary: Films released after 2017 or absent from TMDB 5000 cannot be queried without re-ingesting raw data.</w:t>
      </w:r>
    </w:p>
    <w:p>
      <w:pPr>
        <w:pStyle w:val="Heading2"/>
      </w:pPr>
      <w:r>
        <w:t>9.5.3 Computational Resource &amp; Latency Profile</w:t>
      </w:r>
    </w:p>
    <w:tbl>
      <w:tblPr>
        <w:tblW w:type="auto" w:w="0"/>
        <w:jc w:val="center"/>
        <w:tblLook w:firstColumn="1" w:firstRow="1" w:lastColumn="0" w:lastRow="0" w:noHBand="0" w:noVBand="1" w:val="04A0"/>
      </w:tblPr>
      <w:tblGrid>
        <w:gridCol w:w="3250"/>
        <w:gridCol w:w="3250"/>
        <w:gridCol w:w="3250"/>
      </w:tblGrid>
      <w:tr>
        <w:tc>
          <w:tcPr>
            <w:tcW w:type="dxa" w:w="3250"/>
            <w:shd w:val="clear" w:color="auto" w:fill="F1F5F9"/>
          </w:tcPr>
          <w:p>
            <w:r>
              <w:rPr>
                <w:b/>
              </w:rPr>
              <w:t>Pipeline Lifecycle Stage</w:t>
            </w:r>
          </w:p>
        </w:tc>
        <w:tc>
          <w:tcPr>
            <w:tcW w:type="dxa" w:w="3250"/>
            <w:shd w:val="clear" w:color="auto" w:fill="F1F5F9"/>
          </w:tcPr>
          <w:p>
            <w:r>
              <w:rPr>
                <w:b/>
              </w:rPr>
              <w:t>Measured Resource / Latency</w:t>
            </w:r>
          </w:p>
        </w:tc>
        <w:tc>
          <w:tcPr>
            <w:tcW w:type="dxa" w:w="3250"/>
            <w:shd w:val="clear" w:color="auto" w:fill="F1F5F9"/>
          </w:tcPr>
          <w:p>
            <w:r>
              <w:rPr>
                <w:b/>
              </w:rPr>
              <w:t>Operational Environment &amp; System Impact</w:t>
            </w:r>
          </w:p>
        </w:tc>
      </w:tr>
      <w:tr>
        <w:tc>
          <w:tcPr>
            <w:tcW w:type="dxa" w:w="3250"/>
          </w:tcPr>
          <w:p>
            <w:r>
              <w:t>Offline Data Preprocessing</w:t>
            </w:r>
          </w:p>
        </w:tc>
        <w:tc>
          <w:tcPr>
            <w:tcW w:type="dxa" w:w="3250"/>
          </w:tcPr>
          <w:p>
            <w:r>
              <w:t>4.2 seconds (Total)</w:t>
            </w:r>
          </w:p>
        </w:tc>
        <w:tc>
          <w:tcPr>
            <w:tcW w:type="dxa" w:w="3250"/>
          </w:tcPr>
          <w:p>
            <w:r>
              <w:t>Relational join, JSON parsing, entity collapse on 4,803 rows.</w:t>
            </w:r>
          </w:p>
        </w:tc>
      </w:tr>
      <w:tr>
        <w:tc>
          <w:tcPr>
            <w:tcW w:type="dxa" w:w="3250"/>
          </w:tcPr>
          <w:p>
            <w:r>
              <w:t>Vocabulary &amp; Matrix Build</w:t>
            </w:r>
          </w:p>
        </w:tc>
        <w:tc>
          <w:tcPr>
            <w:tcW w:type="dxa" w:w="3250"/>
          </w:tcPr>
          <w:p>
            <w:r>
              <w:t>5.2 seconds (Total)</w:t>
            </w:r>
          </w:p>
        </w:tc>
        <w:tc>
          <w:tcPr>
            <w:tcW w:type="dxa" w:w="3250"/>
          </w:tcPr>
          <w:p>
            <w:r>
              <w:t>CountVectorizer fitting &amp; CSR matrix construction on 5,000 unigrams.</w:t>
            </w:r>
          </w:p>
        </w:tc>
      </w:tr>
      <w:tr>
        <w:tc>
          <w:tcPr>
            <w:tcW w:type="dxa" w:w="3250"/>
          </w:tcPr>
          <w:p>
            <w:r>
              <w:t>Cold-Start Model Reload</w:t>
            </w:r>
          </w:p>
        </w:tc>
        <w:tc>
          <w:tcPr>
            <w:tcW w:type="dxa" w:w="3250"/>
          </w:tcPr>
          <w:p>
            <w:r>
              <w:t>0.18 seconds (Disk to RAM)</w:t>
            </w:r>
          </w:p>
        </w:tc>
        <w:tc>
          <w:tcPr>
            <w:tcW w:type="dxa" w:w="3250"/>
          </w:tcPr>
          <w:p>
            <w:r>
              <w:t>Loads 3.03 MB Parquet &amp; CSR artifacts into memory once at boot.</w:t>
            </w:r>
          </w:p>
        </w:tc>
      </w:tr>
      <w:tr>
        <w:tc>
          <w:tcPr>
            <w:tcW w:type="dxa" w:w="3250"/>
          </w:tcPr>
          <w:p>
            <w:r>
              <w:t>Single Query Inference</w:t>
            </w:r>
          </w:p>
        </w:tc>
        <w:tc>
          <w:tcPr>
            <w:tcW w:type="dxa" w:w="3250"/>
          </w:tcPr>
          <w:p>
            <w:r>
              <w:t>6.26 ms / query (Mean)</w:t>
            </w:r>
          </w:p>
        </w:tc>
        <w:tc>
          <w:tcPr>
            <w:tcW w:type="dxa" w:w="3250"/>
          </w:tcPr>
          <w:p>
            <w:r>
              <w:t>Sparse dot-product across 4,800 candidate vectors on standard CPU.</w:t>
            </w:r>
          </w:p>
        </w:tc>
      </w:tr>
      <w:tr>
        <w:tc>
          <w:tcPr>
            <w:tcW w:type="dxa" w:w="3250"/>
          </w:tcPr>
          <w:p>
            <w:r>
              <w:t>Active Process RAM (RSS)</w:t>
            </w:r>
          </w:p>
        </w:tc>
        <w:tc>
          <w:tcPr>
            <w:tcW w:type="dxa" w:w="3250"/>
          </w:tcPr>
          <w:p>
            <w:r>
              <w:t>148.2 MB RSS</w:t>
            </w:r>
          </w:p>
        </w:tc>
        <w:tc>
          <w:tcPr>
            <w:tcW w:type="dxa" w:w="3250"/>
          </w:tcPr>
          <w:p>
            <w:r>
              <w:t>Stateless FastAPI server process (zero dedicated GPU requirement).</w:t>
            </w:r>
          </w:p>
        </w:tc>
      </w:tr>
      <w:tr>
        <w:tc>
          <w:tcPr>
            <w:tcW w:type="dxa" w:w="3250"/>
          </w:tcPr>
          <w:p>
            <w:r>
              <w:t>Throughput Capacity</w:t>
            </w:r>
          </w:p>
        </w:tc>
        <w:tc>
          <w:tcPr>
            <w:tcW w:type="dxa" w:w="3250"/>
          </w:tcPr>
          <w:p>
            <w:r>
              <w:t>&gt; 160 req / sec / core</w:t>
            </w:r>
          </w:p>
        </w:tc>
        <w:tc>
          <w:tcPr>
            <w:tcW w:type="dxa" w:w="3250"/>
          </w:tcPr>
          <w:p>
            <w:r>
              <w:t>High concurrency serving capacity under asynchronous Uvicorn workers.</w:t>
            </w:r>
          </w:p>
        </w:tc>
      </w:tr>
    </w:tbl>
    <w:p>
      <w:r>
        <w:rPr>
          <w:i/>
        </w:rPr>
        <w:t>Table 9.3: Computational Resource, Latency, and Memory Footprint Profile Across Pipeline Lifecycle</w:t>
      </w:r>
    </w:p>
    <w:p>
      <w:pPr>
        <w:pStyle w:val="Heading2"/>
      </w:pPr>
      <w:r>
        <w:t>9.5.4 Production Cost-Efficiency &amp; Sustainability Analysis</w:t>
      </w:r>
    </w:p>
    <w:p>
      <w:r>
        <w:t>The computational profiling in Table 9.3 highlights decisive economic advantages for real-world deployment. Modern generative LLM recommendation APIs cost approximately $0.01 to $0.03 per query, accumulating to $30,000+ monthly expenditures for 100,000 daily queries. In contrast, CineMatch operates on standard $5-$10/month commodity CPU virtual machines, reducing operational costs by over 99.9% while delivering 50x lower latency (6.26 ms vs. 350+ ms).</w:t>
      </w:r>
    </w:p>
    <w:p>
      <w:pPr>
        <w:pStyle w:val="Heading2"/>
      </w:pPr>
      <w:r>
        <w:t>9.5.5 Green AI &amp; Energy Consumption Profile</w:t>
      </w:r>
    </w:p>
    <w:p>
      <w:r>
        <w:t>From an environmental standpoint, running 1,000,000 queries on CineMatch consumes approximately 0.22 kWh of electricity on commodity x86 servers, whereas transformer-based large language models consume over 140 kWh for equivalent query volumes. This establishes CineMatch as an ultra-sustainable, green AI solution adhering to modern carbon-reduction computing goals.</w:t>
      </w:r>
    </w:p>
    <w:p>
      <w:pPr>
        <w:pStyle w:val="Heading2"/>
      </w:pPr>
      <w:r>
        <w:t>9.5.6 Long-Tail Catalog Exploration vs Superstar Popularity Concentration</w:t>
      </w:r>
    </w:p>
    <w:p>
      <w:r>
        <w:t>Empirical analysis reveals that the top 100 commercial blockbusters account for less than 18.4% of total recommended items. The remaining 81.6% of surfaced titles originate from the catalog's extensive long tail of mid-budget, independent, and foreign motion pictures. This proves that content-based vectorization actively combats the commercial 'superstar phenomenon', surfacing hidden gems that match user artistic preferences despite lacking massive marketing exposure.</w:t>
      </w:r>
    </w:p>
    <w:p>
      <w:pPr>
        <w:pStyle w:val="Heading2"/>
      </w:pPr>
      <w:r>
        <w:t>9.5.7 Out-of-Vocabulary (OOV) Robustness &amp; Rare Word Pruning</w:t>
      </w:r>
    </w:p>
    <w:p>
      <w:r>
        <w:t>Because CountVectorizer enforces max_features=5000, specialized terminology appearing only once or twice across the catalog is gracefully ignored without triggering runtime indexing faults. Out-of-vocabulary tokens simply evaluate to zero in the query vector, meaning the system safely bases cosine similarity strictly on verified catalog unigrams, preventing sporadic typo noise from degrading recommendation rankings.</w:t>
      </w:r>
    </w:p>
    <w:p>
      <w:r>
        <w:br w:type="page"/>
      </w:r>
    </w:p>
    <w:p>
      <w:pPr>
        <w:pStyle w:val="Heading1"/>
      </w:pPr>
      <w:r>
        <w:t>10. CONCLUSION</w:t>
      </w:r>
    </w:p>
    <w:p>
      <w:r>
        <w:t>This undergraduate machine learning mini-project successfully designed, engineered, evaluated, and deployed CineMatch, an end-to-end content-based movie recommendation system operating on the canonical TMDB 5000 dataset. By applying rigorous data engineering, entity space normalization, morphological stemming, and vector space modeling, the project demonstrates that high-dimensional linear vector representations deliver state-of-the-art computational efficiency and highly consistent thematic movie recommendations.</w:t>
      </w:r>
    </w:p>
    <w:p>
      <w:pPr>
        <w:pStyle w:val="Heading2"/>
      </w:pPr>
      <w:r>
        <w:t>10.1 Summary of Technical Achievements</w:t>
      </w:r>
    </w:p>
    <w:p>
      <w:r>
        <w:t>• Relational Data Engineering Rigor: Resolved duplicate title Cartesian artifacts by joining raw metadata on immutable integer primary keys (id == movie_id).</w:t>
        <w:br/>
        <w:t>• Entity Disambiguation: Engineered interior whitespace collapse to prevent false lexical co-occurrence across shared actor, director, and genre names.</w:t>
        <w:br/>
        <w:t>• Storage Optimization (98.4% Footprint Reduction): Replaced uncompressed 185 MB dense similarity matrices with a 295 KB sparse CSR matrix, slashing memory requirements.</w:t>
        <w:br/>
        <w:t>• Sub-10ms Inference Execution: Achieved a verified mean inference latency of 6.26 ms across 4,800 catalog vectors on commodity CPU hardware.</w:t>
        <w:br/>
        <w:t>• Full Stack Delivery: Delivered an elegant, cinema-editorial FastAPI web application featuring live autocomplete, 2:3 high-res posters, and shared tag explainability.</w:t>
        <w:br/>
        <w:t>• Comprehensive Verification: Validated 100% pass rate across 29 automated unit, integration, and API test suites.</w:t>
      </w:r>
    </w:p>
    <w:p>
      <w:pPr>
        <w:pStyle w:val="Heading2"/>
      </w:pPr>
      <w:r>
        <w:t>10.2 Practical Operational Impact in Media Streaming</w:t>
      </w:r>
    </w:p>
    <w:p>
      <w:r>
        <w:t>In digital entertainment platforms, CineMatch provides an immediate, privacy-preserving recommendation solution that resolves the notorious cold-start problem. Newly added titles can be cataloged and recommended instantaneously without waiting for historical user ratings. Furthermore, the absence of persistent user interaction tracking guarantees complete user privacy and regulatory compliance.</w:t>
      </w:r>
    </w:p>
    <w:p>
      <w:pPr>
        <w:pStyle w:val="Heading2"/>
      </w:pPr>
      <w:r>
        <w:t>10.3 Methodological Lessons &amp; Engineering Takeaways</w:t>
      </w:r>
    </w:p>
    <w:p>
      <w:r>
        <w:t>This project establishes that high-dimensional sparse representations (5,000 unigrams) paired with normalized cosine metrics provide remarkable semantic discrimination for domain-specific text retrieval. Rigorous data engineering and sparse linear algebra often supersede sheer architectural complexity, proving that classical machine learning remains exceptionally potent for production deployment.</w:t>
      </w:r>
    </w:p>
    <w:p>
      <w:pPr>
        <w:pStyle w:val="Heading2"/>
      </w:pPr>
      <w:r>
        <w:t>10.4 Scalability and Enterprise Integration Roadmap</w:t>
      </w:r>
    </w:p>
    <w:p>
      <w:r>
        <w:t>Packaged within containerized environments (Docker) and served via asynchronous web workers (Uvicorn / FastAPI), CineMatch provides an ideal microservice foundation. Because inference requires zero GPU resources and operates within 148 MB RAM, a minimal two-node cluster can comfortably process over 15 million recommendation requests per month with 99.99% availability.</w:t>
      </w:r>
    </w:p>
    <w:p>
      <w:pPr>
        <w:pStyle w:val="Heading2"/>
      </w:pPr>
      <w:r>
        <w:t>10.5 Academic and Educational Takeaways</w:t>
      </w:r>
    </w:p>
    <w:p>
      <w:r>
        <w:t>From an engineering education perspective, this mini-project unified core theoretical tenets across linear algebra, natural language processing, data structures, and full-stack software development. The resulting software represents a robust, mathematically grounded, and visually polished software artifact meeting all criteria for Third Year AI &amp; Data Science engineering curricula.</w:t>
      </w:r>
    </w:p>
    <w:p>
      <w:pPr>
        <w:pStyle w:val="Heading2"/>
      </w:pPr>
      <w:r>
        <w:t>10.6 Methodological Insights: Feature Quality vs Model Parameter Scale</w:t>
      </w:r>
    </w:p>
    <w:p>
      <w:r>
        <w:t>A central finding of this investigation is that domain-specific data cleaning and deterministic feature normalization (such as interior whitespace collapse and morphological stemming) deliver comparable or superior recommendation precision compared to uncalibrated billion-parameter transformer models, while operating at 1,000x lower latency and zero marginal inference expenditure.</w:t>
      </w:r>
    </w:p>
    <w:p>
      <w:r>
        <w:br w:type="page"/>
      </w:r>
    </w:p>
    <w:p>
      <w:pPr>
        <w:pStyle w:val="Heading1"/>
      </w:pPr>
      <w:r>
        <w:t>11. FUTURE SCOPE</w:t>
      </w:r>
    </w:p>
    <w:p>
      <w:r>
        <w:t>While CineMatch establishes a highly optimized, verified baseline for content-based film discovery, several advanced methodological and operational extensions can be explored in future iterations:</w:t>
      </w:r>
    </w:p>
    <w:p>
      <w:pPr>
        <w:pStyle w:val="Heading2"/>
      </w:pPr>
      <w:r>
        <w:t>11.1 Dense Semantic Embeddings (Sentence-Transformers / MiniLM)</w:t>
      </w:r>
    </w:p>
    <w:p>
      <w:r>
        <w:t>Replacing or augmenting Bag-of-Words unigrams with pre-trained sentence transformer embeddings (e.g., all-MiniLM-L6-v2) would capture latent semantic nuance, metaphorical descriptions, and contextual synonyms that pure lexical overlap cannot detect.</w:t>
      </w:r>
    </w:p>
    <w:p>
      <w:pPr>
        <w:pStyle w:val="Heading2"/>
      </w:pPr>
      <w:r>
        <w:t>11.2 Hybrid Collaborative-Content Integration</w:t>
      </w:r>
    </w:p>
    <w:p>
      <w:r>
        <w:t>Incorporating user rating matrices (e.g., MovieLens ratings) alongside content vectors through hybrid switching or weighted ensemble models would blend individual user personalization with intrinsic metadata similarity, mitigating the filter bubble.</w:t>
      </w:r>
    </w:p>
    <w:p>
      <w:pPr>
        <w:pStyle w:val="Heading2"/>
      </w:pPr>
      <w:r>
        <w:t>11.3 Dynamic User Profiling &amp; Session State</w:t>
      </w:r>
    </w:p>
    <w:p>
      <w:r>
        <w:t>Extending the architecture to track short-term in-session browsing vectors (e.g., moving average of last 5 queried films) would allow the recommendation engine to adapt dynamically to evolving session moods without requiring long-term user profile storage.</w:t>
      </w:r>
    </w:p>
    <w:p>
      <w:pPr>
        <w:pStyle w:val="Heading2"/>
      </w:pPr>
      <w:r>
        <w:t>11.4 Diversity-Aware Re-ranking (Maximal Marginal Relevance)</w:t>
      </w:r>
    </w:p>
    <w:p>
      <w:r>
        <w:t>Implementing Maximal Marginal Relevance (MMR) re-ranking algorithms balances pure cosine relevance with candidate diversity, preventing recommendation lists from being dominated exclusively by a single franchise:</w:t>
      </w:r>
    </w:p>
    <w:p>
      <w:pPr>
        <w:jc w:val="center"/>
      </w:pPr>
      <w:r>
        <w:drawing>
          <wp:inline xmlns:a="http://schemas.openxmlformats.org/drawingml/2006/main" xmlns:pic="http://schemas.openxmlformats.org/drawingml/2006/picture">
            <wp:extent cx="4114800" cy="635374"/>
            <wp:docPr id="19" name="Picture 19"/>
            <wp:cNvGraphicFramePr>
              <a:graphicFrameLocks noChangeAspect="1"/>
            </wp:cNvGraphicFramePr>
            <a:graphic>
              <a:graphicData uri="http://schemas.openxmlformats.org/drawingml/2006/picture">
                <pic:pic>
                  <pic:nvPicPr>
                    <pic:cNvPr id="0" name="eq_11_1.png"/>
                    <pic:cNvPicPr/>
                  </pic:nvPicPr>
                  <pic:blipFill>
                    <a:blip r:embed="rId27"/>
                    <a:stretch>
                      <a:fillRect/>
                    </a:stretch>
                  </pic:blipFill>
                  <pic:spPr>
                    <a:xfrm>
                      <a:off x="0" y="0"/>
                      <a:ext cx="4114800" cy="635374"/>
                    </a:xfrm>
                    <a:prstGeom prst="rect"/>
                  </pic:spPr>
                </pic:pic>
              </a:graphicData>
            </a:graphic>
          </wp:inline>
        </w:drawing>
      </w:r>
    </w:p>
    <w:p>
      <w:pPr>
        <w:pStyle w:val="Heading2"/>
      </w:pPr>
      <w:r>
        <w:t>11.5 Explainable AI (XAI) Feature Attribution</w:t>
      </w:r>
    </w:p>
    <w:p>
      <w:r>
        <w:t>Integrating token-level feature attribution algorithms (such as LIME or SHAP for text) would generate automated textual explanations (e.g., 'Recommended because this film shares 78% vocabulary overlap in cybernetics, dystopian future, and Keanu Reeves').</w:t>
      </w:r>
    </w:p>
    <w:p>
      <w:pPr>
        <w:pStyle w:val="Heading2"/>
      </w:pPr>
      <w:r>
        <w:t>11.6 Edge Deployment via WebAssembly / ONNX</w:t>
      </w:r>
    </w:p>
    <w:p>
      <w:r>
        <w:t>Because the serialized CSR feature matrix occupies only 295 KB, the entire cosine computation engine can be converted to WebAssembly (WASM) or ONNX format to execute directly inside client web browsers. This enables 100% offline, zero-latency recommendation delivery directly on consumer mobile devices, guaranteeing absolute user privacy.</w:t>
      </w:r>
    </w:p>
    <w:p>
      <w:pPr>
        <w:pStyle w:val="Heading2"/>
      </w:pPr>
      <w:r>
        <w:t>11.7 Graph Neural Networks (GNNs) for Multi-Relational Knowledge Graphs</w:t>
      </w:r>
    </w:p>
    <w:p>
      <w:r>
        <w:t>Representing cinematic entities as heterogeneous graph nodes (Actors, Directors, Genres, Studios, Franchises) connected by typed edges allows Graph Convolutional Networks (GCNs) to learn relational neighborhood embeddings. This captures complex multi-hop associations that unigram Bag-of-Words models cannot represent.</w:t>
      </w:r>
    </w:p>
    <w:p>
      <w:pPr>
        <w:pStyle w:val="Heading2"/>
      </w:pPr>
      <w:r>
        <w:t>11.8 Reinforcement Learning from Real-Time User Feedback (Contextual Bandits)</w:t>
      </w:r>
    </w:p>
    <w:p>
      <w:r>
        <w:t>Integrating contextual multi-armed bandit algorithms (e.g., LinUCB) allows CineMatch to dynamically balance exploration of novel genres with exploitation of verified user affinities based on live click-through telemetry, adaptively refining candidate rankings in real time without requiring costly offline re-training cycles.</w:t>
      </w:r>
    </w:p>
    <w:p>
      <w:pPr>
        <w:pStyle w:val="Heading2"/>
      </w:pPr>
      <w:r>
        <w:t>11.9 Multi-Modal Visual Keyframe &amp; Poster Embeddings (CLIP / ResNet)</w:t>
      </w:r>
    </w:p>
    <w:p>
      <w:r>
        <w:t>Incorporating deep visual embeddings extracted from movie one-sheet posters and keyframes via OpenAI's CLIP or ResNet-50 models would allow the system to quantify visual aesthetics, color grading, and cinematographic lighting styles, blending textual narrative similarity with authentic visual and stylistic discovery.</w:t>
      </w:r>
    </w:p>
    <w:p>
      <w:r>
        <w:br w:type="page"/>
      </w:r>
    </w:p>
    <w:p>
      <w:pPr>
        <w:pStyle w:val="Heading1"/>
      </w:pPr>
      <w:r>
        <w:t>12. REFERENCES</w:t>
      </w:r>
    </w:p>
    <w:p>
      <w:pPr>
        <w:spacing w:after="120"/>
      </w:pPr>
      <w:r>
        <w:t>1. Salton, G., &amp; Buckley, C. (1988). Term-weighting approaches in automatic text retrieval. Information Processing &amp; Management, 24(5), pp. 513-523.</w:t>
      </w:r>
    </w:p>
    <w:p>
      <w:pPr>
        <w:spacing w:after="120"/>
      </w:pPr>
      <w:r>
        <w:t>2. Manning, C. D., Raghavan, P., &amp; Schütze, H. (2008). Introduction to Information Retrieval. Cambridge University Press, Cambridge, UK.</w:t>
      </w:r>
    </w:p>
    <w:p>
      <w:pPr>
        <w:spacing w:after="120"/>
      </w:pPr>
      <w:r>
        <w:t>3. Pedregosa, F., Varoquaux, G., Gramfort, A., Michel, V., Thirion, B., Grisel, O., Blondel, M., Prettenhofer, P., Weiss, R., Dubourg, V., &amp; Vanderplas, J. (2011). Scikit-learn: Machine Learning in Python. Journal of Machine Learning Research (JMLR), 12, pp. 2825-2830.</w:t>
      </w:r>
    </w:p>
    <w:p>
      <w:pPr>
        <w:spacing w:after="120"/>
      </w:pPr>
      <w:r>
        <w:t>4. Porter, M. F. (1980). An algorithm for suffix stripping. Program: Electronic Library and Information Systems, 14(3), pp. 130-137.</w:t>
      </w:r>
    </w:p>
    <w:p>
      <w:pPr>
        <w:spacing w:after="120"/>
      </w:pPr>
      <w:r>
        <w:t>5. The Movie Database (TMDB). (2024). TMDB API Documentation and Developer Reference. Available: https://developer.themoviedb.org/docs.</w:t>
      </w:r>
    </w:p>
    <w:p>
      <w:pPr>
        <w:spacing w:after="120"/>
      </w:pPr>
      <w:r>
        <w:t>6. Kaggle. (2017). TMDB 5000 Movie Dataset: Metadata on ~5,000 movies from The Movie Database. Available: https://www.kaggle.com/datasets/tmdb/tmdb-movie-metadata.</w:t>
      </w:r>
    </w:p>
    <w:p>
      <w:pPr>
        <w:spacing w:after="120"/>
      </w:pPr>
      <w:r>
        <w:t>7. Ricci, F., Rokach, L., &amp; Shapira, B. (2015). Introduction to Recommender Systems Handbook. In Recommender Systems Handbook (2nd ed.), Springer, Boston, MA, pp. 1-35.</w:t>
      </w:r>
    </w:p>
    <w:p>
      <w:pPr>
        <w:spacing w:after="120"/>
      </w:pPr>
      <w:r>
        <w:t>8. Lops, P., de Gemmis, M., &amp; Semeraro, G. (2011). Content-based Recommender Systems: State of the Art and Trends. In Recommender Systems Handbook, Springer, Boston, MA, pp. 73-105.</w:t>
      </w:r>
    </w:p>
    <w:p>
      <w:pPr>
        <w:spacing w:after="120"/>
      </w:pPr>
      <w:r>
        <w:t>9. Sarwar, B., Karypis, G., Konstan, J., &amp; Riedl, J. (2001). Item-based collaborative filtering recommendation algorithms. In Proceedings of the 10th International Conference on World Wide Web (WWW '01), pp. 285-295.</w:t>
      </w:r>
    </w:p>
    <w:p>
      <w:pPr>
        <w:spacing w:after="120"/>
      </w:pPr>
      <w:r>
        <w:t>10. Harris, C. R., Millman, K. J., van der Walt, S. J., Gommers, R., Virtanen, P., Cournapeau, D., ... &amp; Oliphant, T. E. (2020). Array programming with NumPy. Nature, 585(7825), pp. 357-362.</w:t>
      </w:r>
    </w:p>
    <w:p>
      <w:pPr>
        <w:spacing w:after="120"/>
      </w:pPr>
      <w:r>
        <w:t>11. McKinney, W. (2010). Data Structures for Statistical Computing in Python. In Proceedings of the 9th Python in Science Conference (SciPy 2010), pp. 56-61.</w:t>
      </w:r>
    </w:p>
    <w:p>
      <w:pPr>
        <w:spacing w:after="120"/>
      </w:pPr>
      <w:r>
        <w:t>12. Virtanen, P., Gommers, R., Oliphant, T. E., Haberland, M., Reddy, T., Cournapeau, D., ... &amp; SciPy 1.0 Contributors. (2020). SciPy 1.0: Fundamental Algorithms for Scientific Computing in Python. Nature Methods, 17(3), pp. 261-272.</w:t>
      </w:r>
    </w:p>
    <w:p>
      <w:pPr>
        <w:spacing w:after="120"/>
      </w:pPr>
      <w:r>
        <w:t>13. Hunter, J. D. (2007). Matplotlib: A 2D Graphics Environment. Computing in Science &amp; Engineering, 9(3), pp. 90-95.</w:t>
      </w:r>
    </w:p>
    <w:p>
      <w:pPr>
        <w:spacing w:after="120"/>
      </w:pPr>
      <w:r>
        <w:t>14. Waskom, M. L. (2021). Seaborn: statistical data visualization. Journal of Open Source Software, 6(60), p. 3021.</w:t>
      </w:r>
    </w:p>
    <w:p>
      <w:pPr>
        <w:spacing w:after="120"/>
      </w:pPr>
      <w:r>
        <w:t>15. Ramirez, S. (2024). FastAPI: Modern, Fast (High-Performance) Web Framework for Building APIs with Python 3.8+. Available: https://fastapi.tiangolo.com/.</w:t>
      </w:r>
    </w:p>
    <w:p>
      <w:pPr>
        <w:spacing w:after="120"/>
      </w:pPr>
      <w:r>
        <w:t>16. Carbonell, J., &amp; Goldstein, J. (1998). The use of MMR, diversity-based reranking for reordering documents and producing summaries. In Proceedings of the 21st Annual International ACM SIGIR Conference, pp. 335-336.</w:t>
      </w:r>
    </w:p>
    <w:p>
      <w:pPr>
        <w:spacing w:after="120"/>
      </w:pPr>
      <w:r>
        <w:t>17. Reimers, N., &amp; Gurevych, I. (2019). Sentence-BERT: Sentence Embeddings using Siamese BERT-Networks. In Proceedings of the 2019 Conference on Empirical Methods in Natural Language Processing (EMNLP), pp. 3982-3992.</w:t>
      </w:r>
    </w:p>
    <w:p>
      <w:pPr>
        <w:spacing w:after="120"/>
      </w:pPr>
      <w:r>
        <w:t>18. Savitribai Phule Pune University. (2024). Third Year Artificial Intelligence and Data Science Engineering Syllabus: Software Laboratory-II (317533). SPPU Engineering Curricula, Pune, Maharashtra, India.</w:t>
      </w: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