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796A4" w14:textId="77777777" w:rsidR="00BA5AB9" w:rsidRDefault="000F259B">
      <w:pPr>
        <w:rPr>
          <w:rFonts w:ascii="Times New Roman" w:hAnsi="Times New Roman" w:cs="Times New Roman"/>
          <w:b/>
          <w:sz w:val="24"/>
          <w:szCs w:val="24"/>
        </w:rPr>
      </w:pPr>
      <w:r w:rsidRPr="00BA5AB9">
        <w:rPr>
          <w:rFonts w:ascii="Times New Roman" w:hAnsi="Times New Roman" w:cs="Times New Roman"/>
          <w:b/>
          <w:sz w:val="24"/>
          <w:szCs w:val="24"/>
        </w:rPr>
        <w:t xml:space="preserve">Rohit Kude </w:t>
      </w:r>
    </w:p>
    <w:p w14:paraId="237BC28A" w14:textId="7974DD9C" w:rsidR="000F259B" w:rsidRPr="00BA5AB9" w:rsidRDefault="00BA5AB9">
      <w:pPr>
        <w:rPr>
          <w:rFonts w:ascii="Times New Roman" w:hAnsi="Times New Roman" w:cs="Times New Roman"/>
          <w:b/>
          <w:sz w:val="24"/>
          <w:szCs w:val="24"/>
        </w:rPr>
      </w:pPr>
      <w:r>
        <w:rPr>
          <w:rFonts w:ascii="Times New Roman" w:hAnsi="Times New Roman" w:cs="Times New Roman"/>
          <w:b/>
          <w:sz w:val="24"/>
          <w:szCs w:val="24"/>
        </w:rPr>
        <w:t>Residential property pricing in Dubai report</w:t>
      </w:r>
    </w:p>
    <w:p w14:paraId="6EC6710F" w14:textId="705FA504" w:rsidR="00A571BE" w:rsidRPr="00BA5AB9" w:rsidRDefault="007C0E28">
      <w:pPr>
        <w:rPr>
          <w:rFonts w:ascii="Times New Roman" w:hAnsi="Times New Roman" w:cs="Times New Roman"/>
          <w:b/>
          <w:sz w:val="32"/>
        </w:rPr>
      </w:pPr>
      <w:r>
        <w:t>Dubai Residential Pricing 2025 Report</w:t>
      </w:r>
    </w:p>
    <w:p w14:paraId="661AE7C2" w14:textId="3A13578F" w:rsidR="000F259B" w:rsidRPr="00BA5AB9" w:rsidRDefault="000F259B">
      <w:pPr>
        <w:rPr>
          <w:rFonts w:ascii="Times New Roman" w:hAnsi="Times New Roman" w:cs="Times New Roman"/>
          <w:b/>
          <w:i/>
          <w:iCs/>
        </w:rPr>
      </w:pPr>
      <w:r w:rsidRPr="00BA5AB9">
        <w:rPr>
          <w:rFonts w:ascii="Times New Roman" w:hAnsi="Times New Roman" w:cs="Times New Roman"/>
          <w:b/>
          <w:i/>
          <w:iCs/>
        </w:rPr>
        <w:t>How can data-driven analysis of Dubai’s 2025 residential property transactions improve pricing accuracy, optimize sales timing, and guide strategic investment decisions for developers, investors, and policymakers?</w:t>
      </w:r>
    </w:p>
    <w:p w14:paraId="678147BD" w14:textId="77777777" w:rsidR="000F259B" w:rsidRPr="00BA5AB9" w:rsidRDefault="000F259B">
      <w:pPr>
        <w:rPr>
          <w:rFonts w:ascii="Times New Roman" w:hAnsi="Times New Roman" w:cs="Times New Roman"/>
          <w:b/>
          <w:i/>
          <w:iCs/>
        </w:rPr>
      </w:pPr>
    </w:p>
    <w:p w14:paraId="4831D103" w14:textId="77777777" w:rsidR="000F259B" w:rsidRPr="00BA5AB9" w:rsidRDefault="000F259B">
      <w:pPr>
        <w:rPr>
          <w:rFonts w:ascii="Times New Roman" w:hAnsi="Times New Roman" w:cs="Times New Roman"/>
          <w:b/>
          <w:i/>
          <w:iCs/>
        </w:rPr>
      </w:pPr>
    </w:p>
    <w:p w14:paraId="4D893334" w14:textId="77777777" w:rsidR="000F259B" w:rsidRPr="00BA5AB9" w:rsidRDefault="000F259B">
      <w:pPr>
        <w:rPr>
          <w:rFonts w:ascii="Times New Roman" w:hAnsi="Times New Roman" w:cs="Times New Roman"/>
          <w:b/>
          <w:i/>
          <w:iCs/>
        </w:rPr>
      </w:pPr>
    </w:p>
    <w:p w14:paraId="38B14A01" w14:textId="3C8D40DC" w:rsidR="000F259B" w:rsidRPr="00BA5AB9" w:rsidRDefault="00BA5AB9">
      <w:pPr>
        <w:rPr>
          <w:rFonts w:ascii="Times New Roman" w:hAnsi="Times New Roman" w:cs="Times New Roman"/>
          <w:b/>
          <w:i/>
          <w:iCs/>
        </w:rPr>
      </w:pPr>
      <w:r w:rsidRPr="00BA5AB9">
        <w:rPr>
          <w:rFonts w:ascii="Times New Roman" w:hAnsi="Times New Roman" w:cs="Times New Roman"/>
          <w:noProof/>
        </w:rPr>
        <w:drawing>
          <wp:inline distT="0" distB="0" distL="0" distR="0" wp14:anchorId="7F689060" wp14:editId="5F722B8F">
            <wp:extent cx="5486400" cy="3655060"/>
            <wp:effectExtent l="0" t="0" r="0" b="2540"/>
            <wp:docPr id="1747927915" name="Picture 1" descr="6 reasons why you should invest in Dubai real estate rather than London or  New Y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reasons why you should invest in Dubai real estate rather than London or  New Yor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655060"/>
                    </a:xfrm>
                    <a:prstGeom prst="rect">
                      <a:avLst/>
                    </a:prstGeom>
                    <a:noFill/>
                    <a:ln>
                      <a:noFill/>
                    </a:ln>
                  </pic:spPr>
                </pic:pic>
              </a:graphicData>
            </a:graphic>
          </wp:inline>
        </w:drawing>
      </w:r>
    </w:p>
    <w:p w14:paraId="7A382FD6" w14:textId="1682E548" w:rsidR="000F259B" w:rsidRPr="00BA5AB9" w:rsidRDefault="00BA5AB9" w:rsidP="00BA5AB9">
      <w:pPr>
        <w:jc w:val="right"/>
        <w:rPr>
          <w:rFonts w:ascii="Times New Roman" w:hAnsi="Times New Roman" w:cs="Times New Roman"/>
          <w:b/>
          <w:i/>
          <w:iCs/>
        </w:rPr>
      </w:pPr>
      <w:r w:rsidRPr="00BA5AB9">
        <w:rPr>
          <w:rFonts w:ascii="Times New Roman" w:hAnsi="Times New Roman" w:cs="Times New Roman"/>
          <w:b/>
          <w:i/>
          <w:iCs/>
        </w:rPr>
        <w:t>(Economy Middle East,2025)</w:t>
      </w:r>
    </w:p>
    <w:p w14:paraId="2976913C" w14:textId="77777777" w:rsidR="000F259B" w:rsidRPr="00BA5AB9" w:rsidRDefault="000F259B" w:rsidP="00BA5AB9">
      <w:pPr>
        <w:jc w:val="right"/>
        <w:rPr>
          <w:rFonts w:ascii="Times New Roman" w:hAnsi="Times New Roman" w:cs="Times New Roman"/>
          <w:b/>
          <w:i/>
          <w:iCs/>
        </w:rPr>
      </w:pPr>
    </w:p>
    <w:p w14:paraId="765F902B" w14:textId="77777777" w:rsidR="000F259B" w:rsidRPr="00BA5AB9" w:rsidRDefault="000F259B">
      <w:pPr>
        <w:rPr>
          <w:rFonts w:ascii="Times New Roman" w:hAnsi="Times New Roman" w:cs="Times New Roman"/>
          <w:b/>
          <w:i/>
          <w:iCs/>
        </w:rPr>
      </w:pPr>
    </w:p>
    <w:p w14:paraId="40D0BF31" w14:textId="77777777" w:rsidR="000F259B" w:rsidRPr="00BA5AB9" w:rsidRDefault="000F259B">
      <w:pPr>
        <w:rPr>
          <w:rFonts w:ascii="Times New Roman" w:hAnsi="Times New Roman" w:cs="Times New Roman"/>
          <w:b/>
          <w:i/>
          <w:iCs/>
        </w:rPr>
      </w:pPr>
    </w:p>
    <w:p w14:paraId="39A8DCD3" w14:textId="77777777" w:rsidR="000F259B" w:rsidRPr="00BA5AB9" w:rsidRDefault="000F259B">
      <w:pPr>
        <w:rPr>
          <w:rFonts w:ascii="Times New Roman" w:hAnsi="Times New Roman" w:cs="Times New Roman"/>
          <w:b/>
          <w:i/>
          <w:iCs/>
        </w:rPr>
      </w:pPr>
    </w:p>
    <w:p w14:paraId="277CCE6E" w14:textId="77777777" w:rsidR="000F259B" w:rsidRPr="00BA5AB9" w:rsidRDefault="000F259B">
      <w:pPr>
        <w:rPr>
          <w:rFonts w:ascii="Times New Roman" w:hAnsi="Times New Roman" w:cs="Times New Roman"/>
          <w:b/>
          <w:i/>
          <w:iCs/>
        </w:rPr>
      </w:pPr>
    </w:p>
    <w:sdt>
      <w:sdtPr>
        <w:rPr>
          <w:rFonts w:ascii="Times New Roman" w:hAnsi="Times New Roman" w:cs="Times New Roman"/>
        </w:rPr>
        <w:id w:val="680093841"/>
        <w:docPartObj>
          <w:docPartGallery w:val="Table of Contents"/>
          <w:docPartUnique/>
        </w:docPartObj>
      </w:sdtPr>
      <w:sdtEndPr>
        <w:rPr>
          <w:rFonts w:eastAsiaTheme="minorEastAsia"/>
          <w:noProof/>
          <w:color w:val="auto"/>
          <w:sz w:val="22"/>
          <w:szCs w:val="22"/>
        </w:rPr>
      </w:sdtEndPr>
      <w:sdtContent>
        <w:p w14:paraId="00640DC9" w14:textId="68C6234B" w:rsidR="000F259B" w:rsidRPr="00BA5AB9" w:rsidRDefault="000F259B">
          <w:pPr>
            <w:pStyle w:val="TOCHeading"/>
            <w:rPr>
              <w:rFonts w:ascii="Times New Roman" w:hAnsi="Times New Roman" w:cs="Times New Roman"/>
              <w:sz w:val="18"/>
              <w:szCs w:val="18"/>
            </w:rPr>
          </w:pPr>
          <w:r w:rsidRPr="00BA5AB9">
            <w:rPr>
              <w:rFonts w:ascii="Times New Roman" w:hAnsi="Times New Roman" w:cs="Times New Roman"/>
              <w:sz w:val="18"/>
              <w:szCs w:val="18"/>
            </w:rPr>
            <w:t>Contents</w:t>
          </w:r>
        </w:p>
        <w:p w14:paraId="495B9EA7" w14:textId="5ED8E899" w:rsidR="00BA5AB9" w:rsidRPr="00BA5AB9" w:rsidRDefault="000F259B">
          <w:pPr>
            <w:pStyle w:val="TOC1"/>
            <w:tabs>
              <w:tab w:val="right" w:leader="dot" w:pos="8630"/>
            </w:tabs>
            <w:rPr>
              <w:noProof/>
              <w:kern w:val="2"/>
              <w:sz w:val="18"/>
              <w:szCs w:val="18"/>
              <w14:ligatures w14:val="standardContextual"/>
            </w:rPr>
          </w:pPr>
          <w:r w:rsidRPr="00BA5AB9">
            <w:rPr>
              <w:rFonts w:ascii="Times New Roman" w:hAnsi="Times New Roman" w:cs="Times New Roman"/>
              <w:sz w:val="18"/>
              <w:szCs w:val="18"/>
            </w:rPr>
            <w:fldChar w:fldCharType="begin"/>
          </w:r>
          <w:r w:rsidRPr="00BA5AB9">
            <w:rPr>
              <w:rFonts w:ascii="Times New Roman" w:hAnsi="Times New Roman" w:cs="Times New Roman"/>
              <w:sz w:val="18"/>
              <w:szCs w:val="18"/>
            </w:rPr>
            <w:instrText xml:space="preserve"> TOC \o "1-3" \h \z \u </w:instrText>
          </w:r>
          <w:r w:rsidRPr="00BA5AB9">
            <w:rPr>
              <w:rFonts w:ascii="Times New Roman" w:hAnsi="Times New Roman" w:cs="Times New Roman"/>
              <w:sz w:val="18"/>
              <w:szCs w:val="18"/>
            </w:rPr>
            <w:fldChar w:fldCharType="separate"/>
          </w:r>
          <w:hyperlink w:anchor="_Toc205338109" w:history="1">
            <w:r w:rsidR="00BA5AB9" w:rsidRPr="00BA5AB9">
              <w:rPr>
                <w:rStyle w:val="Hyperlink"/>
                <w:rFonts w:ascii="Times New Roman" w:hAnsi="Times New Roman" w:cs="Times New Roman"/>
                <w:noProof/>
                <w:sz w:val="18"/>
                <w:szCs w:val="18"/>
              </w:rPr>
              <w:t>Introduction</w:t>
            </w:r>
            <w:r w:rsidR="00BA5AB9" w:rsidRPr="00BA5AB9">
              <w:rPr>
                <w:noProof/>
                <w:webHidden/>
                <w:sz w:val="18"/>
                <w:szCs w:val="18"/>
              </w:rPr>
              <w:tab/>
            </w:r>
            <w:r w:rsidR="00BA5AB9" w:rsidRPr="00BA5AB9">
              <w:rPr>
                <w:noProof/>
                <w:webHidden/>
                <w:sz w:val="18"/>
                <w:szCs w:val="18"/>
              </w:rPr>
              <w:fldChar w:fldCharType="begin"/>
            </w:r>
            <w:r w:rsidR="00BA5AB9" w:rsidRPr="00BA5AB9">
              <w:rPr>
                <w:noProof/>
                <w:webHidden/>
                <w:sz w:val="18"/>
                <w:szCs w:val="18"/>
              </w:rPr>
              <w:instrText xml:space="preserve"> PAGEREF _Toc205338109 \h </w:instrText>
            </w:r>
            <w:r w:rsidR="00BA5AB9" w:rsidRPr="00BA5AB9">
              <w:rPr>
                <w:noProof/>
                <w:webHidden/>
                <w:sz w:val="18"/>
                <w:szCs w:val="18"/>
              </w:rPr>
            </w:r>
            <w:r w:rsidR="00BA5AB9" w:rsidRPr="00BA5AB9">
              <w:rPr>
                <w:noProof/>
                <w:webHidden/>
                <w:sz w:val="18"/>
                <w:szCs w:val="18"/>
              </w:rPr>
              <w:fldChar w:fldCharType="separate"/>
            </w:r>
            <w:r w:rsidR="009525C0">
              <w:rPr>
                <w:noProof/>
                <w:webHidden/>
                <w:sz w:val="18"/>
                <w:szCs w:val="18"/>
              </w:rPr>
              <w:t>3</w:t>
            </w:r>
            <w:r w:rsidR="00BA5AB9" w:rsidRPr="00BA5AB9">
              <w:rPr>
                <w:noProof/>
                <w:webHidden/>
                <w:sz w:val="18"/>
                <w:szCs w:val="18"/>
              </w:rPr>
              <w:fldChar w:fldCharType="end"/>
            </w:r>
          </w:hyperlink>
        </w:p>
        <w:p w14:paraId="5AE25A70" w14:textId="368455FA" w:rsidR="00BA5AB9" w:rsidRPr="00BA5AB9" w:rsidRDefault="00BA5AB9">
          <w:pPr>
            <w:pStyle w:val="TOC1"/>
            <w:tabs>
              <w:tab w:val="right" w:leader="dot" w:pos="8630"/>
            </w:tabs>
            <w:rPr>
              <w:noProof/>
              <w:kern w:val="2"/>
              <w:sz w:val="18"/>
              <w:szCs w:val="18"/>
              <w14:ligatures w14:val="standardContextual"/>
            </w:rPr>
          </w:pPr>
          <w:hyperlink w:anchor="_Toc205338110" w:history="1">
            <w:r w:rsidRPr="00BA5AB9">
              <w:rPr>
                <w:rStyle w:val="Hyperlink"/>
                <w:rFonts w:ascii="Times New Roman" w:hAnsi="Times New Roman" w:cs="Times New Roman"/>
                <w:noProof/>
                <w:sz w:val="18"/>
                <w:szCs w:val="18"/>
              </w:rPr>
              <w:t>Distribution of transaction values (AED) – Log scale</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_Toc205338110 \h </w:instrText>
            </w:r>
            <w:r w:rsidRPr="00BA5AB9">
              <w:rPr>
                <w:noProof/>
                <w:webHidden/>
                <w:sz w:val="18"/>
                <w:szCs w:val="18"/>
              </w:rPr>
            </w:r>
            <w:r w:rsidRPr="00BA5AB9">
              <w:rPr>
                <w:noProof/>
                <w:webHidden/>
                <w:sz w:val="18"/>
                <w:szCs w:val="18"/>
              </w:rPr>
              <w:fldChar w:fldCharType="separate"/>
            </w:r>
            <w:r w:rsidR="009525C0">
              <w:rPr>
                <w:noProof/>
                <w:webHidden/>
                <w:sz w:val="18"/>
                <w:szCs w:val="18"/>
              </w:rPr>
              <w:t>3</w:t>
            </w:r>
            <w:r w:rsidRPr="00BA5AB9">
              <w:rPr>
                <w:noProof/>
                <w:webHidden/>
                <w:sz w:val="18"/>
                <w:szCs w:val="18"/>
              </w:rPr>
              <w:fldChar w:fldCharType="end"/>
            </w:r>
          </w:hyperlink>
        </w:p>
        <w:p w14:paraId="38B45880" w14:textId="5ED85EDE" w:rsidR="00BA5AB9" w:rsidRPr="00BA5AB9" w:rsidRDefault="00BA5AB9">
          <w:pPr>
            <w:pStyle w:val="TOC2"/>
            <w:tabs>
              <w:tab w:val="right" w:leader="dot" w:pos="8630"/>
            </w:tabs>
            <w:rPr>
              <w:noProof/>
              <w:kern w:val="2"/>
              <w:sz w:val="18"/>
              <w:szCs w:val="18"/>
              <w14:ligatures w14:val="standardContextual"/>
            </w:rPr>
          </w:pPr>
          <w:hyperlink w:anchor="_Toc205338111"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_Toc205338111 \h </w:instrText>
            </w:r>
            <w:r w:rsidRPr="00BA5AB9">
              <w:rPr>
                <w:noProof/>
                <w:webHidden/>
                <w:sz w:val="18"/>
                <w:szCs w:val="18"/>
              </w:rPr>
            </w:r>
            <w:r w:rsidRPr="00BA5AB9">
              <w:rPr>
                <w:noProof/>
                <w:webHidden/>
                <w:sz w:val="18"/>
                <w:szCs w:val="18"/>
              </w:rPr>
              <w:fldChar w:fldCharType="separate"/>
            </w:r>
            <w:r w:rsidR="009525C0">
              <w:rPr>
                <w:noProof/>
                <w:webHidden/>
                <w:sz w:val="18"/>
                <w:szCs w:val="18"/>
              </w:rPr>
              <w:t>4</w:t>
            </w:r>
            <w:r w:rsidRPr="00BA5AB9">
              <w:rPr>
                <w:noProof/>
                <w:webHidden/>
                <w:sz w:val="18"/>
                <w:szCs w:val="18"/>
              </w:rPr>
              <w:fldChar w:fldCharType="end"/>
            </w:r>
          </w:hyperlink>
        </w:p>
        <w:p w14:paraId="79B3E9DB" w14:textId="2E3137D4" w:rsidR="00BA5AB9" w:rsidRPr="00BA5AB9" w:rsidRDefault="00BA5AB9">
          <w:pPr>
            <w:pStyle w:val="TOC2"/>
            <w:tabs>
              <w:tab w:val="right" w:leader="dot" w:pos="8630"/>
            </w:tabs>
            <w:rPr>
              <w:noProof/>
              <w:kern w:val="2"/>
              <w:sz w:val="18"/>
              <w:szCs w:val="18"/>
              <w14:ligatures w14:val="standardContextual"/>
            </w:rPr>
          </w:pPr>
          <w:hyperlink w:anchor="_Toc205338112"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_Toc205338112 \h </w:instrText>
            </w:r>
            <w:r w:rsidRPr="00BA5AB9">
              <w:rPr>
                <w:noProof/>
                <w:webHidden/>
                <w:sz w:val="18"/>
                <w:szCs w:val="18"/>
              </w:rPr>
            </w:r>
            <w:r w:rsidRPr="00BA5AB9">
              <w:rPr>
                <w:noProof/>
                <w:webHidden/>
                <w:sz w:val="18"/>
                <w:szCs w:val="18"/>
              </w:rPr>
              <w:fldChar w:fldCharType="separate"/>
            </w:r>
            <w:r w:rsidR="009525C0">
              <w:rPr>
                <w:noProof/>
                <w:webHidden/>
                <w:sz w:val="18"/>
                <w:szCs w:val="18"/>
              </w:rPr>
              <w:t>4</w:t>
            </w:r>
            <w:r w:rsidRPr="00BA5AB9">
              <w:rPr>
                <w:noProof/>
                <w:webHidden/>
                <w:sz w:val="18"/>
                <w:szCs w:val="18"/>
              </w:rPr>
              <w:fldChar w:fldCharType="end"/>
            </w:r>
          </w:hyperlink>
        </w:p>
        <w:p w14:paraId="061F8214" w14:textId="3B7B2ABA" w:rsidR="00BA5AB9" w:rsidRPr="00BA5AB9" w:rsidRDefault="00BA5AB9">
          <w:pPr>
            <w:pStyle w:val="TOC2"/>
            <w:tabs>
              <w:tab w:val="right" w:leader="dot" w:pos="8630"/>
            </w:tabs>
            <w:rPr>
              <w:noProof/>
              <w:kern w:val="2"/>
              <w:sz w:val="18"/>
              <w:szCs w:val="18"/>
              <w14:ligatures w14:val="standardContextual"/>
            </w:rPr>
          </w:pPr>
          <w:hyperlink w:anchor="_Toc205338113"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_Toc205338113 \h </w:instrText>
            </w:r>
            <w:r w:rsidRPr="00BA5AB9">
              <w:rPr>
                <w:noProof/>
                <w:webHidden/>
                <w:sz w:val="18"/>
                <w:szCs w:val="18"/>
              </w:rPr>
            </w:r>
            <w:r w:rsidRPr="00BA5AB9">
              <w:rPr>
                <w:noProof/>
                <w:webHidden/>
                <w:sz w:val="18"/>
                <w:szCs w:val="18"/>
              </w:rPr>
              <w:fldChar w:fldCharType="separate"/>
            </w:r>
            <w:r w:rsidR="009525C0">
              <w:rPr>
                <w:noProof/>
                <w:webHidden/>
                <w:sz w:val="18"/>
                <w:szCs w:val="18"/>
              </w:rPr>
              <w:t>4</w:t>
            </w:r>
            <w:r w:rsidRPr="00BA5AB9">
              <w:rPr>
                <w:noProof/>
                <w:webHidden/>
                <w:sz w:val="18"/>
                <w:szCs w:val="18"/>
              </w:rPr>
              <w:fldChar w:fldCharType="end"/>
            </w:r>
          </w:hyperlink>
        </w:p>
        <w:p w14:paraId="01CDF523" w14:textId="785687E1" w:rsidR="00BA5AB9" w:rsidRPr="00BA5AB9" w:rsidRDefault="00BA5AB9">
          <w:pPr>
            <w:pStyle w:val="TOC1"/>
            <w:tabs>
              <w:tab w:val="right" w:leader="dot" w:pos="8630"/>
            </w:tabs>
            <w:rPr>
              <w:noProof/>
              <w:kern w:val="2"/>
              <w:sz w:val="18"/>
              <w:szCs w:val="18"/>
              <w14:ligatures w14:val="standardContextual"/>
            </w:rPr>
          </w:pPr>
          <w:hyperlink w:anchor="_Toc205338114" w:history="1">
            <w:r w:rsidRPr="00BA5AB9">
              <w:rPr>
                <w:rStyle w:val="Hyperlink"/>
                <w:rFonts w:ascii="Times New Roman" w:hAnsi="Times New Roman" w:cs="Times New Roman"/>
                <w:noProof/>
                <w:sz w:val="18"/>
                <w:szCs w:val="18"/>
              </w:rPr>
              <w:t>Distribution of property areas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_Toc205338114 \h </w:instrText>
            </w:r>
            <w:r w:rsidRPr="00BA5AB9">
              <w:rPr>
                <w:noProof/>
                <w:webHidden/>
                <w:sz w:val="18"/>
                <w:szCs w:val="18"/>
              </w:rPr>
            </w:r>
            <w:r w:rsidRPr="00BA5AB9">
              <w:rPr>
                <w:noProof/>
                <w:webHidden/>
                <w:sz w:val="18"/>
                <w:szCs w:val="18"/>
              </w:rPr>
              <w:fldChar w:fldCharType="separate"/>
            </w:r>
            <w:r w:rsidR="009525C0">
              <w:rPr>
                <w:noProof/>
                <w:webHidden/>
                <w:sz w:val="18"/>
                <w:szCs w:val="18"/>
              </w:rPr>
              <w:t>5</w:t>
            </w:r>
            <w:r w:rsidRPr="00BA5AB9">
              <w:rPr>
                <w:noProof/>
                <w:webHidden/>
                <w:sz w:val="18"/>
                <w:szCs w:val="18"/>
              </w:rPr>
              <w:fldChar w:fldCharType="end"/>
            </w:r>
          </w:hyperlink>
        </w:p>
        <w:p w14:paraId="5541F836" w14:textId="7F8FB912" w:rsidR="00BA5AB9" w:rsidRPr="00BA5AB9" w:rsidRDefault="00BA5AB9">
          <w:pPr>
            <w:pStyle w:val="TOC2"/>
            <w:tabs>
              <w:tab w:val="right" w:leader="dot" w:pos="8630"/>
            </w:tabs>
            <w:rPr>
              <w:noProof/>
              <w:kern w:val="2"/>
              <w:sz w:val="18"/>
              <w:szCs w:val="18"/>
              <w14:ligatures w14:val="standardContextual"/>
            </w:rPr>
          </w:pPr>
          <w:hyperlink w:anchor="_Toc205338115"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_Toc205338115 \h </w:instrText>
            </w:r>
            <w:r w:rsidRPr="00BA5AB9">
              <w:rPr>
                <w:noProof/>
                <w:webHidden/>
                <w:sz w:val="18"/>
                <w:szCs w:val="18"/>
              </w:rPr>
            </w:r>
            <w:r w:rsidRPr="00BA5AB9">
              <w:rPr>
                <w:noProof/>
                <w:webHidden/>
                <w:sz w:val="18"/>
                <w:szCs w:val="18"/>
              </w:rPr>
              <w:fldChar w:fldCharType="separate"/>
            </w:r>
            <w:r w:rsidR="009525C0">
              <w:rPr>
                <w:noProof/>
                <w:webHidden/>
                <w:sz w:val="18"/>
                <w:szCs w:val="18"/>
              </w:rPr>
              <w:t>5</w:t>
            </w:r>
            <w:r w:rsidRPr="00BA5AB9">
              <w:rPr>
                <w:noProof/>
                <w:webHidden/>
                <w:sz w:val="18"/>
                <w:szCs w:val="18"/>
              </w:rPr>
              <w:fldChar w:fldCharType="end"/>
            </w:r>
          </w:hyperlink>
        </w:p>
        <w:p w14:paraId="5EDC07CF" w14:textId="104B8377" w:rsidR="00BA5AB9" w:rsidRPr="00BA5AB9" w:rsidRDefault="00BA5AB9">
          <w:pPr>
            <w:pStyle w:val="TOC2"/>
            <w:tabs>
              <w:tab w:val="right" w:leader="dot" w:pos="8630"/>
            </w:tabs>
            <w:rPr>
              <w:noProof/>
              <w:kern w:val="2"/>
              <w:sz w:val="18"/>
              <w:szCs w:val="18"/>
              <w14:ligatures w14:val="standardContextual"/>
            </w:rPr>
          </w:pPr>
          <w:hyperlink w:anchor="_Toc205338116"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_Toc205338116 \h </w:instrText>
            </w:r>
            <w:r w:rsidRPr="00BA5AB9">
              <w:rPr>
                <w:noProof/>
                <w:webHidden/>
                <w:sz w:val="18"/>
                <w:szCs w:val="18"/>
              </w:rPr>
            </w:r>
            <w:r w:rsidRPr="00BA5AB9">
              <w:rPr>
                <w:noProof/>
                <w:webHidden/>
                <w:sz w:val="18"/>
                <w:szCs w:val="18"/>
              </w:rPr>
              <w:fldChar w:fldCharType="separate"/>
            </w:r>
            <w:r w:rsidR="009525C0">
              <w:rPr>
                <w:noProof/>
                <w:webHidden/>
                <w:sz w:val="18"/>
                <w:szCs w:val="18"/>
              </w:rPr>
              <w:t>5</w:t>
            </w:r>
            <w:r w:rsidRPr="00BA5AB9">
              <w:rPr>
                <w:noProof/>
                <w:webHidden/>
                <w:sz w:val="18"/>
                <w:szCs w:val="18"/>
              </w:rPr>
              <w:fldChar w:fldCharType="end"/>
            </w:r>
          </w:hyperlink>
        </w:p>
        <w:p w14:paraId="3A247906" w14:textId="44875EE7" w:rsidR="00BA5AB9" w:rsidRPr="00BA5AB9" w:rsidRDefault="00BA5AB9">
          <w:pPr>
            <w:pStyle w:val="TOC2"/>
            <w:tabs>
              <w:tab w:val="right" w:leader="dot" w:pos="8630"/>
            </w:tabs>
            <w:rPr>
              <w:noProof/>
              <w:kern w:val="2"/>
              <w:sz w:val="18"/>
              <w:szCs w:val="18"/>
              <w14:ligatures w14:val="standardContextual"/>
            </w:rPr>
          </w:pPr>
          <w:hyperlink w:anchor="_Toc205338117"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_Toc205338117 \h </w:instrText>
            </w:r>
            <w:r w:rsidRPr="00BA5AB9">
              <w:rPr>
                <w:noProof/>
                <w:webHidden/>
                <w:sz w:val="18"/>
                <w:szCs w:val="18"/>
              </w:rPr>
            </w:r>
            <w:r w:rsidRPr="00BA5AB9">
              <w:rPr>
                <w:noProof/>
                <w:webHidden/>
                <w:sz w:val="18"/>
                <w:szCs w:val="18"/>
              </w:rPr>
              <w:fldChar w:fldCharType="separate"/>
            </w:r>
            <w:r w:rsidR="009525C0">
              <w:rPr>
                <w:noProof/>
                <w:webHidden/>
                <w:sz w:val="18"/>
                <w:szCs w:val="18"/>
              </w:rPr>
              <w:t>5</w:t>
            </w:r>
            <w:r w:rsidRPr="00BA5AB9">
              <w:rPr>
                <w:noProof/>
                <w:webHidden/>
                <w:sz w:val="18"/>
                <w:szCs w:val="18"/>
              </w:rPr>
              <w:fldChar w:fldCharType="end"/>
            </w:r>
          </w:hyperlink>
        </w:p>
        <w:p w14:paraId="2443B971" w14:textId="65F7E1B6" w:rsidR="00BA5AB9" w:rsidRPr="00BA5AB9" w:rsidRDefault="00BA5AB9">
          <w:pPr>
            <w:pStyle w:val="TOC1"/>
            <w:tabs>
              <w:tab w:val="right" w:leader="dot" w:pos="8630"/>
            </w:tabs>
            <w:rPr>
              <w:noProof/>
              <w:kern w:val="2"/>
              <w:sz w:val="18"/>
              <w:szCs w:val="18"/>
              <w14:ligatures w14:val="standardContextual"/>
            </w:rPr>
          </w:pPr>
          <w:hyperlink w:anchor="_Toc205338118" w:history="1">
            <w:r w:rsidRPr="00BA5AB9">
              <w:rPr>
                <w:rStyle w:val="Hyperlink"/>
                <w:rFonts w:ascii="Times New Roman" w:hAnsi="Times New Roman" w:cs="Times New Roman"/>
                <w:noProof/>
                <w:sz w:val="18"/>
                <w:szCs w:val="18"/>
              </w:rPr>
              <w:t>Transaction value by property type</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_Toc205338118 \h </w:instrText>
            </w:r>
            <w:r w:rsidRPr="00BA5AB9">
              <w:rPr>
                <w:noProof/>
                <w:webHidden/>
                <w:sz w:val="18"/>
                <w:szCs w:val="18"/>
              </w:rPr>
            </w:r>
            <w:r w:rsidRPr="00BA5AB9">
              <w:rPr>
                <w:noProof/>
                <w:webHidden/>
                <w:sz w:val="18"/>
                <w:szCs w:val="18"/>
              </w:rPr>
              <w:fldChar w:fldCharType="separate"/>
            </w:r>
            <w:r w:rsidR="009525C0">
              <w:rPr>
                <w:noProof/>
                <w:webHidden/>
                <w:sz w:val="18"/>
                <w:szCs w:val="18"/>
              </w:rPr>
              <w:t>6</w:t>
            </w:r>
            <w:r w:rsidRPr="00BA5AB9">
              <w:rPr>
                <w:noProof/>
                <w:webHidden/>
                <w:sz w:val="18"/>
                <w:szCs w:val="18"/>
              </w:rPr>
              <w:fldChar w:fldCharType="end"/>
            </w:r>
          </w:hyperlink>
        </w:p>
        <w:p w14:paraId="552DEADB" w14:textId="5D801026" w:rsidR="00BA5AB9" w:rsidRPr="00BA5AB9" w:rsidRDefault="00BA5AB9">
          <w:pPr>
            <w:pStyle w:val="TOC2"/>
            <w:tabs>
              <w:tab w:val="right" w:leader="dot" w:pos="8630"/>
            </w:tabs>
            <w:rPr>
              <w:noProof/>
              <w:kern w:val="2"/>
              <w:sz w:val="18"/>
              <w:szCs w:val="18"/>
              <w14:ligatures w14:val="standardContextual"/>
            </w:rPr>
          </w:pPr>
          <w:hyperlink w:anchor="_Toc205338119"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_Toc205338119 \h </w:instrText>
            </w:r>
            <w:r w:rsidRPr="00BA5AB9">
              <w:rPr>
                <w:noProof/>
                <w:webHidden/>
                <w:sz w:val="18"/>
                <w:szCs w:val="18"/>
              </w:rPr>
            </w:r>
            <w:r w:rsidRPr="00BA5AB9">
              <w:rPr>
                <w:noProof/>
                <w:webHidden/>
                <w:sz w:val="18"/>
                <w:szCs w:val="18"/>
              </w:rPr>
              <w:fldChar w:fldCharType="separate"/>
            </w:r>
            <w:r w:rsidR="009525C0">
              <w:rPr>
                <w:noProof/>
                <w:webHidden/>
                <w:sz w:val="18"/>
                <w:szCs w:val="18"/>
              </w:rPr>
              <w:t>6</w:t>
            </w:r>
            <w:r w:rsidRPr="00BA5AB9">
              <w:rPr>
                <w:noProof/>
                <w:webHidden/>
                <w:sz w:val="18"/>
                <w:szCs w:val="18"/>
              </w:rPr>
              <w:fldChar w:fldCharType="end"/>
            </w:r>
          </w:hyperlink>
        </w:p>
        <w:p w14:paraId="5D97C659" w14:textId="1833CB5B" w:rsidR="00BA5AB9" w:rsidRPr="00BA5AB9" w:rsidRDefault="00BA5AB9">
          <w:pPr>
            <w:pStyle w:val="TOC2"/>
            <w:tabs>
              <w:tab w:val="right" w:leader="dot" w:pos="8630"/>
            </w:tabs>
            <w:rPr>
              <w:noProof/>
              <w:kern w:val="2"/>
              <w:sz w:val="18"/>
              <w:szCs w:val="18"/>
              <w14:ligatures w14:val="standardContextual"/>
            </w:rPr>
          </w:pPr>
          <w:hyperlink w:anchor="_Toc205338120"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_Toc205338120 \h </w:instrText>
            </w:r>
            <w:r w:rsidRPr="00BA5AB9">
              <w:rPr>
                <w:noProof/>
                <w:webHidden/>
                <w:sz w:val="18"/>
                <w:szCs w:val="18"/>
              </w:rPr>
            </w:r>
            <w:r w:rsidRPr="00BA5AB9">
              <w:rPr>
                <w:noProof/>
                <w:webHidden/>
                <w:sz w:val="18"/>
                <w:szCs w:val="18"/>
              </w:rPr>
              <w:fldChar w:fldCharType="separate"/>
            </w:r>
            <w:r w:rsidR="009525C0">
              <w:rPr>
                <w:noProof/>
                <w:webHidden/>
                <w:sz w:val="18"/>
                <w:szCs w:val="18"/>
              </w:rPr>
              <w:t>6</w:t>
            </w:r>
            <w:r w:rsidRPr="00BA5AB9">
              <w:rPr>
                <w:noProof/>
                <w:webHidden/>
                <w:sz w:val="18"/>
                <w:szCs w:val="18"/>
              </w:rPr>
              <w:fldChar w:fldCharType="end"/>
            </w:r>
          </w:hyperlink>
        </w:p>
        <w:p w14:paraId="22A128AA" w14:textId="10CBE5C1" w:rsidR="00BA5AB9" w:rsidRPr="00BA5AB9" w:rsidRDefault="00BA5AB9">
          <w:pPr>
            <w:pStyle w:val="TOC2"/>
            <w:tabs>
              <w:tab w:val="right" w:leader="dot" w:pos="8630"/>
            </w:tabs>
            <w:rPr>
              <w:noProof/>
              <w:kern w:val="2"/>
              <w:sz w:val="18"/>
              <w:szCs w:val="18"/>
              <w14:ligatures w14:val="standardContextual"/>
            </w:rPr>
          </w:pPr>
          <w:hyperlink w:anchor="_Toc205338121"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_Toc205338121 \h </w:instrText>
            </w:r>
            <w:r w:rsidRPr="00BA5AB9">
              <w:rPr>
                <w:noProof/>
                <w:webHidden/>
                <w:sz w:val="18"/>
                <w:szCs w:val="18"/>
              </w:rPr>
            </w:r>
            <w:r w:rsidRPr="00BA5AB9">
              <w:rPr>
                <w:noProof/>
                <w:webHidden/>
                <w:sz w:val="18"/>
                <w:szCs w:val="18"/>
              </w:rPr>
              <w:fldChar w:fldCharType="separate"/>
            </w:r>
            <w:r w:rsidR="009525C0">
              <w:rPr>
                <w:noProof/>
                <w:webHidden/>
                <w:sz w:val="18"/>
                <w:szCs w:val="18"/>
              </w:rPr>
              <w:t>7</w:t>
            </w:r>
            <w:r w:rsidRPr="00BA5AB9">
              <w:rPr>
                <w:noProof/>
                <w:webHidden/>
                <w:sz w:val="18"/>
                <w:szCs w:val="18"/>
              </w:rPr>
              <w:fldChar w:fldCharType="end"/>
            </w:r>
          </w:hyperlink>
        </w:p>
        <w:p w14:paraId="1BA1BD8E" w14:textId="38DECFB8" w:rsidR="00BA5AB9" w:rsidRPr="00BA5AB9" w:rsidRDefault="00BA5AB9">
          <w:pPr>
            <w:pStyle w:val="TOC1"/>
            <w:tabs>
              <w:tab w:val="right" w:leader="dot" w:pos="8630"/>
            </w:tabs>
            <w:rPr>
              <w:noProof/>
              <w:kern w:val="2"/>
              <w:sz w:val="18"/>
              <w:szCs w:val="18"/>
              <w14:ligatures w14:val="standardContextual"/>
            </w:rPr>
          </w:pPr>
          <w:hyperlink w:anchor="_Toc205338122" w:history="1">
            <w:r w:rsidRPr="00BA5AB9">
              <w:rPr>
                <w:rStyle w:val="Hyperlink"/>
                <w:rFonts w:ascii="Times New Roman" w:hAnsi="Times New Roman" w:cs="Times New Roman"/>
                <w:noProof/>
                <w:sz w:val="18"/>
                <w:szCs w:val="18"/>
              </w:rPr>
              <w:t>Transaction value distribution by number of bedrooms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_Toc205338122 \h </w:instrText>
            </w:r>
            <w:r w:rsidRPr="00BA5AB9">
              <w:rPr>
                <w:noProof/>
                <w:webHidden/>
                <w:sz w:val="18"/>
                <w:szCs w:val="18"/>
              </w:rPr>
            </w:r>
            <w:r w:rsidRPr="00BA5AB9">
              <w:rPr>
                <w:noProof/>
                <w:webHidden/>
                <w:sz w:val="18"/>
                <w:szCs w:val="18"/>
              </w:rPr>
              <w:fldChar w:fldCharType="separate"/>
            </w:r>
            <w:r w:rsidR="009525C0">
              <w:rPr>
                <w:noProof/>
                <w:webHidden/>
                <w:sz w:val="18"/>
                <w:szCs w:val="18"/>
              </w:rPr>
              <w:t>7</w:t>
            </w:r>
            <w:r w:rsidRPr="00BA5AB9">
              <w:rPr>
                <w:noProof/>
                <w:webHidden/>
                <w:sz w:val="18"/>
                <w:szCs w:val="18"/>
              </w:rPr>
              <w:fldChar w:fldCharType="end"/>
            </w:r>
          </w:hyperlink>
        </w:p>
        <w:p w14:paraId="26F1A21E" w14:textId="0F5151DF" w:rsidR="00BA5AB9" w:rsidRPr="00BA5AB9" w:rsidRDefault="00BA5AB9">
          <w:pPr>
            <w:pStyle w:val="TOC2"/>
            <w:tabs>
              <w:tab w:val="right" w:leader="dot" w:pos="8630"/>
            </w:tabs>
            <w:rPr>
              <w:noProof/>
              <w:kern w:val="2"/>
              <w:sz w:val="18"/>
              <w:szCs w:val="18"/>
              <w14:ligatures w14:val="standardContextual"/>
            </w:rPr>
          </w:pPr>
          <w:hyperlink w:anchor="_Toc205338123"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_Toc205338123 \h </w:instrText>
            </w:r>
            <w:r w:rsidRPr="00BA5AB9">
              <w:rPr>
                <w:noProof/>
                <w:webHidden/>
                <w:sz w:val="18"/>
                <w:szCs w:val="18"/>
              </w:rPr>
            </w:r>
            <w:r w:rsidRPr="00BA5AB9">
              <w:rPr>
                <w:noProof/>
                <w:webHidden/>
                <w:sz w:val="18"/>
                <w:szCs w:val="18"/>
              </w:rPr>
              <w:fldChar w:fldCharType="separate"/>
            </w:r>
            <w:r w:rsidR="009525C0">
              <w:rPr>
                <w:noProof/>
                <w:webHidden/>
                <w:sz w:val="18"/>
                <w:szCs w:val="18"/>
              </w:rPr>
              <w:t>7</w:t>
            </w:r>
            <w:r w:rsidRPr="00BA5AB9">
              <w:rPr>
                <w:noProof/>
                <w:webHidden/>
                <w:sz w:val="18"/>
                <w:szCs w:val="18"/>
              </w:rPr>
              <w:fldChar w:fldCharType="end"/>
            </w:r>
          </w:hyperlink>
        </w:p>
        <w:p w14:paraId="1EE50ED9" w14:textId="51F44C57" w:rsidR="00BA5AB9" w:rsidRPr="00BA5AB9" w:rsidRDefault="00BA5AB9">
          <w:pPr>
            <w:pStyle w:val="TOC2"/>
            <w:tabs>
              <w:tab w:val="right" w:leader="dot" w:pos="8630"/>
            </w:tabs>
            <w:rPr>
              <w:noProof/>
              <w:kern w:val="2"/>
              <w:sz w:val="18"/>
              <w:szCs w:val="18"/>
              <w14:ligatures w14:val="standardContextual"/>
            </w:rPr>
          </w:pPr>
          <w:hyperlink w:anchor="_Toc205338124"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_Toc205338124 \h </w:instrText>
            </w:r>
            <w:r w:rsidRPr="00BA5AB9">
              <w:rPr>
                <w:noProof/>
                <w:webHidden/>
                <w:sz w:val="18"/>
                <w:szCs w:val="18"/>
              </w:rPr>
            </w:r>
            <w:r w:rsidRPr="00BA5AB9">
              <w:rPr>
                <w:noProof/>
                <w:webHidden/>
                <w:sz w:val="18"/>
                <w:szCs w:val="18"/>
              </w:rPr>
              <w:fldChar w:fldCharType="separate"/>
            </w:r>
            <w:r w:rsidR="009525C0">
              <w:rPr>
                <w:noProof/>
                <w:webHidden/>
                <w:sz w:val="18"/>
                <w:szCs w:val="18"/>
              </w:rPr>
              <w:t>7</w:t>
            </w:r>
            <w:r w:rsidRPr="00BA5AB9">
              <w:rPr>
                <w:noProof/>
                <w:webHidden/>
                <w:sz w:val="18"/>
                <w:szCs w:val="18"/>
              </w:rPr>
              <w:fldChar w:fldCharType="end"/>
            </w:r>
          </w:hyperlink>
        </w:p>
        <w:p w14:paraId="54776C47" w14:textId="354DFCA3" w:rsidR="00BA5AB9" w:rsidRPr="00BA5AB9" w:rsidRDefault="00BA5AB9">
          <w:pPr>
            <w:pStyle w:val="TOC2"/>
            <w:tabs>
              <w:tab w:val="right" w:leader="dot" w:pos="8630"/>
            </w:tabs>
            <w:rPr>
              <w:noProof/>
              <w:kern w:val="2"/>
              <w:sz w:val="18"/>
              <w:szCs w:val="18"/>
              <w14:ligatures w14:val="standardContextual"/>
            </w:rPr>
          </w:pPr>
          <w:hyperlink w:anchor="_Toc205338125"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_Toc205338125 \h </w:instrText>
            </w:r>
            <w:r w:rsidRPr="00BA5AB9">
              <w:rPr>
                <w:noProof/>
                <w:webHidden/>
                <w:sz w:val="18"/>
                <w:szCs w:val="18"/>
              </w:rPr>
            </w:r>
            <w:r w:rsidRPr="00BA5AB9">
              <w:rPr>
                <w:noProof/>
                <w:webHidden/>
                <w:sz w:val="18"/>
                <w:szCs w:val="18"/>
              </w:rPr>
              <w:fldChar w:fldCharType="separate"/>
            </w:r>
            <w:r w:rsidR="009525C0">
              <w:rPr>
                <w:noProof/>
                <w:webHidden/>
                <w:sz w:val="18"/>
                <w:szCs w:val="18"/>
              </w:rPr>
              <w:t>8</w:t>
            </w:r>
            <w:r w:rsidRPr="00BA5AB9">
              <w:rPr>
                <w:noProof/>
                <w:webHidden/>
                <w:sz w:val="18"/>
                <w:szCs w:val="18"/>
              </w:rPr>
              <w:fldChar w:fldCharType="end"/>
            </w:r>
          </w:hyperlink>
        </w:p>
        <w:p w14:paraId="0481CAA5" w14:textId="705C5DE9" w:rsidR="00BA5AB9" w:rsidRPr="00BA5AB9" w:rsidRDefault="00BA5AB9">
          <w:pPr>
            <w:pStyle w:val="TOC1"/>
            <w:tabs>
              <w:tab w:val="right" w:leader="dot" w:pos="8630"/>
            </w:tabs>
            <w:rPr>
              <w:noProof/>
              <w:kern w:val="2"/>
              <w:sz w:val="18"/>
              <w:szCs w:val="18"/>
              <w14:ligatures w14:val="standardContextual"/>
            </w:rPr>
          </w:pPr>
          <w:hyperlink w:anchor="_Toc205338126" w:history="1">
            <w:r w:rsidRPr="00BA5AB9">
              <w:rPr>
                <w:rStyle w:val="Hyperlink"/>
                <w:rFonts w:ascii="Times New Roman" w:hAnsi="Times New Roman" w:cs="Times New Roman"/>
                <w:noProof/>
                <w:sz w:val="18"/>
                <w:szCs w:val="18"/>
              </w:rPr>
              <w:t>Correlation Matrix</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_Toc205338126 \h </w:instrText>
            </w:r>
            <w:r w:rsidRPr="00BA5AB9">
              <w:rPr>
                <w:noProof/>
                <w:webHidden/>
                <w:sz w:val="18"/>
                <w:szCs w:val="18"/>
              </w:rPr>
            </w:r>
            <w:r w:rsidRPr="00BA5AB9">
              <w:rPr>
                <w:noProof/>
                <w:webHidden/>
                <w:sz w:val="18"/>
                <w:szCs w:val="18"/>
              </w:rPr>
              <w:fldChar w:fldCharType="separate"/>
            </w:r>
            <w:r w:rsidR="009525C0">
              <w:rPr>
                <w:noProof/>
                <w:webHidden/>
                <w:sz w:val="18"/>
                <w:szCs w:val="18"/>
              </w:rPr>
              <w:t>8</w:t>
            </w:r>
            <w:r w:rsidRPr="00BA5AB9">
              <w:rPr>
                <w:noProof/>
                <w:webHidden/>
                <w:sz w:val="18"/>
                <w:szCs w:val="18"/>
              </w:rPr>
              <w:fldChar w:fldCharType="end"/>
            </w:r>
          </w:hyperlink>
        </w:p>
        <w:p w14:paraId="0247D02C" w14:textId="64FDD7E3" w:rsidR="00BA5AB9" w:rsidRPr="00BA5AB9" w:rsidRDefault="00BA5AB9">
          <w:pPr>
            <w:pStyle w:val="TOC2"/>
            <w:tabs>
              <w:tab w:val="right" w:leader="dot" w:pos="8630"/>
            </w:tabs>
            <w:rPr>
              <w:noProof/>
              <w:kern w:val="2"/>
              <w:sz w:val="18"/>
              <w:szCs w:val="18"/>
              <w14:ligatures w14:val="standardContextual"/>
            </w:rPr>
          </w:pPr>
          <w:hyperlink w:anchor="_Toc205338127"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_Toc205338127 \h </w:instrText>
            </w:r>
            <w:r w:rsidRPr="00BA5AB9">
              <w:rPr>
                <w:noProof/>
                <w:webHidden/>
                <w:sz w:val="18"/>
                <w:szCs w:val="18"/>
              </w:rPr>
            </w:r>
            <w:r w:rsidRPr="00BA5AB9">
              <w:rPr>
                <w:noProof/>
                <w:webHidden/>
                <w:sz w:val="18"/>
                <w:szCs w:val="18"/>
              </w:rPr>
              <w:fldChar w:fldCharType="separate"/>
            </w:r>
            <w:r w:rsidR="009525C0">
              <w:rPr>
                <w:noProof/>
                <w:webHidden/>
                <w:sz w:val="18"/>
                <w:szCs w:val="18"/>
              </w:rPr>
              <w:t>8</w:t>
            </w:r>
            <w:r w:rsidRPr="00BA5AB9">
              <w:rPr>
                <w:noProof/>
                <w:webHidden/>
                <w:sz w:val="18"/>
                <w:szCs w:val="18"/>
              </w:rPr>
              <w:fldChar w:fldCharType="end"/>
            </w:r>
          </w:hyperlink>
        </w:p>
        <w:p w14:paraId="1809CC41" w14:textId="0EA879A7" w:rsidR="00BA5AB9" w:rsidRPr="00BA5AB9" w:rsidRDefault="00BA5AB9">
          <w:pPr>
            <w:pStyle w:val="TOC2"/>
            <w:tabs>
              <w:tab w:val="right" w:leader="dot" w:pos="8630"/>
            </w:tabs>
            <w:rPr>
              <w:noProof/>
              <w:kern w:val="2"/>
              <w:sz w:val="18"/>
              <w:szCs w:val="18"/>
              <w14:ligatures w14:val="standardContextual"/>
            </w:rPr>
          </w:pPr>
          <w:hyperlink w:anchor="_Toc205338128"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_Toc205338128 \h </w:instrText>
            </w:r>
            <w:r w:rsidRPr="00BA5AB9">
              <w:rPr>
                <w:noProof/>
                <w:webHidden/>
                <w:sz w:val="18"/>
                <w:szCs w:val="18"/>
              </w:rPr>
            </w:r>
            <w:r w:rsidRPr="00BA5AB9">
              <w:rPr>
                <w:noProof/>
                <w:webHidden/>
                <w:sz w:val="18"/>
                <w:szCs w:val="18"/>
              </w:rPr>
              <w:fldChar w:fldCharType="separate"/>
            </w:r>
            <w:r w:rsidR="009525C0">
              <w:rPr>
                <w:noProof/>
                <w:webHidden/>
                <w:sz w:val="18"/>
                <w:szCs w:val="18"/>
              </w:rPr>
              <w:t>8</w:t>
            </w:r>
            <w:r w:rsidRPr="00BA5AB9">
              <w:rPr>
                <w:noProof/>
                <w:webHidden/>
                <w:sz w:val="18"/>
                <w:szCs w:val="18"/>
              </w:rPr>
              <w:fldChar w:fldCharType="end"/>
            </w:r>
          </w:hyperlink>
        </w:p>
        <w:p w14:paraId="4AED89CB" w14:textId="3F7A0806" w:rsidR="00BA5AB9" w:rsidRPr="00BA5AB9" w:rsidRDefault="00BA5AB9">
          <w:pPr>
            <w:pStyle w:val="TOC2"/>
            <w:tabs>
              <w:tab w:val="right" w:leader="dot" w:pos="8630"/>
            </w:tabs>
            <w:rPr>
              <w:noProof/>
              <w:kern w:val="2"/>
              <w:sz w:val="18"/>
              <w:szCs w:val="18"/>
              <w14:ligatures w14:val="standardContextual"/>
            </w:rPr>
          </w:pPr>
          <w:hyperlink w:anchor="_Toc205338129"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_Toc205338129 \h </w:instrText>
            </w:r>
            <w:r w:rsidRPr="00BA5AB9">
              <w:rPr>
                <w:noProof/>
                <w:webHidden/>
                <w:sz w:val="18"/>
                <w:szCs w:val="18"/>
              </w:rPr>
            </w:r>
            <w:r w:rsidRPr="00BA5AB9">
              <w:rPr>
                <w:noProof/>
                <w:webHidden/>
                <w:sz w:val="18"/>
                <w:szCs w:val="18"/>
              </w:rPr>
              <w:fldChar w:fldCharType="separate"/>
            </w:r>
            <w:r w:rsidR="009525C0">
              <w:rPr>
                <w:noProof/>
                <w:webHidden/>
                <w:sz w:val="18"/>
                <w:szCs w:val="18"/>
              </w:rPr>
              <w:t>9</w:t>
            </w:r>
            <w:r w:rsidRPr="00BA5AB9">
              <w:rPr>
                <w:noProof/>
                <w:webHidden/>
                <w:sz w:val="18"/>
                <w:szCs w:val="18"/>
              </w:rPr>
              <w:fldChar w:fldCharType="end"/>
            </w:r>
          </w:hyperlink>
        </w:p>
        <w:p w14:paraId="15CC19B9" w14:textId="5E78AE2E" w:rsidR="00BA5AB9" w:rsidRPr="00BA5AB9" w:rsidRDefault="00BA5AB9">
          <w:pPr>
            <w:pStyle w:val="TOC1"/>
            <w:tabs>
              <w:tab w:val="right" w:leader="dot" w:pos="8630"/>
            </w:tabs>
            <w:rPr>
              <w:noProof/>
              <w:kern w:val="2"/>
              <w:sz w:val="18"/>
              <w:szCs w:val="18"/>
              <w14:ligatures w14:val="standardContextual"/>
            </w:rPr>
          </w:pPr>
          <w:hyperlink w:anchor="_Toc205338130" w:history="1">
            <w:r w:rsidRPr="00BA5AB9">
              <w:rPr>
                <w:rStyle w:val="Hyperlink"/>
                <w:rFonts w:ascii="Times New Roman" w:hAnsi="Times New Roman" w:cs="Times New Roman"/>
                <w:noProof/>
                <w:sz w:val="18"/>
                <w:szCs w:val="18"/>
              </w:rPr>
              <w:t>Monthly Trends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_Toc205338130 \h </w:instrText>
            </w:r>
            <w:r w:rsidRPr="00BA5AB9">
              <w:rPr>
                <w:noProof/>
                <w:webHidden/>
                <w:sz w:val="18"/>
                <w:szCs w:val="18"/>
              </w:rPr>
            </w:r>
            <w:r w:rsidRPr="00BA5AB9">
              <w:rPr>
                <w:noProof/>
                <w:webHidden/>
                <w:sz w:val="18"/>
                <w:szCs w:val="18"/>
              </w:rPr>
              <w:fldChar w:fldCharType="separate"/>
            </w:r>
            <w:r w:rsidR="009525C0">
              <w:rPr>
                <w:noProof/>
                <w:webHidden/>
                <w:sz w:val="18"/>
                <w:szCs w:val="18"/>
              </w:rPr>
              <w:t>9</w:t>
            </w:r>
            <w:r w:rsidRPr="00BA5AB9">
              <w:rPr>
                <w:noProof/>
                <w:webHidden/>
                <w:sz w:val="18"/>
                <w:szCs w:val="18"/>
              </w:rPr>
              <w:fldChar w:fldCharType="end"/>
            </w:r>
          </w:hyperlink>
        </w:p>
        <w:p w14:paraId="5203940A" w14:textId="77BB4B41" w:rsidR="00BA5AB9" w:rsidRPr="00BA5AB9" w:rsidRDefault="00BA5AB9">
          <w:pPr>
            <w:pStyle w:val="TOC2"/>
            <w:tabs>
              <w:tab w:val="right" w:leader="dot" w:pos="8630"/>
            </w:tabs>
            <w:rPr>
              <w:noProof/>
              <w:kern w:val="2"/>
              <w:sz w:val="18"/>
              <w:szCs w:val="18"/>
              <w14:ligatures w14:val="standardContextual"/>
            </w:rPr>
          </w:pPr>
          <w:hyperlink w:anchor="_Toc205338131"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_Toc205338131 \h </w:instrText>
            </w:r>
            <w:r w:rsidRPr="00BA5AB9">
              <w:rPr>
                <w:noProof/>
                <w:webHidden/>
                <w:sz w:val="18"/>
                <w:szCs w:val="18"/>
              </w:rPr>
            </w:r>
            <w:r w:rsidRPr="00BA5AB9">
              <w:rPr>
                <w:noProof/>
                <w:webHidden/>
                <w:sz w:val="18"/>
                <w:szCs w:val="18"/>
              </w:rPr>
              <w:fldChar w:fldCharType="separate"/>
            </w:r>
            <w:r w:rsidR="009525C0">
              <w:rPr>
                <w:noProof/>
                <w:webHidden/>
                <w:sz w:val="18"/>
                <w:szCs w:val="18"/>
              </w:rPr>
              <w:t>9</w:t>
            </w:r>
            <w:r w:rsidRPr="00BA5AB9">
              <w:rPr>
                <w:noProof/>
                <w:webHidden/>
                <w:sz w:val="18"/>
                <w:szCs w:val="18"/>
              </w:rPr>
              <w:fldChar w:fldCharType="end"/>
            </w:r>
          </w:hyperlink>
        </w:p>
        <w:p w14:paraId="6E53288F" w14:textId="0C015CAE" w:rsidR="00BA5AB9" w:rsidRPr="00BA5AB9" w:rsidRDefault="00BA5AB9">
          <w:pPr>
            <w:pStyle w:val="TOC2"/>
            <w:tabs>
              <w:tab w:val="right" w:leader="dot" w:pos="8630"/>
            </w:tabs>
            <w:rPr>
              <w:noProof/>
              <w:kern w:val="2"/>
              <w:sz w:val="18"/>
              <w:szCs w:val="18"/>
              <w14:ligatures w14:val="standardContextual"/>
            </w:rPr>
          </w:pPr>
          <w:hyperlink w:anchor="_Toc205338132"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_Toc205338132 \h </w:instrText>
            </w:r>
            <w:r w:rsidRPr="00BA5AB9">
              <w:rPr>
                <w:noProof/>
                <w:webHidden/>
                <w:sz w:val="18"/>
                <w:szCs w:val="18"/>
              </w:rPr>
            </w:r>
            <w:r w:rsidRPr="00BA5AB9">
              <w:rPr>
                <w:noProof/>
                <w:webHidden/>
                <w:sz w:val="18"/>
                <w:szCs w:val="18"/>
              </w:rPr>
              <w:fldChar w:fldCharType="separate"/>
            </w:r>
            <w:r w:rsidR="009525C0">
              <w:rPr>
                <w:noProof/>
                <w:webHidden/>
                <w:sz w:val="18"/>
                <w:szCs w:val="18"/>
              </w:rPr>
              <w:t>9</w:t>
            </w:r>
            <w:r w:rsidRPr="00BA5AB9">
              <w:rPr>
                <w:noProof/>
                <w:webHidden/>
                <w:sz w:val="18"/>
                <w:szCs w:val="18"/>
              </w:rPr>
              <w:fldChar w:fldCharType="end"/>
            </w:r>
          </w:hyperlink>
        </w:p>
        <w:p w14:paraId="0747E97E" w14:textId="4ECBD702" w:rsidR="00BA5AB9" w:rsidRPr="00BA5AB9" w:rsidRDefault="00BA5AB9">
          <w:pPr>
            <w:pStyle w:val="TOC2"/>
            <w:tabs>
              <w:tab w:val="right" w:leader="dot" w:pos="8630"/>
            </w:tabs>
            <w:rPr>
              <w:noProof/>
              <w:kern w:val="2"/>
              <w:sz w:val="18"/>
              <w:szCs w:val="18"/>
              <w14:ligatures w14:val="standardContextual"/>
            </w:rPr>
          </w:pPr>
          <w:hyperlink w:anchor="_Toc205338133"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_Toc205338133 \h </w:instrText>
            </w:r>
            <w:r w:rsidRPr="00BA5AB9">
              <w:rPr>
                <w:noProof/>
                <w:webHidden/>
                <w:sz w:val="18"/>
                <w:szCs w:val="18"/>
              </w:rPr>
            </w:r>
            <w:r w:rsidRPr="00BA5AB9">
              <w:rPr>
                <w:noProof/>
                <w:webHidden/>
                <w:sz w:val="18"/>
                <w:szCs w:val="18"/>
              </w:rPr>
              <w:fldChar w:fldCharType="separate"/>
            </w:r>
            <w:r w:rsidR="009525C0">
              <w:rPr>
                <w:noProof/>
                <w:webHidden/>
                <w:sz w:val="18"/>
                <w:szCs w:val="18"/>
              </w:rPr>
              <w:t>10</w:t>
            </w:r>
            <w:r w:rsidRPr="00BA5AB9">
              <w:rPr>
                <w:noProof/>
                <w:webHidden/>
                <w:sz w:val="18"/>
                <w:szCs w:val="18"/>
              </w:rPr>
              <w:fldChar w:fldCharType="end"/>
            </w:r>
          </w:hyperlink>
        </w:p>
        <w:p w14:paraId="6CD53DD8" w14:textId="2AB5626C" w:rsidR="00BA5AB9" w:rsidRPr="00BA5AB9" w:rsidRDefault="00BA5AB9">
          <w:pPr>
            <w:pStyle w:val="TOC1"/>
            <w:tabs>
              <w:tab w:val="right" w:leader="dot" w:pos="8630"/>
            </w:tabs>
            <w:rPr>
              <w:noProof/>
              <w:kern w:val="2"/>
              <w:sz w:val="18"/>
              <w:szCs w:val="18"/>
              <w14:ligatures w14:val="standardContextual"/>
            </w:rPr>
          </w:pPr>
          <w:hyperlink w:anchor="_Toc205338134" w:history="1">
            <w:r w:rsidRPr="00BA5AB9">
              <w:rPr>
                <w:rStyle w:val="Hyperlink"/>
                <w:rFonts w:ascii="Times New Roman" w:hAnsi="Times New Roman" w:cs="Times New Roman"/>
                <w:noProof/>
                <w:sz w:val="18"/>
                <w:szCs w:val="18"/>
              </w:rPr>
              <w:t>Top 10 Areas by Number of Transactions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_Toc205338134 \h </w:instrText>
            </w:r>
            <w:r w:rsidRPr="00BA5AB9">
              <w:rPr>
                <w:noProof/>
                <w:webHidden/>
                <w:sz w:val="18"/>
                <w:szCs w:val="18"/>
              </w:rPr>
            </w:r>
            <w:r w:rsidRPr="00BA5AB9">
              <w:rPr>
                <w:noProof/>
                <w:webHidden/>
                <w:sz w:val="18"/>
                <w:szCs w:val="18"/>
              </w:rPr>
              <w:fldChar w:fldCharType="separate"/>
            </w:r>
            <w:r w:rsidR="009525C0">
              <w:rPr>
                <w:noProof/>
                <w:webHidden/>
                <w:sz w:val="18"/>
                <w:szCs w:val="18"/>
              </w:rPr>
              <w:t>10</w:t>
            </w:r>
            <w:r w:rsidRPr="00BA5AB9">
              <w:rPr>
                <w:noProof/>
                <w:webHidden/>
                <w:sz w:val="18"/>
                <w:szCs w:val="18"/>
              </w:rPr>
              <w:fldChar w:fldCharType="end"/>
            </w:r>
          </w:hyperlink>
        </w:p>
        <w:p w14:paraId="4BB274B7" w14:textId="51BBF856" w:rsidR="00BA5AB9" w:rsidRPr="00BA5AB9" w:rsidRDefault="00BA5AB9">
          <w:pPr>
            <w:pStyle w:val="TOC2"/>
            <w:tabs>
              <w:tab w:val="right" w:leader="dot" w:pos="8630"/>
            </w:tabs>
            <w:rPr>
              <w:noProof/>
              <w:kern w:val="2"/>
              <w:sz w:val="18"/>
              <w:szCs w:val="18"/>
              <w14:ligatures w14:val="standardContextual"/>
            </w:rPr>
          </w:pPr>
          <w:hyperlink w:anchor="_Toc205338135"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_Toc205338135 \h </w:instrText>
            </w:r>
            <w:r w:rsidRPr="00BA5AB9">
              <w:rPr>
                <w:noProof/>
                <w:webHidden/>
                <w:sz w:val="18"/>
                <w:szCs w:val="18"/>
              </w:rPr>
            </w:r>
            <w:r w:rsidRPr="00BA5AB9">
              <w:rPr>
                <w:noProof/>
                <w:webHidden/>
                <w:sz w:val="18"/>
                <w:szCs w:val="18"/>
              </w:rPr>
              <w:fldChar w:fldCharType="separate"/>
            </w:r>
            <w:r w:rsidR="009525C0">
              <w:rPr>
                <w:noProof/>
                <w:webHidden/>
                <w:sz w:val="18"/>
                <w:szCs w:val="18"/>
              </w:rPr>
              <w:t>10</w:t>
            </w:r>
            <w:r w:rsidRPr="00BA5AB9">
              <w:rPr>
                <w:noProof/>
                <w:webHidden/>
                <w:sz w:val="18"/>
                <w:szCs w:val="18"/>
              </w:rPr>
              <w:fldChar w:fldCharType="end"/>
            </w:r>
          </w:hyperlink>
        </w:p>
        <w:p w14:paraId="18346407" w14:textId="3F8A1F49" w:rsidR="00BA5AB9" w:rsidRPr="00BA5AB9" w:rsidRDefault="00BA5AB9">
          <w:pPr>
            <w:pStyle w:val="TOC2"/>
            <w:tabs>
              <w:tab w:val="right" w:leader="dot" w:pos="8630"/>
            </w:tabs>
            <w:rPr>
              <w:noProof/>
              <w:kern w:val="2"/>
              <w:sz w:val="18"/>
              <w:szCs w:val="18"/>
              <w14:ligatures w14:val="standardContextual"/>
            </w:rPr>
          </w:pPr>
          <w:hyperlink w:anchor="_Toc205338136"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_Toc205338136 \h </w:instrText>
            </w:r>
            <w:r w:rsidRPr="00BA5AB9">
              <w:rPr>
                <w:noProof/>
                <w:webHidden/>
                <w:sz w:val="18"/>
                <w:szCs w:val="18"/>
              </w:rPr>
            </w:r>
            <w:r w:rsidRPr="00BA5AB9">
              <w:rPr>
                <w:noProof/>
                <w:webHidden/>
                <w:sz w:val="18"/>
                <w:szCs w:val="18"/>
              </w:rPr>
              <w:fldChar w:fldCharType="separate"/>
            </w:r>
            <w:r w:rsidR="009525C0">
              <w:rPr>
                <w:noProof/>
                <w:webHidden/>
                <w:sz w:val="18"/>
                <w:szCs w:val="18"/>
              </w:rPr>
              <w:t>11</w:t>
            </w:r>
            <w:r w:rsidRPr="00BA5AB9">
              <w:rPr>
                <w:noProof/>
                <w:webHidden/>
                <w:sz w:val="18"/>
                <w:szCs w:val="18"/>
              </w:rPr>
              <w:fldChar w:fldCharType="end"/>
            </w:r>
          </w:hyperlink>
        </w:p>
        <w:p w14:paraId="2CEE2853" w14:textId="76D9E20F" w:rsidR="00BA5AB9" w:rsidRPr="00BA5AB9" w:rsidRDefault="00BA5AB9">
          <w:pPr>
            <w:pStyle w:val="TOC2"/>
            <w:tabs>
              <w:tab w:val="right" w:leader="dot" w:pos="8630"/>
            </w:tabs>
            <w:rPr>
              <w:noProof/>
              <w:kern w:val="2"/>
              <w:sz w:val="18"/>
              <w:szCs w:val="18"/>
              <w14:ligatures w14:val="standardContextual"/>
            </w:rPr>
          </w:pPr>
          <w:hyperlink w:anchor="_Toc205338137"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_Toc205338137 \h </w:instrText>
            </w:r>
            <w:r w:rsidRPr="00BA5AB9">
              <w:rPr>
                <w:noProof/>
                <w:webHidden/>
                <w:sz w:val="18"/>
                <w:szCs w:val="18"/>
              </w:rPr>
            </w:r>
            <w:r w:rsidRPr="00BA5AB9">
              <w:rPr>
                <w:noProof/>
                <w:webHidden/>
                <w:sz w:val="18"/>
                <w:szCs w:val="18"/>
              </w:rPr>
              <w:fldChar w:fldCharType="separate"/>
            </w:r>
            <w:r w:rsidR="009525C0">
              <w:rPr>
                <w:noProof/>
                <w:webHidden/>
                <w:sz w:val="18"/>
                <w:szCs w:val="18"/>
              </w:rPr>
              <w:t>11</w:t>
            </w:r>
            <w:r w:rsidRPr="00BA5AB9">
              <w:rPr>
                <w:noProof/>
                <w:webHidden/>
                <w:sz w:val="18"/>
                <w:szCs w:val="18"/>
              </w:rPr>
              <w:fldChar w:fldCharType="end"/>
            </w:r>
          </w:hyperlink>
        </w:p>
        <w:p w14:paraId="478DD271" w14:textId="7B9A8892" w:rsidR="00BA5AB9" w:rsidRPr="00BA5AB9" w:rsidRDefault="00BA5AB9">
          <w:pPr>
            <w:pStyle w:val="TOC1"/>
            <w:tabs>
              <w:tab w:val="right" w:leader="dot" w:pos="8630"/>
            </w:tabs>
            <w:rPr>
              <w:noProof/>
              <w:kern w:val="2"/>
              <w:sz w:val="18"/>
              <w:szCs w:val="18"/>
              <w14:ligatures w14:val="standardContextual"/>
            </w:rPr>
          </w:pPr>
          <w:hyperlink w:anchor="_Toc205338138" w:history="1">
            <w:r w:rsidRPr="00BA5AB9">
              <w:rPr>
                <w:rStyle w:val="Hyperlink"/>
                <w:rFonts w:ascii="Times New Roman" w:hAnsi="Times New Roman" w:cs="Times New Roman"/>
                <w:noProof/>
                <w:sz w:val="18"/>
                <w:szCs w:val="18"/>
              </w:rPr>
              <w:t>Top 10 Areas by Total Transaction Value</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_Toc205338138 \h </w:instrText>
            </w:r>
            <w:r w:rsidRPr="00BA5AB9">
              <w:rPr>
                <w:noProof/>
                <w:webHidden/>
                <w:sz w:val="18"/>
                <w:szCs w:val="18"/>
              </w:rPr>
            </w:r>
            <w:r w:rsidRPr="00BA5AB9">
              <w:rPr>
                <w:noProof/>
                <w:webHidden/>
                <w:sz w:val="18"/>
                <w:szCs w:val="18"/>
              </w:rPr>
              <w:fldChar w:fldCharType="separate"/>
            </w:r>
            <w:r w:rsidR="009525C0">
              <w:rPr>
                <w:noProof/>
                <w:webHidden/>
                <w:sz w:val="18"/>
                <w:szCs w:val="18"/>
              </w:rPr>
              <w:t>11</w:t>
            </w:r>
            <w:r w:rsidRPr="00BA5AB9">
              <w:rPr>
                <w:noProof/>
                <w:webHidden/>
                <w:sz w:val="18"/>
                <w:szCs w:val="18"/>
              </w:rPr>
              <w:fldChar w:fldCharType="end"/>
            </w:r>
          </w:hyperlink>
        </w:p>
        <w:p w14:paraId="26CF0E2C" w14:textId="3D55132C" w:rsidR="00BA5AB9" w:rsidRPr="00BA5AB9" w:rsidRDefault="00BA5AB9">
          <w:pPr>
            <w:pStyle w:val="TOC2"/>
            <w:tabs>
              <w:tab w:val="right" w:leader="dot" w:pos="8630"/>
            </w:tabs>
            <w:rPr>
              <w:noProof/>
              <w:kern w:val="2"/>
              <w:sz w:val="18"/>
              <w:szCs w:val="18"/>
              <w14:ligatures w14:val="standardContextual"/>
            </w:rPr>
          </w:pPr>
          <w:hyperlink w:anchor="_Toc205338139" w:history="1">
            <w:r w:rsidRPr="00BA5AB9">
              <w:rPr>
                <w:rStyle w:val="Hyperlink"/>
                <w:rFonts w:ascii="Times New Roman" w:hAnsi="Times New Roman" w:cs="Times New Roman"/>
                <w:noProof/>
                <w:sz w:val="18"/>
                <w:szCs w:val="18"/>
              </w:rPr>
              <w:t>Business Problem</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_Toc205338139 \h </w:instrText>
            </w:r>
            <w:r w:rsidRPr="00BA5AB9">
              <w:rPr>
                <w:noProof/>
                <w:webHidden/>
                <w:sz w:val="18"/>
                <w:szCs w:val="18"/>
              </w:rPr>
            </w:r>
            <w:r w:rsidRPr="00BA5AB9">
              <w:rPr>
                <w:noProof/>
                <w:webHidden/>
                <w:sz w:val="18"/>
                <w:szCs w:val="18"/>
              </w:rPr>
              <w:fldChar w:fldCharType="separate"/>
            </w:r>
            <w:r w:rsidR="009525C0">
              <w:rPr>
                <w:noProof/>
                <w:webHidden/>
                <w:sz w:val="18"/>
                <w:szCs w:val="18"/>
              </w:rPr>
              <w:t>11</w:t>
            </w:r>
            <w:r w:rsidRPr="00BA5AB9">
              <w:rPr>
                <w:noProof/>
                <w:webHidden/>
                <w:sz w:val="18"/>
                <w:szCs w:val="18"/>
              </w:rPr>
              <w:fldChar w:fldCharType="end"/>
            </w:r>
          </w:hyperlink>
        </w:p>
        <w:p w14:paraId="705F6EA5" w14:textId="77626D7F" w:rsidR="00BA5AB9" w:rsidRPr="00BA5AB9" w:rsidRDefault="00BA5AB9">
          <w:pPr>
            <w:pStyle w:val="TOC2"/>
            <w:tabs>
              <w:tab w:val="right" w:leader="dot" w:pos="8630"/>
            </w:tabs>
            <w:rPr>
              <w:noProof/>
              <w:kern w:val="2"/>
              <w:sz w:val="18"/>
              <w:szCs w:val="18"/>
              <w14:ligatures w14:val="standardContextual"/>
            </w:rPr>
          </w:pPr>
          <w:hyperlink w:anchor="_Toc205338140" w:history="1">
            <w:r w:rsidRPr="00BA5AB9">
              <w:rPr>
                <w:rStyle w:val="Hyperlink"/>
                <w:rFonts w:ascii="Times New Roman" w:hAnsi="Times New Roman" w:cs="Times New Roman"/>
                <w:noProof/>
                <w:sz w:val="18"/>
                <w:szCs w:val="18"/>
              </w:rPr>
              <w:t>Strategic Solutions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_Toc205338140 \h </w:instrText>
            </w:r>
            <w:r w:rsidRPr="00BA5AB9">
              <w:rPr>
                <w:noProof/>
                <w:webHidden/>
                <w:sz w:val="18"/>
                <w:szCs w:val="18"/>
              </w:rPr>
            </w:r>
            <w:r w:rsidRPr="00BA5AB9">
              <w:rPr>
                <w:noProof/>
                <w:webHidden/>
                <w:sz w:val="18"/>
                <w:szCs w:val="18"/>
              </w:rPr>
              <w:fldChar w:fldCharType="separate"/>
            </w:r>
            <w:r w:rsidR="009525C0">
              <w:rPr>
                <w:noProof/>
                <w:webHidden/>
                <w:sz w:val="18"/>
                <w:szCs w:val="18"/>
              </w:rPr>
              <w:t>12</w:t>
            </w:r>
            <w:r w:rsidRPr="00BA5AB9">
              <w:rPr>
                <w:noProof/>
                <w:webHidden/>
                <w:sz w:val="18"/>
                <w:szCs w:val="18"/>
              </w:rPr>
              <w:fldChar w:fldCharType="end"/>
            </w:r>
          </w:hyperlink>
        </w:p>
        <w:p w14:paraId="1824A6C8" w14:textId="6C9147AF" w:rsidR="00BA5AB9" w:rsidRPr="00BA5AB9" w:rsidRDefault="00BA5AB9">
          <w:pPr>
            <w:pStyle w:val="TOC2"/>
            <w:tabs>
              <w:tab w:val="right" w:leader="dot" w:pos="8630"/>
            </w:tabs>
            <w:rPr>
              <w:noProof/>
              <w:kern w:val="2"/>
              <w:sz w:val="18"/>
              <w:szCs w:val="18"/>
              <w14:ligatures w14:val="standardContextual"/>
            </w:rPr>
          </w:pPr>
          <w:hyperlink w:anchor="_Toc205338141" w:history="1">
            <w:r w:rsidRPr="00BA5AB9">
              <w:rPr>
                <w:rStyle w:val="Hyperlink"/>
                <w:rFonts w:ascii="Times New Roman" w:hAnsi="Times New Roman" w:cs="Times New Roman"/>
                <w:noProof/>
                <w:sz w:val="18"/>
                <w:szCs w:val="18"/>
              </w:rPr>
              <w:t>Financial &amp; Operational Implications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_Toc205338141 \h </w:instrText>
            </w:r>
            <w:r w:rsidRPr="00BA5AB9">
              <w:rPr>
                <w:noProof/>
                <w:webHidden/>
                <w:sz w:val="18"/>
                <w:szCs w:val="18"/>
              </w:rPr>
            </w:r>
            <w:r w:rsidRPr="00BA5AB9">
              <w:rPr>
                <w:noProof/>
                <w:webHidden/>
                <w:sz w:val="18"/>
                <w:szCs w:val="18"/>
              </w:rPr>
              <w:fldChar w:fldCharType="separate"/>
            </w:r>
            <w:r w:rsidR="009525C0">
              <w:rPr>
                <w:noProof/>
                <w:webHidden/>
                <w:sz w:val="18"/>
                <w:szCs w:val="18"/>
              </w:rPr>
              <w:t>12</w:t>
            </w:r>
            <w:r w:rsidRPr="00BA5AB9">
              <w:rPr>
                <w:noProof/>
                <w:webHidden/>
                <w:sz w:val="18"/>
                <w:szCs w:val="18"/>
              </w:rPr>
              <w:fldChar w:fldCharType="end"/>
            </w:r>
          </w:hyperlink>
        </w:p>
        <w:p w14:paraId="511EFD6E" w14:textId="406819FA" w:rsidR="00BA5AB9" w:rsidRPr="00BA5AB9" w:rsidRDefault="00BA5AB9">
          <w:pPr>
            <w:pStyle w:val="TOC1"/>
            <w:tabs>
              <w:tab w:val="right" w:leader="dot" w:pos="8630"/>
            </w:tabs>
            <w:rPr>
              <w:noProof/>
              <w:kern w:val="2"/>
              <w:sz w:val="18"/>
              <w:szCs w:val="18"/>
              <w14:ligatures w14:val="standardContextual"/>
            </w:rPr>
          </w:pPr>
          <w:hyperlink w:anchor="_Toc205338142" w:history="1">
            <w:r w:rsidRPr="00BA5AB9">
              <w:rPr>
                <w:rStyle w:val="Hyperlink"/>
                <w:rFonts w:ascii="Times New Roman" w:hAnsi="Times New Roman" w:cs="Times New Roman"/>
                <w:noProof/>
                <w:sz w:val="18"/>
                <w:szCs w:val="18"/>
              </w:rPr>
              <w:t>Conclusion</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_Toc205338142 \h </w:instrText>
            </w:r>
            <w:r w:rsidRPr="00BA5AB9">
              <w:rPr>
                <w:noProof/>
                <w:webHidden/>
                <w:sz w:val="18"/>
                <w:szCs w:val="18"/>
              </w:rPr>
            </w:r>
            <w:r w:rsidRPr="00BA5AB9">
              <w:rPr>
                <w:noProof/>
                <w:webHidden/>
                <w:sz w:val="18"/>
                <w:szCs w:val="18"/>
              </w:rPr>
              <w:fldChar w:fldCharType="separate"/>
            </w:r>
            <w:r w:rsidR="009525C0">
              <w:rPr>
                <w:noProof/>
                <w:webHidden/>
                <w:sz w:val="18"/>
                <w:szCs w:val="18"/>
              </w:rPr>
              <w:t>12</w:t>
            </w:r>
            <w:r w:rsidRPr="00BA5AB9">
              <w:rPr>
                <w:noProof/>
                <w:webHidden/>
                <w:sz w:val="18"/>
                <w:szCs w:val="18"/>
              </w:rPr>
              <w:fldChar w:fldCharType="end"/>
            </w:r>
          </w:hyperlink>
        </w:p>
        <w:p w14:paraId="2CED3656" w14:textId="08DF662A" w:rsidR="00BA5AB9" w:rsidRPr="00BA5AB9" w:rsidRDefault="00BA5AB9">
          <w:pPr>
            <w:pStyle w:val="TOC1"/>
            <w:tabs>
              <w:tab w:val="right" w:leader="dot" w:pos="8630"/>
            </w:tabs>
            <w:rPr>
              <w:noProof/>
              <w:kern w:val="2"/>
              <w:sz w:val="18"/>
              <w:szCs w:val="18"/>
              <w14:ligatures w14:val="standardContextual"/>
            </w:rPr>
          </w:pPr>
          <w:hyperlink w:anchor="_Toc205338143" w:history="1">
            <w:r w:rsidRPr="00BA5AB9">
              <w:rPr>
                <w:rStyle w:val="Hyperlink"/>
                <w:rFonts w:ascii="Times New Roman" w:hAnsi="Times New Roman" w:cs="Times New Roman"/>
                <w:noProof/>
                <w:sz w:val="18"/>
                <w:szCs w:val="18"/>
              </w:rPr>
              <w:t>References</w:t>
            </w:r>
            <w:r w:rsidRPr="00BA5AB9">
              <w:rPr>
                <w:noProof/>
                <w:webHidden/>
                <w:sz w:val="18"/>
                <w:szCs w:val="18"/>
              </w:rPr>
              <w:tab/>
            </w:r>
            <w:r w:rsidRPr="00BA5AB9">
              <w:rPr>
                <w:noProof/>
                <w:webHidden/>
                <w:sz w:val="18"/>
                <w:szCs w:val="18"/>
              </w:rPr>
              <w:fldChar w:fldCharType="begin"/>
            </w:r>
            <w:r w:rsidRPr="00BA5AB9">
              <w:rPr>
                <w:noProof/>
                <w:webHidden/>
                <w:sz w:val="18"/>
                <w:szCs w:val="18"/>
              </w:rPr>
              <w:instrText xml:space="preserve"> PAGEREF _Toc205338143 \h </w:instrText>
            </w:r>
            <w:r w:rsidRPr="00BA5AB9">
              <w:rPr>
                <w:noProof/>
                <w:webHidden/>
                <w:sz w:val="18"/>
                <w:szCs w:val="18"/>
              </w:rPr>
            </w:r>
            <w:r w:rsidRPr="00BA5AB9">
              <w:rPr>
                <w:noProof/>
                <w:webHidden/>
                <w:sz w:val="18"/>
                <w:szCs w:val="18"/>
              </w:rPr>
              <w:fldChar w:fldCharType="separate"/>
            </w:r>
            <w:r w:rsidR="009525C0">
              <w:rPr>
                <w:noProof/>
                <w:webHidden/>
                <w:sz w:val="18"/>
                <w:szCs w:val="18"/>
              </w:rPr>
              <w:t>13</w:t>
            </w:r>
            <w:r w:rsidRPr="00BA5AB9">
              <w:rPr>
                <w:noProof/>
                <w:webHidden/>
                <w:sz w:val="18"/>
                <w:szCs w:val="18"/>
              </w:rPr>
              <w:fldChar w:fldCharType="end"/>
            </w:r>
          </w:hyperlink>
        </w:p>
        <w:p w14:paraId="60A2940D" w14:textId="234A3EC3" w:rsidR="000F259B" w:rsidRPr="00BA5AB9" w:rsidRDefault="000F259B" w:rsidP="000F259B">
          <w:pPr>
            <w:rPr>
              <w:rFonts w:ascii="Times New Roman" w:hAnsi="Times New Roman" w:cs="Times New Roman"/>
              <w:b/>
              <w:bCs/>
              <w:noProof/>
            </w:rPr>
          </w:pPr>
          <w:r w:rsidRPr="00BA5AB9">
            <w:rPr>
              <w:rFonts w:ascii="Times New Roman" w:hAnsi="Times New Roman" w:cs="Times New Roman"/>
              <w:b/>
              <w:bCs/>
              <w:noProof/>
              <w:sz w:val="18"/>
              <w:szCs w:val="18"/>
            </w:rPr>
            <w:fldChar w:fldCharType="end"/>
          </w:r>
        </w:p>
      </w:sdtContent>
    </w:sdt>
    <w:p w14:paraId="74E593C8" w14:textId="77777777" w:rsidR="000F259B" w:rsidRPr="00BA5AB9" w:rsidRDefault="000F259B" w:rsidP="000F259B">
      <w:pPr>
        <w:rPr>
          <w:rFonts w:ascii="Times New Roman" w:hAnsi="Times New Roman" w:cs="Times New Roman"/>
        </w:rPr>
      </w:pPr>
    </w:p>
    <w:p w14:paraId="4DEC3F8A" w14:textId="581691D6" w:rsidR="00A571BE" w:rsidRPr="00BA5AB9" w:rsidRDefault="007C0E28" w:rsidP="000F259B">
      <w:pPr>
        <w:pStyle w:val="Heading1"/>
        <w:rPr>
          <w:rFonts w:ascii="Times New Roman" w:hAnsi="Times New Roman" w:cs="Times New Roman"/>
        </w:rPr>
      </w:pPr>
      <w:bookmarkStart w:id="0" w:name="_Toc205338109"/>
      <w:r w:rsidRPr="00BA5AB9">
        <w:rPr>
          <w:rFonts w:ascii="Times New Roman" w:hAnsi="Times New Roman" w:cs="Times New Roman"/>
        </w:rPr>
        <w:t>Introduction</w:t>
      </w:r>
      <w:bookmarkEnd w:id="0"/>
    </w:p>
    <w:p w14:paraId="410F3868" w14:textId="77777777" w:rsidR="00547123" w:rsidRPr="00547123" w:rsidRDefault="00547123" w:rsidP="00547123">
      <w:pPr>
        <w:rPr>
          <w:rFonts w:ascii="Times New Roman" w:hAnsi="Times New Roman" w:cs="Times New Roman"/>
        </w:rPr>
      </w:pPr>
      <w:r w:rsidRPr="00547123">
        <w:rPr>
          <w:rFonts w:ascii="Times New Roman" w:hAnsi="Times New Roman" w:cs="Times New Roman"/>
        </w:rPr>
        <w:t xml:space="preserve">Dubai’s residential property market in 2025 is a complex ecosystem shaped by high-volume affordable districts, ultra-prime luxury zones, and seasonal cycles that drive sharp fluctuations in liquidity and pricing power. For developers, investors, lenders, and policymakers, understanding these dynamics is not just a matter of tracking prices—it is about identifying actionable levers to maximize return on investment (ROI), </w:t>
      </w:r>
      <w:proofErr w:type="gramStart"/>
      <w:r w:rsidRPr="00547123">
        <w:rPr>
          <w:rFonts w:ascii="Times New Roman" w:hAnsi="Times New Roman" w:cs="Times New Roman"/>
        </w:rPr>
        <w:t>manage</w:t>
      </w:r>
      <w:proofErr w:type="gramEnd"/>
      <w:r w:rsidRPr="00547123">
        <w:rPr>
          <w:rFonts w:ascii="Times New Roman" w:hAnsi="Times New Roman" w:cs="Times New Roman"/>
        </w:rPr>
        <w:t xml:space="preserve"> risk exposure, and </w:t>
      </w:r>
      <w:proofErr w:type="gramStart"/>
      <w:r w:rsidRPr="00547123">
        <w:rPr>
          <w:rFonts w:ascii="Times New Roman" w:hAnsi="Times New Roman" w:cs="Times New Roman"/>
        </w:rPr>
        <w:t>capture</w:t>
      </w:r>
      <w:proofErr w:type="gramEnd"/>
      <w:r w:rsidRPr="00547123">
        <w:rPr>
          <w:rFonts w:ascii="Times New Roman" w:hAnsi="Times New Roman" w:cs="Times New Roman"/>
        </w:rPr>
        <w:t xml:space="preserve"> competitive advantage in a market where supply, demand, and buyer expectations are constantly shifting. This report takes a business analyst’s approach to converting raw transaction data into commercial insights. The purpose is twofold: first, to provide stakeholders with a clear, data-backed playbook for strategic moves in Dubai’s property sector; second, to demonstrate an applied business analytics methodology capable of informing high-stakes investment and operational decisions.</w:t>
      </w:r>
    </w:p>
    <w:p w14:paraId="7FF3CCA3" w14:textId="77777777" w:rsidR="00547123" w:rsidRPr="00547123" w:rsidRDefault="00547123" w:rsidP="00547123">
      <w:pPr>
        <w:rPr>
          <w:rFonts w:ascii="Times New Roman" w:hAnsi="Times New Roman" w:cs="Times New Roman"/>
        </w:rPr>
      </w:pPr>
    </w:p>
    <w:p w14:paraId="46FE87C5" w14:textId="77777777" w:rsidR="00547123" w:rsidRPr="00547123" w:rsidRDefault="00547123" w:rsidP="00547123">
      <w:pPr>
        <w:rPr>
          <w:rFonts w:ascii="Times New Roman" w:hAnsi="Times New Roman" w:cs="Times New Roman"/>
        </w:rPr>
      </w:pPr>
      <w:r w:rsidRPr="00547123">
        <w:rPr>
          <w:rFonts w:ascii="Times New Roman" w:hAnsi="Times New Roman" w:cs="Times New Roman"/>
        </w:rPr>
        <w:t>This intelligence report provides a comprehensive commercial interpretation of 110,490 residential real estate transactions in Dubai between January 1 and July 22, 2025. Each visual insight is analyzed to extract concrete business problems, practical solutions, and financial implications, with a focus on maximizing ROI, accelerating revenue generation, mitigating risks, and streamlining operational execution.</w:t>
      </w:r>
    </w:p>
    <w:p w14:paraId="36DB8FAA" w14:textId="77777777" w:rsidR="00743005" w:rsidRPr="00BA5AB9" w:rsidRDefault="00743005">
      <w:pPr>
        <w:rPr>
          <w:rFonts w:ascii="Times New Roman" w:hAnsi="Times New Roman" w:cs="Times New Roman"/>
        </w:rPr>
      </w:pPr>
    </w:p>
    <w:p w14:paraId="5EA4D9F5" w14:textId="7F557A59" w:rsidR="00743005" w:rsidRPr="00BA5AB9" w:rsidRDefault="00743005" w:rsidP="00743005">
      <w:pPr>
        <w:pStyle w:val="Heading1"/>
        <w:rPr>
          <w:rFonts w:ascii="Times New Roman" w:hAnsi="Times New Roman" w:cs="Times New Roman"/>
        </w:rPr>
      </w:pPr>
      <w:bookmarkStart w:id="1" w:name="_Toc205338110"/>
      <w:r w:rsidRPr="00BA5AB9">
        <w:rPr>
          <w:rFonts w:ascii="Times New Roman" w:hAnsi="Times New Roman" w:cs="Times New Roman"/>
        </w:rPr>
        <w:t>Distribution of transaction values (AED) – Log scale</w:t>
      </w:r>
      <w:bookmarkEnd w:id="1"/>
      <w:r w:rsidRPr="00BA5AB9">
        <w:rPr>
          <w:rFonts w:ascii="Times New Roman" w:hAnsi="Times New Roman" w:cs="Times New Roman"/>
        </w:rPr>
        <w:t xml:space="preserve"> </w:t>
      </w:r>
    </w:p>
    <w:p w14:paraId="38275F87"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3B8CA82F" wp14:editId="13CA9FCE">
            <wp:extent cx="5294775" cy="3053069"/>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59be1d3-4e91-41fd-8839-3a494a4b8d6f.png"/>
                    <pic:cNvPicPr/>
                  </pic:nvPicPr>
                  <pic:blipFill>
                    <a:blip r:embed="rId10"/>
                    <a:stretch>
                      <a:fillRect/>
                    </a:stretch>
                  </pic:blipFill>
                  <pic:spPr>
                    <a:xfrm>
                      <a:off x="0" y="0"/>
                      <a:ext cx="5318922" cy="3066993"/>
                    </a:xfrm>
                    <a:prstGeom prst="rect">
                      <a:avLst/>
                    </a:prstGeom>
                  </pic:spPr>
                </pic:pic>
              </a:graphicData>
            </a:graphic>
          </wp:inline>
        </w:drawing>
      </w:r>
    </w:p>
    <w:p w14:paraId="59889A34" w14:textId="77777777" w:rsidR="00A571BE" w:rsidRPr="00BA5AB9" w:rsidRDefault="007C0E28" w:rsidP="00743005">
      <w:pPr>
        <w:rPr>
          <w:rFonts w:ascii="Times New Roman" w:hAnsi="Times New Roman" w:cs="Times New Roman"/>
        </w:rPr>
      </w:pPr>
      <w:r w:rsidRPr="00BA5AB9">
        <w:rPr>
          <w:rFonts w:ascii="Times New Roman" w:hAnsi="Times New Roman" w:cs="Times New Roman"/>
          <w:i/>
        </w:rPr>
        <w:t>Distribution of Transaction Values (AED) — Log Scale</w:t>
      </w:r>
    </w:p>
    <w:p w14:paraId="347FEFFA" w14:textId="77777777" w:rsidR="00BA5AB9" w:rsidRPr="00BA5AB9" w:rsidRDefault="00BA5AB9" w:rsidP="00743005">
      <w:pPr>
        <w:pStyle w:val="Heading2"/>
        <w:rPr>
          <w:rFonts w:ascii="Times New Roman" w:hAnsi="Times New Roman" w:cs="Times New Roman"/>
        </w:rPr>
      </w:pPr>
    </w:p>
    <w:p w14:paraId="6DC62382" w14:textId="77777777" w:rsidR="00BA5AB9" w:rsidRPr="00BA5AB9" w:rsidRDefault="00BA5AB9" w:rsidP="00743005">
      <w:pPr>
        <w:pStyle w:val="Heading2"/>
        <w:rPr>
          <w:rFonts w:ascii="Times New Roman" w:hAnsi="Times New Roman" w:cs="Times New Roman"/>
        </w:rPr>
      </w:pPr>
    </w:p>
    <w:p w14:paraId="16C5C499" w14:textId="2B260CCF" w:rsidR="00743005" w:rsidRPr="00BA5AB9" w:rsidRDefault="00743005" w:rsidP="00743005">
      <w:pPr>
        <w:pStyle w:val="Heading2"/>
        <w:rPr>
          <w:rFonts w:ascii="Times New Roman" w:hAnsi="Times New Roman" w:cs="Times New Roman"/>
        </w:rPr>
      </w:pPr>
      <w:bookmarkStart w:id="2" w:name="_Toc205338111"/>
      <w:r w:rsidRPr="00BA5AB9">
        <w:rPr>
          <w:rFonts w:ascii="Times New Roman" w:hAnsi="Times New Roman" w:cs="Times New Roman"/>
        </w:rPr>
        <w:t>Business Problem</w:t>
      </w:r>
      <w:bookmarkEnd w:id="2"/>
    </w:p>
    <w:p w14:paraId="5F37D9C0" w14:textId="6EFEC108" w:rsidR="00743005" w:rsidRPr="00BA5AB9" w:rsidRDefault="00743005" w:rsidP="00743005">
      <w:pPr>
        <w:rPr>
          <w:rFonts w:ascii="Times New Roman" w:hAnsi="Times New Roman" w:cs="Times New Roman"/>
        </w:rPr>
      </w:pPr>
      <w:r w:rsidRPr="00743005">
        <w:rPr>
          <w:rFonts w:ascii="Times New Roman" w:hAnsi="Times New Roman" w:cs="Times New Roman"/>
        </w:rPr>
        <w:t xml:space="preserve">This real estate transaction data presents a skewed picture, with some high-value luxury sales inflating the average price. Relying on a single pricing model for all properties can lead to significant valuation </w:t>
      </w:r>
      <w:r w:rsidRPr="00BA5AB9">
        <w:rPr>
          <w:rFonts w:ascii="Times New Roman" w:hAnsi="Times New Roman" w:cs="Times New Roman"/>
        </w:rPr>
        <w:t>errors. This</w:t>
      </w:r>
      <w:r w:rsidRPr="00743005">
        <w:rPr>
          <w:rFonts w:ascii="Times New Roman" w:hAnsi="Times New Roman" w:cs="Times New Roman"/>
        </w:rPr>
        <w:t xml:space="preserve"> practice risks overpricing mid-tier homes during luxury booms, making them unattractive to their intended </w:t>
      </w:r>
      <w:r w:rsidRPr="00BA5AB9">
        <w:rPr>
          <w:rFonts w:ascii="Times New Roman" w:hAnsi="Times New Roman" w:cs="Times New Roman"/>
        </w:rPr>
        <w:t>buyers. It</w:t>
      </w:r>
      <w:r w:rsidRPr="00743005">
        <w:rPr>
          <w:rFonts w:ascii="Times New Roman" w:hAnsi="Times New Roman" w:cs="Times New Roman"/>
        </w:rPr>
        <w:t xml:space="preserve"> can also cause high-end assets to be undervalued during slower periods. This could lead to wasted marketing budgets on unlikely buyers for developers. </w:t>
      </w:r>
    </w:p>
    <w:p w14:paraId="441D3631" w14:textId="77777777" w:rsidR="00547123" w:rsidRPr="00743005" w:rsidRDefault="00547123" w:rsidP="00743005">
      <w:pPr>
        <w:rPr>
          <w:rFonts w:ascii="Times New Roman" w:hAnsi="Times New Roman" w:cs="Times New Roman"/>
        </w:rPr>
      </w:pPr>
    </w:p>
    <w:p w14:paraId="7CA98119" w14:textId="77777777" w:rsidR="00743005" w:rsidRPr="00BA5AB9" w:rsidRDefault="00743005" w:rsidP="00743005">
      <w:pPr>
        <w:pStyle w:val="Heading2"/>
        <w:rPr>
          <w:rFonts w:ascii="Times New Roman" w:hAnsi="Times New Roman" w:cs="Times New Roman"/>
        </w:rPr>
      </w:pPr>
      <w:bookmarkStart w:id="3" w:name="_Toc205338112"/>
      <w:r w:rsidRPr="00BA5AB9">
        <w:rPr>
          <w:rFonts w:ascii="Times New Roman" w:hAnsi="Times New Roman" w:cs="Times New Roman"/>
        </w:rPr>
        <w:t>Strategic Solutions</w:t>
      </w:r>
      <w:bookmarkEnd w:id="3"/>
    </w:p>
    <w:p w14:paraId="0DCAA0EF" w14:textId="79BB0ADA" w:rsidR="00743005" w:rsidRPr="00743005" w:rsidRDefault="00743005" w:rsidP="00743005">
      <w:pPr>
        <w:rPr>
          <w:rFonts w:ascii="Times New Roman" w:hAnsi="Times New Roman" w:cs="Times New Roman"/>
        </w:rPr>
      </w:pPr>
      <w:r w:rsidRPr="00743005">
        <w:rPr>
          <w:rFonts w:ascii="Times New Roman" w:hAnsi="Times New Roman" w:cs="Times New Roman"/>
        </w:rPr>
        <w:t>• Segment the market into mass, upper-mid, and luxury tiers with distinct KPIs, pricing curves, and marketing budgets.</w:t>
      </w:r>
    </w:p>
    <w:p w14:paraId="318CA640" w14:textId="0CCB5F2A" w:rsidR="00743005" w:rsidRPr="00743005" w:rsidRDefault="00743005" w:rsidP="00743005">
      <w:pPr>
        <w:rPr>
          <w:rFonts w:ascii="Times New Roman" w:hAnsi="Times New Roman" w:cs="Times New Roman"/>
        </w:rPr>
      </w:pPr>
      <w:r w:rsidRPr="00743005">
        <w:rPr>
          <w:rFonts w:ascii="Times New Roman" w:hAnsi="Times New Roman" w:cs="Times New Roman"/>
        </w:rPr>
        <w:t xml:space="preserve">• Apply log-transformed price targets in predictive models to neutralize luxury </w:t>
      </w:r>
      <w:proofErr w:type="gramStart"/>
      <w:r w:rsidRPr="00743005">
        <w:rPr>
          <w:rFonts w:ascii="Times New Roman" w:hAnsi="Times New Roman" w:cs="Times New Roman"/>
        </w:rPr>
        <w:t>skew</w:t>
      </w:r>
      <w:proofErr w:type="gramEnd"/>
      <w:r w:rsidRPr="00743005">
        <w:rPr>
          <w:rFonts w:ascii="Times New Roman" w:hAnsi="Times New Roman" w:cs="Times New Roman"/>
        </w:rPr>
        <w:t xml:space="preserve"> when forecasting for standard inventory.</w:t>
      </w:r>
    </w:p>
    <w:p w14:paraId="7BD2AC47" w14:textId="18DD8ED6" w:rsidR="00743005" w:rsidRPr="00743005" w:rsidRDefault="00743005" w:rsidP="00743005">
      <w:pPr>
        <w:rPr>
          <w:rFonts w:ascii="Times New Roman" w:hAnsi="Times New Roman" w:cs="Times New Roman"/>
        </w:rPr>
      </w:pPr>
      <w:r w:rsidRPr="00743005">
        <w:rPr>
          <w:rFonts w:ascii="Times New Roman" w:hAnsi="Times New Roman" w:cs="Times New Roman"/>
        </w:rPr>
        <w:t>• Use an outlier monitoring dashboard to trigger separate treatment for ultra-high-value transactions.</w:t>
      </w:r>
    </w:p>
    <w:p w14:paraId="5C28277D" w14:textId="77777777" w:rsidR="00743005" w:rsidRPr="00743005" w:rsidRDefault="00743005" w:rsidP="00743005">
      <w:pPr>
        <w:rPr>
          <w:rFonts w:ascii="Times New Roman" w:hAnsi="Times New Roman" w:cs="Times New Roman"/>
        </w:rPr>
      </w:pPr>
    </w:p>
    <w:p w14:paraId="0B7FBE74" w14:textId="77777777" w:rsidR="00743005" w:rsidRPr="00BA5AB9" w:rsidRDefault="00743005" w:rsidP="00743005">
      <w:pPr>
        <w:pStyle w:val="Heading2"/>
        <w:rPr>
          <w:rFonts w:ascii="Times New Roman" w:hAnsi="Times New Roman" w:cs="Times New Roman"/>
        </w:rPr>
      </w:pPr>
      <w:bookmarkStart w:id="4" w:name="_Toc205338113"/>
      <w:r w:rsidRPr="00BA5AB9">
        <w:rPr>
          <w:rFonts w:ascii="Times New Roman" w:hAnsi="Times New Roman" w:cs="Times New Roman"/>
        </w:rPr>
        <w:t>Financial &amp; Operational Implications</w:t>
      </w:r>
      <w:bookmarkEnd w:id="4"/>
    </w:p>
    <w:p w14:paraId="3EBA2C07" w14:textId="4166DD93" w:rsidR="00743005" w:rsidRPr="00743005" w:rsidRDefault="00743005" w:rsidP="00743005">
      <w:pPr>
        <w:rPr>
          <w:rFonts w:ascii="Times New Roman" w:hAnsi="Times New Roman" w:cs="Times New Roman"/>
        </w:rPr>
      </w:pPr>
      <w:r w:rsidRPr="00743005">
        <w:rPr>
          <w:rFonts w:ascii="Times New Roman" w:hAnsi="Times New Roman" w:cs="Times New Roman"/>
        </w:rPr>
        <w:t>• Higher ROI by aligning product pricing more precisely with buyer affordability profiles.</w:t>
      </w:r>
    </w:p>
    <w:p w14:paraId="0737D1C0" w14:textId="224F29CB" w:rsidR="00743005" w:rsidRPr="00743005" w:rsidRDefault="00743005" w:rsidP="00743005">
      <w:pPr>
        <w:rPr>
          <w:rFonts w:ascii="Times New Roman" w:hAnsi="Times New Roman" w:cs="Times New Roman"/>
        </w:rPr>
      </w:pPr>
      <w:r w:rsidRPr="00743005">
        <w:rPr>
          <w:rFonts w:ascii="Times New Roman" w:hAnsi="Times New Roman" w:cs="Times New Roman"/>
        </w:rPr>
        <w:t xml:space="preserve">• Faster inventory turnover in the mass segment through competitive pricing </w:t>
      </w:r>
      <w:proofErr w:type="gramStart"/>
      <w:r w:rsidRPr="00743005">
        <w:rPr>
          <w:rFonts w:ascii="Times New Roman" w:hAnsi="Times New Roman" w:cs="Times New Roman"/>
        </w:rPr>
        <w:t>not</w:t>
      </w:r>
      <w:proofErr w:type="gramEnd"/>
      <w:r w:rsidRPr="00743005">
        <w:rPr>
          <w:rFonts w:ascii="Times New Roman" w:hAnsi="Times New Roman" w:cs="Times New Roman"/>
        </w:rPr>
        <w:t xml:space="preserve"> distorted by luxury anomalies.</w:t>
      </w:r>
    </w:p>
    <w:p w14:paraId="037677FD" w14:textId="52031EF8" w:rsidR="00743005" w:rsidRPr="00BA5AB9" w:rsidRDefault="00743005" w:rsidP="00743005">
      <w:pPr>
        <w:rPr>
          <w:rFonts w:ascii="Times New Roman" w:hAnsi="Times New Roman" w:cs="Times New Roman"/>
        </w:rPr>
      </w:pPr>
      <w:r w:rsidRPr="00743005">
        <w:rPr>
          <w:rFonts w:ascii="Times New Roman" w:hAnsi="Times New Roman" w:cs="Times New Roman"/>
        </w:rPr>
        <w:t xml:space="preserve">• Reduced marketing waste by </w:t>
      </w:r>
      <w:proofErr w:type="gramStart"/>
      <w:r w:rsidRPr="00743005">
        <w:rPr>
          <w:rFonts w:ascii="Times New Roman" w:hAnsi="Times New Roman" w:cs="Times New Roman"/>
        </w:rPr>
        <w:t>focusing</w:t>
      </w:r>
      <w:proofErr w:type="gramEnd"/>
      <w:r w:rsidRPr="00743005">
        <w:rPr>
          <w:rFonts w:ascii="Times New Roman" w:hAnsi="Times New Roman" w:cs="Times New Roman"/>
        </w:rPr>
        <w:t xml:space="preserve"> high-spend campaigns only on genuine luxury buyers.</w:t>
      </w:r>
    </w:p>
    <w:p w14:paraId="5F2D8CC8" w14:textId="77777777" w:rsidR="00743005" w:rsidRPr="00BA5AB9" w:rsidRDefault="00743005" w:rsidP="00743005">
      <w:pPr>
        <w:rPr>
          <w:rFonts w:ascii="Times New Roman" w:hAnsi="Times New Roman" w:cs="Times New Roman"/>
        </w:rPr>
      </w:pPr>
    </w:p>
    <w:p w14:paraId="5C27680E" w14:textId="77777777" w:rsidR="00BA5AB9" w:rsidRPr="00BA5AB9" w:rsidRDefault="00BA5AB9" w:rsidP="00743005">
      <w:pPr>
        <w:pStyle w:val="Heading1"/>
        <w:rPr>
          <w:rFonts w:ascii="Times New Roman" w:hAnsi="Times New Roman" w:cs="Times New Roman"/>
        </w:rPr>
      </w:pPr>
    </w:p>
    <w:p w14:paraId="175AC967" w14:textId="77777777" w:rsidR="00BA5AB9" w:rsidRPr="00BA5AB9" w:rsidRDefault="00BA5AB9" w:rsidP="00743005">
      <w:pPr>
        <w:pStyle w:val="Heading1"/>
        <w:rPr>
          <w:rFonts w:ascii="Times New Roman" w:hAnsi="Times New Roman" w:cs="Times New Roman"/>
        </w:rPr>
      </w:pPr>
    </w:p>
    <w:p w14:paraId="745716EA" w14:textId="77777777" w:rsidR="00BA5AB9" w:rsidRPr="00BA5AB9" w:rsidRDefault="00BA5AB9" w:rsidP="00BA5AB9">
      <w:pPr>
        <w:rPr>
          <w:rFonts w:ascii="Times New Roman" w:hAnsi="Times New Roman" w:cs="Times New Roman"/>
        </w:rPr>
      </w:pPr>
    </w:p>
    <w:p w14:paraId="28DAFCF5" w14:textId="77777777" w:rsidR="00BA5AB9" w:rsidRPr="00BA5AB9" w:rsidRDefault="00BA5AB9" w:rsidP="00BA5AB9">
      <w:pPr>
        <w:rPr>
          <w:rFonts w:ascii="Times New Roman" w:hAnsi="Times New Roman" w:cs="Times New Roman"/>
        </w:rPr>
      </w:pPr>
    </w:p>
    <w:p w14:paraId="27CD43B6" w14:textId="03776B44" w:rsidR="00743005" w:rsidRPr="00BA5AB9" w:rsidRDefault="00743005" w:rsidP="00743005">
      <w:pPr>
        <w:pStyle w:val="Heading1"/>
        <w:rPr>
          <w:rFonts w:ascii="Times New Roman" w:hAnsi="Times New Roman" w:cs="Times New Roman"/>
        </w:rPr>
      </w:pPr>
      <w:bookmarkStart w:id="5" w:name="_Toc205338114"/>
      <w:r w:rsidRPr="00BA5AB9">
        <w:rPr>
          <w:rFonts w:ascii="Times New Roman" w:hAnsi="Times New Roman" w:cs="Times New Roman"/>
        </w:rPr>
        <w:t>Distribution of property areas</w:t>
      </w:r>
      <w:bookmarkEnd w:id="5"/>
      <w:r w:rsidRPr="00BA5AB9">
        <w:rPr>
          <w:rFonts w:ascii="Times New Roman" w:hAnsi="Times New Roman" w:cs="Times New Roman"/>
        </w:rPr>
        <w:t xml:space="preserve"> </w:t>
      </w:r>
    </w:p>
    <w:p w14:paraId="4A925E10" w14:textId="77777777" w:rsidR="00743005" w:rsidRPr="00743005" w:rsidRDefault="00743005" w:rsidP="00743005">
      <w:pPr>
        <w:rPr>
          <w:rFonts w:ascii="Times New Roman" w:hAnsi="Times New Roman" w:cs="Times New Roman"/>
        </w:rPr>
      </w:pPr>
    </w:p>
    <w:p w14:paraId="4FF108AD"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57B6934C" wp14:editId="3DD669ED">
            <wp:extent cx="4333461" cy="24267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8dabc7a-eb32-48ee-81fa-c35835f42c3d.png"/>
                    <pic:cNvPicPr/>
                  </pic:nvPicPr>
                  <pic:blipFill>
                    <a:blip r:embed="rId11"/>
                    <a:stretch>
                      <a:fillRect/>
                    </a:stretch>
                  </pic:blipFill>
                  <pic:spPr>
                    <a:xfrm>
                      <a:off x="0" y="0"/>
                      <a:ext cx="4340000" cy="2430400"/>
                    </a:xfrm>
                    <a:prstGeom prst="rect">
                      <a:avLst/>
                    </a:prstGeom>
                  </pic:spPr>
                </pic:pic>
              </a:graphicData>
            </a:graphic>
          </wp:inline>
        </w:drawing>
      </w:r>
    </w:p>
    <w:p w14:paraId="6CE6C756" w14:textId="77777777" w:rsidR="00A571BE" w:rsidRPr="00BA5AB9" w:rsidRDefault="007C0E28">
      <w:pPr>
        <w:jc w:val="center"/>
        <w:rPr>
          <w:rFonts w:ascii="Times New Roman" w:hAnsi="Times New Roman" w:cs="Times New Roman"/>
          <w:i/>
        </w:rPr>
      </w:pPr>
      <w:r w:rsidRPr="00BA5AB9">
        <w:rPr>
          <w:rFonts w:ascii="Times New Roman" w:hAnsi="Times New Roman" w:cs="Times New Roman"/>
          <w:i/>
        </w:rPr>
        <w:t>Distribution of Property Areas (m²) — Log Scale</w:t>
      </w:r>
    </w:p>
    <w:p w14:paraId="7377F106" w14:textId="77777777" w:rsidR="00743005" w:rsidRPr="00BA5AB9" w:rsidRDefault="00743005">
      <w:pPr>
        <w:jc w:val="center"/>
        <w:rPr>
          <w:rFonts w:ascii="Times New Roman" w:hAnsi="Times New Roman" w:cs="Times New Roman"/>
        </w:rPr>
      </w:pPr>
    </w:p>
    <w:p w14:paraId="5053DFDE" w14:textId="77777777" w:rsidR="00373B1E" w:rsidRPr="00BA5AB9" w:rsidRDefault="00373B1E" w:rsidP="00373B1E">
      <w:pPr>
        <w:pStyle w:val="Heading2"/>
        <w:rPr>
          <w:rFonts w:ascii="Times New Roman" w:hAnsi="Times New Roman" w:cs="Times New Roman"/>
        </w:rPr>
      </w:pPr>
      <w:bookmarkStart w:id="6" w:name="_Toc205338115"/>
      <w:r w:rsidRPr="00BA5AB9">
        <w:rPr>
          <w:rFonts w:ascii="Times New Roman" w:hAnsi="Times New Roman" w:cs="Times New Roman"/>
        </w:rPr>
        <w:t>Business Problem</w:t>
      </w:r>
      <w:bookmarkEnd w:id="6"/>
    </w:p>
    <w:p w14:paraId="3CC02D7A"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Property sizes range from compact 7 m² units to massive multi-hectare land plots. This dispersion complicates average size metrics and obscures true market demand for specific configurations. Misreading the dominant 50–150 m² cluster could lead to oversupplying large, slow-moving units or undervaluing development-ready plots. Without granular analysis, developers risk building the wrong unit mix, locking capital into misaligned products, and missing high-ROI land assembly plays.</w:t>
      </w:r>
    </w:p>
    <w:p w14:paraId="339D7564" w14:textId="77777777" w:rsidR="00373B1E" w:rsidRPr="00BA5AB9" w:rsidRDefault="00373B1E" w:rsidP="00373B1E">
      <w:pPr>
        <w:pStyle w:val="Heading2"/>
        <w:rPr>
          <w:rFonts w:ascii="Times New Roman" w:hAnsi="Times New Roman" w:cs="Times New Roman"/>
        </w:rPr>
      </w:pPr>
      <w:bookmarkStart w:id="7" w:name="_Toc205338116"/>
      <w:r w:rsidRPr="00BA5AB9">
        <w:rPr>
          <w:rFonts w:ascii="Times New Roman" w:hAnsi="Times New Roman" w:cs="Times New Roman"/>
        </w:rPr>
        <w:t>Strategic Solutions</w:t>
      </w:r>
      <w:bookmarkEnd w:id="7"/>
    </w:p>
    <w:p w14:paraId="3AAD4F86"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Anchor design decisions to price-per-m² benchmarks by submarket to avoid distorting averages with mega-plot data.</w:t>
      </w:r>
    </w:p>
    <w:p w14:paraId="25D0AB7C"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Target the 50–150 m² band in mass-market hubs to maximize absorption velocity.</w:t>
      </w:r>
    </w:p>
    <w:p w14:paraId="514F8BCA"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Identify and acquire large parcels in high-growth zones for phased development aligned with absorption rates.</w:t>
      </w:r>
    </w:p>
    <w:p w14:paraId="73B292C1" w14:textId="77777777" w:rsidR="00373B1E" w:rsidRPr="00BA5AB9" w:rsidRDefault="00373B1E" w:rsidP="00373B1E">
      <w:pPr>
        <w:pStyle w:val="Heading2"/>
        <w:rPr>
          <w:rFonts w:ascii="Times New Roman" w:hAnsi="Times New Roman" w:cs="Times New Roman"/>
        </w:rPr>
      </w:pPr>
      <w:bookmarkStart w:id="8" w:name="_Toc205338117"/>
      <w:r w:rsidRPr="00BA5AB9">
        <w:rPr>
          <w:rFonts w:ascii="Times New Roman" w:hAnsi="Times New Roman" w:cs="Times New Roman"/>
        </w:rPr>
        <w:t>Financial &amp; Operational Implications</w:t>
      </w:r>
      <w:bookmarkEnd w:id="8"/>
    </w:p>
    <w:p w14:paraId="24B4F62B" w14:textId="51E9E156" w:rsidR="00373B1E" w:rsidRPr="00373B1E" w:rsidRDefault="00373B1E" w:rsidP="00373B1E">
      <w:pPr>
        <w:rPr>
          <w:rFonts w:ascii="Times New Roman" w:hAnsi="Times New Roman" w:cs="Times New Roman"/>
        </w:rPr>
      </w:pPr>
      <w:r w:rsidRPr="00373B1E">
        <w:rPr>
          <w:rFonts w:ascii="Times New Roman" w:hAnsi="Times New Roman" w:cs="Times New Roman"/>
        </w:rPr>
        <w:t>·   </w:t>
      </w:r>
      <w:r w:rsidRPr="00BA5AB9">
        <w:rPr>
          <w:rFonts w:ascii="Times New Roman" w:hAnsi="Times New Roman" w:cs="Times New Roman"/>
        </w:rPr>
        <w:t xml:space="preserve">    </w:t>
      </w:r>
      <w:r w:rsidRPr="00373B1E">
        <w:rPr>
          <w:rFonts w:ascii="Times New Roman" w:hAnsi="Times New Roman" w:cs="Times New Roman"/>
        </w:rPr>
        <w:t> Optimized unit mix improves sell-through rates and cash flow predictability.</w:t>
      </w:r>
    </w:p>
    <w:p w14:paraId="4D54936E"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Land banking in emerging zones offers long-term capital appreciation with strategic resale or build-out options.</w:t>
      </w:r>
    </w:p>
    <w:p w14:paraId="40A8CB90" w14:textId="77777777" w:rsidR="00373B1E" w:rsidRPr="00BA5AB9" w:rsidRDefault="00373B1E" w:rsidP="00373B1E">
      <w:pPr>
        <w:rPr>
          <w:rFonts w:ascii="Times New Roman" w:hAnsi="Times New Roman" w:cs="Times New Roman"/>
        </w:rPr>
      </w:pPr>
      <w:r w:rsidRPr="00373B1E">
        <w:rPr>
          <w:rFonts w:ascii="Times New Roman" w:hAnsi="Times New Roman" w:cs="Times New Roman"/>
        </w:rPr>
        <w:t>·        Lower carrying costs from reduced mismatch between supply and demand.</w:t>
      </w:r>
    </w:p>
    <w:p w14:paraId="33B95DE7" w14:textId="77777777" w:rsidR="00373B1E" w:rsidRPr="00BA5AB9" w:rsidRDefault="00373B1E" w:rsidP="00373B1E">
      <w:pPr>
        <w:rPr>
          <w:rFonts w:ascii="Times New Roman" w:hAnsi="Times New Roman" w:cs="Times New Roman"/>
        </w:rPr>
      </w:pPr>
    </w:p>
    <w:p w14:paraId="5242F8A1" w14:textId="691F3ED1" w:rsidR="00373B1E" w:rsidRPr="00BA5AB9" w:rsidRDefault="00373B1E" w:rsidP="00373B1E">
      <w:pPr>
        <w:pStyle w:val="Heading1"/>
        <w:rPr>
          <w:rFonts w:ascii="Times New Roman" w:hAnsi="Times New Roman" w:cs="Times New Roman"/>
        </w:rPr>
      </w:pPr>
      <w:bookmarkStart w:id="9" w:name="_Toc205338118"/>
      <w:r w:rsidRPr="00BA5AB9">
        <w:rPr>
          <w:rFonts w:ascii="Times New Roman" w:hAnsi="Times New Roman" w:cs="Times New Roman"/>
        </w:rPr>
        <w:t>Transaction value by property type</w:t>
      </w:r>
      <w:bookmarkEnd w:id="9"/>
      <w:r w:rsidRPr="00BA5AB9">
        <w:rPr>
          <w:rFonts w:ascii="Times New Roman" w:hAnsi="Times New Roman" w:cs="Times New Roman"/>
        </w:rPr>
        <w:t xml:space="preserve"> </w:t>
      </w:r>
    </w:p>
    <w:p w14:paraId="6E8A00EB"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64EE3E03" wp14:editId="3ADFA2F5">
            <wp:extent cx="4108175" cy="2464904"/>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ad56140-1345-434d-a06b-def591faacdb.png"/>
                    <pic:cNvPicPr/>
                  </pic:nvPicPr>
                  <pic:blipFill>
                    <a:blip r:embed="rId12"/>
                    <a:stretch>
                      <a:fillRect/>
                    </a:stretch>
                  </pic:blipFill>
                  <pic:spPr>
                    <a:xfrm>
                      <a:off x="0" y="0"/>
                      <a:ext cx="4113019" cy="2467811"/>
                    </a:xfrm>
                    <a:prstGeom prst="rect">
                      <a:avLst/>
                    </a:prstGeom>
                  </pic:spPr>
                </pic:pic>
              </a:graphicData>
            </a:graphic>
          </wp:inline>
        </w:drawing>
      </w:r>
    </w:p>
    <w:p w14:paraId="3F522E22" w14:textId="77777777" w:rsidR="00A571BE" w:rsidRPr="00BA5AB9" w:rsidRDefault="007C0E28">
      <w:pPr>
        <w:jc w:val="center"/>
        <w:rPr>
          <w:rFonts w:ascii="Times New Roman" w:hAnsi="Times New Roman" w:cs="Times New Roman"/>
          <w:i/>
        </w:rPr>
      </w:pPr>
      <w:r w:rsidRPr="00BA5AB9">
        <w:rPr>
          <w:rFonts w:ascii="Times New Roman" w:hAnsi="Times New Roman" w:cs="Times New Roman"/>
          <w:i/>
        </w:rPr>
        <w:t>Transaction Value by Property Type (log10 AED)</w:t>
      </w:r>
    </w:p>
    <w:p w14:paraId="5DBB8160" w14:textId="77777777" w:rsidR="00373B1E" w:rsidRPr="00BA5AB9" w:rsidRDefault="00373B1E">
      <w:pPr>
        <w:jc w:val="center"/>
        <w:rPr>
          <w:rFonts w:ascii="Times New Roman" w:hAnsi="Times New Roman" w:cs="Times New Roman"/>
        </w:rPr>
      </w:pPr>
    </w:p>
    <w:p w14:paraId="3C1DE095" w14:textId="77777777" w:rsidR="00373B1E" w:rsidRPr="00BA5AB9" w:rsidRDefault="00373B1E" w:rsidP="00373B1E">
      <w:pPr>
        <w:pStyle w:val="Heading2"/>
        <w:rPr>
          <w:rFonts w:ascii="Times New Roman" w:hAnsi="Times New Roman" w:cs="Times New Roman"/>
        </w:rPr>
      </w:pPr>
      <w:bookmarkStart w:id="10" w:name="_Toc205338119"/>
      <w:r w:rsidRPr="00BA5AB9">
        <w:rPr>
          <w:rFonts w:ascii="Times New Roman" w:hAnsi="Times New Roman" w:cs="Times New Roman"/>
        </w:rPr>
        <w:t>Business Problem</w:t>
      </w:r>
      <w:bookmarkEnd w:id="10"/>
    </w:p>
    <w:p w14:paraId="613D9AB4"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Mixing apartments, buildings, and land into a single valuation model is a mistake because each property type works differently. They attract different buyers, have unique financing options, and sell at </w:t>
      </w:r>
      <w:proofErr w:type="gramStart"/>
      <w:r w:rsidRPr="00373B1E">
        <w:rPr>
          <w:rFonts w:ascii="Times New Roman" w:hAnsi="Times New Roman" w:cs="Times New Roman"/>
        </w:rPr>
        <w:t>varying</w:t>
      </w:r>
      <w:proofErr w:type="gramEnd"/>
      <w:r w:rsidRPr="00373B1E">
        <w:rPr>
          <w:rFonts w:ascii="Times New Roman" w:hAnsi="Times New Roman" w:cs="Times New Roman"/>
        </w:rPr>
        <w:t xml:space="preserve"> speeds.</w:t>
      </w:r>
    </w:p>
    <w:p w14:paraId="1364DEC9"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Combination of apartments, buildings and land into a single valuation model </w:t>
      </w:r>
      <w:proofErr w:type="gramStart"/>
      <w:r w:rsidRPr="00373B1E">
        <w:rPr>
          <w:rFonts w:ascii="Times New Roman" w:hAnsi="Times New Roman" w:cs="Times New Roman"/>
        </w:rPr>
        <w:t>is considered to be</w:t>
      </w:r>
      <w:proofErr w:type="gramEnd"/>
      <w:r w:rsidRPr="00373B1E">
        <w:rPr>
          <w:rFonts w:ascii="Times New Roman" w:hAnsi="Times New Roman" w:cs="Times New Roman"/>
        </w:rPr>
        <w:t xml:space="preserve"> a mistake due to each property type working differently. They attract different buyers, have unique financing options and sell at </w:t>
      </w:r>
      <w:proofErr w:type="gramStart"/>
      <w:r w:rsidRPr="00373B1E">
        <w:rPr>
          <w:rFonts w:ascii="Times New Roman" w:hAnsi="Times New Roman" w:cs="Times New Roman"/>
        </w:rPr>
        <w:t>speed</w:t>
      </w:r>
      <w:proofErr w:type="gramEnd"/>
      <w:r w:rsidRPr="00373B1E">
        <w:rPr>
          <w:rFonts w:ascii="Times New Roman" w:hAnsi="Times New Roman" w:cs="Times New Roman"/>
        </w:rPr>
        <w:t xml:space="preserve"> that differ. </w:t>
      </w:r>
    </w:p>
    <w:p w14:paraId="1FC36E02"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Treating them the same can cause problems for developers, such as mismatched sales timelines, cash flow problems, and incorrect project plans. For example, a piece of land </w:t>
      </w:r>
      <w:proofErr w:type="gramStart"/>
      <w:r w:rsidRPr="00373B1E">
        <w:rPr>
          <w:rFonts w:ascii="Times New Roman" w:hAnsi="Times New Roman" w:cs="Times New Roman"/>
        </w:rPr>
        <w:t>is considered to be</w:t>
      </w:r>
      <w:proofErr w:type="gramEnd"/>
      <w:r w:rsidRPr="00373B1E">
        <w:rPr>
          <w:rFonts w:ascii="Times New Roman" w:hAnsi="Times New Roman" w:cs="Times New Roman"/>
        </w:rPr>
        <w:t xml:space="preserve"> a </w:t>
      </w:r>
      <w:proofErr w:type="gramStart"/>
      <w:r w:rsidRPr="00373B1E">
        <w:rPr>
          <w:rFonts w:ascii="Times New Roman" w:hAnsi="Times New Roman" w:cs="Times New Roman"/>
        </w:rPr>
        <w:t>long term</w:t>
      </w:r>
      <w:proofErr w:type="gramEnd"/>
      <w:r w:rsidRPr="00373B1E">
        <w:rPr>
          <w:rFonts w:ascii="Times New Roman" w:hAnsi="Times New Roman" w:cs="Times New Roman"/>
        </w:rPr>
        <w:t xml:space="preserve"> investment, as opposed to an apartment. And marketing an entire building like a single home will miss out on big investors. A tailored strategy will be needed for each type of asset. </w:t>
      </w:r>
    </w:p>
    <w:p w14:paraId="276003EA" w14:textId="77777777" w:rsidR="00373B1E" w:rsidRPr="00BA5AB9" w:rsidRDefault="00373B1E" w:rsidP="00373B1E">
      <w:pPr>
        <w:rPr>
          <w:rFonts w:ascii="Times New Roman" w:hAnsi="Times New Roman" w:cs="Times New Roman"/>
        </w:rPr>
      </w:pPr>
    </w:p>
    <w:p w14:paraId="56C8A23B" w14:textId="77777777" w:rsidR="00373B1E" w:rsidRPr="00373B1E" w:rsidRDefault="00373B1E" w:rsidP="00373B1E">
      <w:pPr>
        <w:rPr>
          <w:rFonts w:ascii="Times New Roman" w:hAnsi="Times New Roman" w:cs="Times New Roman"/>
        </w:rPr>
      </w:pPr>
    </w:p>
    <w:p w14:paraId="298302E6" w14:textId="77777777" w:rsidR="00373B1E" w:rsidRPr="00BA5AB9" w:rsidRDefault="00373B1E" w:rsidP="00373B1E">
      <w:pPr>
        <w:pStyle w:val="Heading2"/>
        <w:rPr>
          <w:rFonts w:ascii="Times New Roman" w:hAnsi="Times New Roman" w:cs="Times New Roman"/>
        </w:rPr>
      </w:pPr>
      <w:bookmarkStart w:id="11" w:name="_Toc205338120"/>
      <w:r w:rsidRPr="00BA5AB9">
        <w:rPr>
          <w:rFonts w:ascii="Times New Roman" w:hAnsi="Times New Roman" w:cs="Times New Roman"/>
        </w:rPr>
        <w:t>Strategic Solutions</w:t>
      </w:r>
      <w:bookmarkEnd w:id="11"/>
    </w:p>
    <w:p w14:paraId="2212F1B2" w14:textId="78F379A9" w:rsidR="00373B1E" w:rsidRPr="00BA5AB9" w:rsidRDefault="00373B1E" w:rsidP="00BA5AB9">
      <w:pPr>
        <w:pStyle w:val="ListParagraph"/>
        <w:numPr>
          <w:ilvl w:val="0"/>
          <w:numId w:val="17"/>
        </w:numPr>
        <w:rPr>
          <w:rFonts w:ascii="Times New Roman" w:hAnsi="Times New Roman" w:cs="Times New Roman"/>
        </w:rPr>
      </w:pPr>
      <w:r w:rsidRPr="00BA5AB9">
        <w:rPr>
          <w:rFonts w:ascii="Times New Roman" w:hAnsi="Times New Roman" w:cs="Times New Roman"/>
        </w:rPr>
        <w:t>Run separate ROI models and absorption forecasts for each property type.</w:t>
      </w:r>
    </w:p>
    <w:p w14:paraId="4BCEFFB9" w14:textId="7E5F6804" w:rsidR="00373B1E" w:rsidRPr="00BA5AB9" w:rsidRDefault="00373B1E" w:rsidP="00BA5AB9">
      <w:pPr>
        <w:pStyle w:val="ListParagraph"/>
        <w:numPr>
          <w:ilvl w:val="0"/>
          <w:numId w:val="17"/>
        </w:numPr>
        <w:rPr>
          <w:rFonts w:ascii="Times New Roman" w:hAnsi="Times New Roman" w:cs="Times New Roman"/>
        </w:rPr>
      </w:pPr>
      <w:r w:rsidRPr="00BA5AB9">
        <w:rPr>
          <w:rFonts w:ascii="Times New Roman" w:hAnsi="Times New Roman" w:cs="Times New Roman"/>
        </w:rPr>
        <w:t>Adjust financing terms: longer tenor for land, faster repayment for high-turnover units.</w:t>
      </w:r>
    </w:p>
    <w:p w14:paraId="5F352FAD" w14:textId="367755C2" w:rsidR="00373B1E" w:rsidRPr="00BA5AB9" w:rsidRDefault="00373B1E" w:rsidP="00BA5AB9">
      <w:pPr>
        <w:pStyle w:val="ListParagraph"/>
        <w:numPr>
          <w:ilvl w:val="0"/>
          <w:numId w:val="17"/>
        </w:numPr>
        <w:rPr>
          <w:rFonts w:ascii="Times New Roman" w:hAnsi="Times New Roman" w:cs="Times New Roman"/>
        </w:rPr>
      </w:pPr>
      <w:r w:rsidRPr="00BA5AB9">
        <w:rPr>
          <w:rFonts w:ascii="Times New Roman" w:hAnsi="Times New Roman" w:cs="Times New Roman"/>
        </w:rPr>
        <w:t>Segment marketing: institutional outreach for buildings, retail campaigns for units.</w:t>
      </w:r>
    </w:p>
    <w:p w14:paraId="6D3E5B66" w14:textId="77777777" w:rsidR="00373B1E" w:rsidRPr="00373B1E" w:rsidRDefault="00373B1E" w:rsidP="00373B1E">
      <w:pPr>
        <w:rPr>
          <w:rFonts w:ascii="Times New Roman" w:hAnsi="Times New Roman" w:cs="Times New Roman"/>
        </w:rPr>
      </w:pPr>
    </w:p>
    <w:p w14:paraId="1672E707" w14:textId="77777777" w:rsidR="00373B1E" w:rsidRPr="00BA5AB9" w:rsidRDefault="00373B1E" w:rsidP="00373B1E">
      <w:pPr>
        <w:pStyle w:val="Heading2"/>
        <w:rPr>
          <w:rFonts w:ascii="Times New Roman" w:hAnsi="Times New Roman" w:cs="Times New Roman"/>
        </w:rPr>
      </w:pPr>
      <w:bookmarkStart w:id="12" w:name="_Toc205338121"/>
      <w:r w:rsidRPr="00BA5AB9">
        <w:rPr>
          <w:rFonts w:ascii="Times New Roman" w:hAnsi="Times New Roman" w:cs="Times New Roman"/>
        </w:rPr>
        <w:t>Financial &amp; Operational Implications</w:t>
      </w:r>
      <w:bookmarkEnd w:id="12"/>
    </w:p>
    <w:p w14:paraId="5115AF97" w14:textId="03D58D8F" w:rsidR="00373B1E" w:rsidRPr="00BA5AB9" w:rsidRDefault="00373B1E" w:rsidP="00373B1E">
      <w:pPr>
        <w:pStyle w:val="ListParagraph"/>
        <w:numPr>
          <w:ilvl w:val="0"/>
          <w:numId w:val="12"/>
        </w:numPr>
        <w:rPr>
          <w:rFonts w:ascii="Times New Roman" w:hAnsi="Times New Roman" w:cs="Times New Roman"/>
        </w:rPr>
      </w:pPr>
      <w:r w:rsidRPr="00BA5AB9">
        <w:rPr>
          <w:rFonts w:ascii="Times New Roman" w:hAnsi="Times New Roman" w:cs="Times New Roman"/>
        </w:rPr>
        <w:t>Higher capital efficiency by aligning financing structure with asset type liquidity.</w:t>
      </w:r>
    </w:p>
    <w:p w14:paraId="47FE0899" w14:textId="0674E692" w:rsidR="00373B1E" w:rsidRPr="00BA5AB9" w:rsidRDefault="00373B1E" w:rsidP="00373B1E">
      <w:pPr>
        <w:pStyle w:val="ListParagraph"/>
        <w:numPr>
          <w:ilvl w:val="0"/>
          <w:numId w:val="12"/>
        </w:numPr>
        <w:rPr>
          <w:rFonts w:ascii="Times New Roman" w:hAnsi="Times New Roman" w:cs="Times New Roman"/>
        </w:rPr>
      </w:pPr>
      <w:r w:rsidRPr="00BA5AB9">
        <w:rPr>
          <w:rFonts w:ascii="Times New Roman" w:hAnsi="Times New Roman" w:cs="Times New Roman"/>
        </w:rPr>
        <w:t>Better conversion rates by matching sales approach to buyer psychology.</w:t>
      </w:r>
    </w:p>
    <w:p w14:paraId="779CC021" w14:textId="6489925F" w:rsidR="00373B1E" w:rsidRPr="00BA5AB9" w:rsidRDefault="00373B1E" w:rsidP="00373B1E">
      <w:pPr>
        <w:pStyle w:val="ListParagraph"/>
        <w:numPr>
          <w:ilvl w:val="0"/>
          <w:numId w:val="12"/>
        </w:numPr>
        <w:rPr>
          <w:rFonts w:ascii="Times New Roman" w:hAnsi="Times New Roman" w:cs="Times New Roman"/>
        </w:rPr>
      </w:pPr>
      <w:proofErr w:type="gramStart"/>
      <w:r w:rsidRPr="00BA5AB9">
        <w:rPr>
          <w:rFonts w:ascii="Times New Roman" w:hAnsi="Times New Roman" w:cs="Times New Roman"/>
        </w:rPr>
        <w:t>Reduced holding</w:t>
      </w:r>
      <w:proofErr w:type="gramEnd"/>
      <w:r w:rsidRPr="00BA5AB9">
        <w:rPr>
          <w:rFonts w:ascii="Times New Roman" w:hAnsi="Times New Roman" w:cs="Times New Roman"/>
        </w:rPr>
        <w:t xml:space="preserve"> risk for slow-moving asset types through tailored disposition plans.</w:t>
      </w:r>
    </w:p>
    <w:p w14:paraId="03F54AD2" w14:textId="77777777" w:rsidR="00373B1E" w:rsidRPr="00BA5AB9" w:rsidRDefault="00373B1E" w:rsidP="00373B1E">
      <w:pPr>
        <w:rPr>
          <w:rFonts w:ascii="Times New Roman" w:hAnsi="Times New Roman" w:cs="Times New Roman"/>
        </w:rPr>
      </w:pPr>
    </w:p>
    <w:p w14:paraId="69AFD3C3" w14:textId="5B92EECF" w:rsidR="00373B1E" w:rsidRPr="00BA5AB9" w:rsidRDefault="00373B1E" w:rsidP="00373B1E">
      <w:pPr>
        <w:pStyle w:val="Heading1"/>
        <w:rPr>
          <w:rFonts w:ascii="Times New Roman" w:hAnsi="Times New Roman" w:cs="Times New Roman"/>
        </w:rPr>
      </w:pPr>
      <w:bookmarkStart w:id="13" w:name="_Toc205338122"/>
      <w:r w:rsidRPr="00BA5AB9">
        <w:rPr>
          <w:rFonts w:ascii="Times New Roman" w:hAnsi="Times New Roman" w:cs="Times New Roman"/>
        </w:rPr>
        <w:t>Transaction value distribution by number of bedrooms</w:t>
      </w:r>
      <w:bookmarkEnd w:id="13"/>
    </w:p>
    <w:p w14:paraId="455F67A1"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50522167" wp14:editId="7F603504">
            <wp:extent cx="4158532" cy="203874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94dbc21-2749-440e-988f-660d2818e38e.png"/>
                    <pic:cNvPicPr/>
                  </pic:nvPicPr>
                  <pic:blipFill>
                    <a:blip r:embed="rId13"/>
                    <a:stretch>
                      <a:fillRect/>
                    </a:stretch>
                  </pic:blipFill>
                  <pic:spPr>
                    <a:xfrm>
                      <a:off x="0" y="0"/>
                      <a:ext cx="4168731" cy="2043746"/>
                    </a:xfrm>
                    <a:prstGeom prst="rect">
                      <a:avLst/>
                    </a:prstGeom>
                  </pic:spPr>
                </pic:pic>
              </a:graphicData>
            </a:graphic>
          </wp:inline>
        </w:drawing>
      </w:r>
    </w:p>
    <w:p w14:paraId="31E26505" w14:textId="554A3BD2" w:rsidR="00BA5AB9" w:rsidRPr="00BA5AB9" w:rsidRDefault="00373B1E" w:rsidP="00BA5AB9">
      <w:pPr>
        <w:jc w:val="center"/>
        <w:rPr>
          <w:rFonts w:ascii="Times New Roman" w:hAnsi="Times New Roman" w:cs="Times New Roman"/>
          <w:i/>
          <w:iCs/>
        </w:rPr>
      </w:pPr>
      <w:r w:rsidRPr="00373B1E">
        <w:rPr>
          <w:rFonts w:ascii="Times New Roman" w:hAnsi="Times New Roman" w:cs="Times New Roman"/>
          <w:i/>
          <w:iCs/>
        </w:rPr>
        <w:t>Transaction Value Distribution by Number of Bedrooms (log scale)</w:t>
      </w:r>
    </w:p>
    <w:p w14:paraId="57294C6D" w14:textId="77777777" w:rsidR="00BA5AB9" w:rsidRPr="00BA5AB9" w:rsidRDefault="00BA5AB9" w:rsidP="00BA5AB9">
      <w:pPr>
        <w:jc w:val="center"/>
        <w:rPr>
          <w:rFonts w:ascii="Times New Roman" w:hAnsi="Times New Roman" w:cs="Times New Roman"/>
        </w:rPr>
      </w:pPr>
    </w:p>
    <w:p w14:paraId="1775ACB6" w14:textId="375E25F1" w:rsidR="00373B1E" w:rsidRPr="00BA5AB9" w:rsidRDefault="00373B1E" w:rsidP="00373B1E">
      <w:pPr>
        <w:pStyle w:val="Heading2"/>
        <w:rPr>
          <w:rFonts w:ascii="Times New Roman" w:hAnsi="Times New Roman" w:cs="Times New Roman"/>
        </w:rPr>
      </w:pPr>
      <w:bookmarkStart w:id="14" w:name="_Toc205338123"/>
      <w:r w:rsidRPr="00BA5AB9">
        <w:rPr>
          <w:rFonts w:ascii="Times New Roman" w:hAnsi="Times New Roman" w:cs="Times New Roman"/>
        </w:rPr>
        <w:t>Business Problem</w:t>
      </w:r>
      <w:bookmarkEnd w:id="14"/>
    </w:p>
    <w:p w14:paraId="186F74EC" w14:textId="77777777" w:rsidR="00373B1E" w:rsidRPr="00373B1E" w:rsidRDefault="00373B1E" w:rsidP="00373B1E">
      <w:pPr>
        <w:rPr>
          <w:rFonts w:ascii="Times New Roman" w:hAnsi="Times New Roman" w:cs="Times New Roman"/>
        </w:rPr>
      </w:pPr>
      <w:r w:rsidRPr="00373B1E">
        <w:rPr>
          <w:rFonts w:ascii="Times New Roman" w:hAnsi="Times New Roman" w:cs="Times New Roman"/>
        </w:rPr>
        <w:t xml:space="preserve">Bedroom count drives both size and positioning, but the price curve breaks after 5 B/R units. Failing to separate 6–7 B/R luxury villas from standard inventory can lead to distorted averages and unrealistic appraisals for mid-tier homes. Grouping different types of properties, like standard and luxury, in a single large deal increases risk for both lenders and developers. </w:t>
      </w:r>
    </w:p>
    <w:p w14:paraId="0C8E8CD1" w14:textId="77777777" w:rsidR="00BA5AB9" w:rsidRPr="00BA5AB9" w:rsidRDefault="00BA5AB9" w:rsidP="00373B1E">
      <w:pPr>
        <w:pStyle w:val="Heading2"/>
        <w:rPr>
          <w:rFonts w:ascii="Times New Roman" w:hAnsi="Times New Roman" w:cs="Times New Roman"/>
        </w:rPr>
      </w:pPr>
    </w:p>
    <w:p w14:paraId="06E53B0F" w14:textId="14FEC314" w:rsidR="00373B1E" w:rsidRPr="00BA5AB9" w:rsidRDefault="00373B1E" w:rsidP="00373B1E">
      <w:pPr>
        <w:pStyle w:val="Heading2"/>
        <w:rPr>
          <w:rFonts w:ascii="Times New Roman" w:hAnsi="Times New Roman" w:cs="Times New Roman"/>
        </w:rPr>
      </w:pPr>
      <w:bookmarkStart w:id="15" w:name="_Toc205338124"/>
      <w:r w:rsidRPr="00BA5AB9">
        <w:rPr>
          <w:rFonts w:ascii="Times New Roman" w:hAnsi="Times New Roman" w:cs="Times New Roman"/>
        </w:rPr>
        <w:t>Strategic Solutions</w:t>
      </w:r>
      <w:bookmarkEnd w:id="15"/>
    </w:p>
    <w:p w14:paraId="23176034" w14:textId="470A0B91" w:rsidR="00373B1E" w:rsidRPr="00373B1E" w:rsidRDefault="00373B1E" w:rsidP="00373B1E">
      <w:pPr>
        <w:rPr>
          <w:rFonts w:ascii="Times New Roman" w:hAnsi="Times New Roman" w:cs="Times New Roman"/>
        </w:rPr>
      </w:pPr>
      <w:r w:rsidRPr="00373B1E">
        <w:rPr>
          <w:rFonts w:ascii="Times New Roman" w:hAnsi="Times New Roman" w:cs="Times New Roman"/>
        </w:rPr>
        <w:t>• Separate financial models for 0–5 B/R and 6+ B/R to capture different demand elasticity.</w:t>
      </w:r>
    </w:p>
    <w:p w14:paraId="52D275BE" w14:textId="02CB29AA" w:rsidR="00373B1E" w:rsidRPr="00373B1E" w:rsidRDefault="00373B1E" w:rsidP="00373B1E">
      <w:pPr>
        <w:rPr>
          <w:rFonts w:ascii="Times New Roman" w:hAnsi="Times New Roman" w:cs="Times New Roman"/>
        </w:rPr>
      </w:pPr>
      <w:r w:rsidRPr="00373B1E">
        <w:rPr>
          <w:rFonts w:ascii="Times New Roman" w:hAnsi="Times New Roman" w:cs="Times New Roman"/>
        </w:rPr>
        <w:t>• Market luxury homes with bespoke financing, concierge service tie-ins, and global luxury network exposure.</w:t>
      </w:r>
    </w:p>
    <w:p w14:paraId="6EFBE578" w14:textId="7C7C70B7" w:rsidR="00373B1E" w:rsidRPr="00373B1E" w:rsidRDefault="00373B1E" w:rsidP="00373B1E">
      <w:pPr>
        <w:rPr>
          <w:rFonts w:ascii="Times New Roman" w:hAnsi="Times New Roman" w:cs="Times New Roman"/>
        </w:rPr>
      </w:pPr>
      <w:r w:rsidRPr="00373B1E">
        <w:rPr>
          <w:rFonts w:ascii="Times New Roman" w:hAnsi="Times New Roman" w:cs="Times New Roman"/>
        </w:rPr>
        <w:t>• For standard inventory, optimize layouts to hit affordability thresholds while retaining aspirational features.</w:t>
      </w:r>
    </w:p>
    <w:p w14:paraId="172C2E74" w14:textId="77777777" w:rsidR="00BA5AB9" w:rsidRPr="00BA5AB9" w:rsidRDefault="00BA5AB9" w:rsidP="00373B1E">
      <w:pPr>
        <w:pStyle w:val="Heading2"/>
        <w:rPr>
          <w:rFonts w:ascii="Times New Roman" w:hAnsi="Times New Roman" w:cs="Times New Roman"/>
        </w:rPr>
      </w:pPr>
    </w:p>
    <w:p w14:paraId="509F1891" w14:textId="7426FFB1" w:rsidR="00373B1E" w:rsidRPr="00BA5AB9" w:rsidRDefault="00373B1E" w:rsidP="00373B1E">
      <w:pPr>
        <w:pStyle w:val="Heading2"/>
        <w:rPr>
          <w:rFonts w:ascii="Times New Roman" w:hAnsi="Times New Roman" w:cs="Times New Roman"/>
        </w:rPr>
      </w:pPr>
      <w:bookmarkStart w:id="16" w:name="_Toc205338125"/>
      <w:r w:rsidRPr="00BA5AB9">
        <w:rPr>
          <w:rFonts w:ascii="Times New Roman" w:hAnsi="Times New Roman" w:cs="Times New Roman"/>
        </w:rPr>
        <w:t>Financial &amp; Operational Implications</w:t>
      </w:r>
      <w:bookmarkEnd w:id="16"/>
    </w:p>
    <w:p w14:paraId="027E42C7" w14:textId="4CFD0D06" w:rsidR="00373B1E" w:rsidRPr="00373B1E" w:rsidRDefault="00373B1E" w:rsidP="00373B1E">
      <w:pPr>
        <w:rPr>
          <w:rFonts w:ascii="Times New Roman" w:hAnsi="Times New Roman" w:cs="Times New Roman"/>
        </w:rPr>
      </w:pPr>
      <w:r w:rsidRPr="00373B1E">
        <w:rPr>
          <w:rFonts w:ascii="Times New Roman" w:hAnsi="Times New Roman" w:cs="Times New Roman"/>
        </w:rPr>
        <w:t>• Maximized profit margins in the luxury segment by justifying premium pricing through experiential value.</w:t>
      </w:r>
    </w:p>
    <w:p w14:paraId="40D48670" w14:textId="22E9726D" w:rsidR="00373B1E" w:rsidRPr="00373B1E" w:rsidRDefault="00373B1E" w:rsidP="00373B1E">
      <w:pPr>
        <w:rPr>
          <w:rFonts w:ascii="Times New Roman" w:hAnsi="Times New Roman" w:cs="Times New Roman"/>
        </w:rPr>
      </w:pPr>
      <w:r w:rsidRPr="00373B1E">
        <w:rPr>
          <w:rFonts w:ascii="Times New Roman" w:hAnsi="Times New Roman" w:cs="Times New Roman"/>
        </w:rPr>
        <w:t>• Faster absorption in standard segment by meeting mass affordability without overbuilding.</w:t>
      </w:r>
    </w:p>
    <w:p w14:paraId="0D919D84" w14:textId="24A3151B" w:rsidR="00373B1E" w:rsidRPr="00BA5AB9" w:rsidRDefault="00373B1E" w:rsidP="00BA5AB9">
      <w:pPr>
        <w:rPr>
          <w:rFonts w:ascii="Times New Roman" w:hAnsi="Times New Roman" w:cs="Times New Roman"/>
        </w:rPr>
      </w:pPr>
      <w:r w:rsidRPr="00373B1E">
        <w:rPr>
          <w:rFonts w:ascii="Times New Roman" w:hAnsi="Times New Roman" w:cs="Times New Roman"/>
        </w:rPr>
        <w:t>• Reduced credit risk for lenders through accurate collateral valuation.</w:t>
      </w:r>
    </w:p>
    <w:p w14:paraId="140D1A44" w14:textId="241C2F9A" w:rsidR="00373B1E" w:rsidRPr="00BA5AB9" w:rsidRDefault="00373B1E" w:rsidP="00373B1E">
      <w:pPr>
        <w:pStyle w:val="Heading1"/>
        <w:rPr>
          <w:rFonts w:ascii="Times New Roman" w:hAnsi="Times New Roman" w:cs="Times New Roman"/>
        </w:rPr>
      </w:pPr>
      <w:bookmarkStart w:id="17" w:name="_Toc205338126"/>
      <w:r w:rsidRPr="00BA5AB9">
        <w:rPr>
          <w:rFonts w:ascii="Times New Roman" w:hAnsi="Times New Roman" w:cs="Times New Roman"/>
        </w:rPr>
        <w:t>Correlation Matrix</w:t>
      </w:r>
      <w:bookmarkEnd w:id="17"/>
      <w:r w:rsidRPr="00BA5AB9">
        <w:rPr>
          <w:rFonts w:ascii="Times New Roman" w:hAnsi="Times New Roman" w:cs="Times New Roman"/>
        </w:rPr>
        <w:t xml:space="preserve"> </w:t>
      </w:r>
    </w:p>
    <w:p w14:paraId="3830B8C6"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7BCF43D5" wp14:editId="6A5FCDF3">
            <wp:extent cx="4296884" cy="3562184"/>
            <wp:effectExtent l="0" t="0" r="889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ac5e081-66a0-48a0-87c0-88c728f1db1b.png"/>
                    <pic:cNvPicPr/>
                  </pic:nvPicPr>
                  <pic:blipFill>
                    <a:blip r:embed="rId14"/>
                    <a:stretch>
                      <a:fillRect/>
                    </a:stretch>
                  </pic:blipFill>
                  <pic:spPr>
                    <a:xfrm>
                      <a:off x="0" y="0"/>
                      <a:ext cx="4301318" cy="3565859"/>
                    </a:xfrm>
                    <a:prstGeom prst="rect">
                      <a:avLst/>
                    </a:prstGeom>
                  </pic:spPr>
                </pic:pic>
              </a:graphicData>
            </a:graphic>
          </wp:inline>
        </w:drawing>
      </w:r>
    </w:p>
    <w:p w14:paraId="402D645D" w14:textId="77777777" w:rsidR="00A571BE" w:rsidRPr="00BA5AB9" w:rsidRDefault="007C0E28">
      <w:pPr>
        <w:jc w:val="center"/>
        <w:rPr>
          <w:rFonts w:ascii="Times New Roman" w:hAnsi="Times New Roman" w:cs="Times New Roman"/>
        </w:rPr>
      </w:pPr>
      <w:r w:rsidRPr="00BA5AB9">
        <w:rPr>
          <w:rFonts w:ascii="Times New Roman" w:hAnsi="Times New Roman" w:cs="Times New Roman"/>
          <w:i/>
        </w:rPr>
        <w:t>Correlation Matrix — Value, Area, Bedrooms</w:t>
      </w:r>
    </w:p>
    <w:p w14:paraId="668EF7A6" w14:textId="77777777" w:rsidR="00257410" w:rsidRPr="00BA5AB9" w:rsidRDefault="00257410" w:rsidP="00257410">
      <w:pPr>
        <w:pStyle w:val="Heading2"/>
        <w:rPr>
          <w:rFonts w:ascii="Times New Roman" w:hAnsi="Times New Roman" w:cs="Times New Roman"/>
        </w:rPr>
      </w:pPr>
      <w:bookmarkStart w:id="18" w:name="_Toc205338127"/>
      <w:r w:rsidRPr="00BA5AB9">
        <w:rPr>
          <w:rFonts w:ascii="Times New Roman" w:hAnsi="Times New Roman" w:cs="Times New Roman"/>
        </w:rPr>
        <w:t>Business Problem</w:t>
      </w:r>
      <w:bookmarkEnd w:id="18"/>
    </w:p>
    <w:p w14:paraId="15BF9A16"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Due to larger apartments having more bedrooms, the usage of both features in simple pricing models can be problematic. This overlap is known as "</w:t>
      </w:r>
      <w:proofErr w:type="spellStart"/>
      <w:r w:rsidRPr="00257410">
        <w:rPr>
          <w:rFonts w:ascii="Times New Roman" w:hAnsi="Times New Roman" w:cs="Times New Roman"/>
        </w:rPr>
        <w:t>Multicolinearity</w:t>
      </w:r>
      <w:proofErr w:type="spellEnd"/>
      <w:r w:rsidRPr="00257410">
        <w:rPr>
          <w:rFonts w:ascii="Times New Roman" w:hAnsi="Times New Roman" w:cs="Times New Roman"/>
        </w:rPr>
        <w:t xml:space="preserve">", makes the model unreliable and distorts the true found importance of each factor. For example, if a developer mistakenly builds oversized homes with extra bedrooms, if this model suggests something incorrectly, it will greatly increase the price, leading to a poor return on investment. </w:t>
      </w:r>
    </w:p>
    <w:p w14:paraId="389915A3" w14:textId="77777777" w:rsidR="00BA5AB9" w:rsidRPr="00BA5AB9" w:rsidRDefault="00BA5AB9" w:rsidP="00257410">
      <w:pPr>
        <w:pStyle w:val="Heading2"/>
        <w:rPr>
          <w:rFonts w:ascii="Times New Roman" w:hAnsi="Times New Roman" w:cs="Times New Roman"/>
        </w:rPr>
      </w:pPr>
    </w:p>
    <w:p w14:paraId="7286FE5A" w14:textId="511548DD" w:rsidR="00257410" w:rsidRDefault="00257410" w:rsidP="00257410">
      <w:pPr>
        <w:pStyle w:val="Heading2"/>
        <w:rPr>
          <w:rFonts w:ascii="Times New Roman" w:hAnsi="Times New Roman" w:cs="Times New Roman"/>
        </w:rPr>
      </w:pPr>
      <w:bookmarkStart w:id="19" w:name="_Toc205338128"/>
      <w:r w:rsidRPr="00BA5AB9">
        <w:rPr>
          <w:rFonts w:ascii="Times New Roman" w:hAnsi="Times New Roman" w:cs="Times New Roman"/>
        </w:rPr>
        <w:t>Strategic Solutions</w:t>
      </w:r>
      <w:bookmarkEnd w:id="19"/>
    </w:p>
    <w:p w14:paraId="166708AD" w14:textId="77777777" w:rsidR="00BA5AB9" w:rsidRPr="00BA5AB9" w:rsidRDefault="00BA5AB9" w:rsidP="00BA5AB9"/>
    <w:p w14:paraId="3FD8C406"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Prioritize area as a core variable, using bedrooms as a secondary categorical adjustment.</w:t>
      </w:r>
    </w:p>
    <w:p w14:paraId="79E4E16F"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Apply ridge regression to control for variance inflation when both metrics are essential.</w:t>
      </w:r>
    </w:p>
    <w:p w14:paraId="5CA9558F"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Cross-validate correlation metrics quarterly to catch shifts in market structure.</w:t>
      </w:r>
    </w:p>
    <w:p w14:paraId="421C41CE" w14:textId="77777777" w:rsidR="00BA5AB9" w:rsidRPr="00BA5AB9" w:rsidRDefault="00BA5AB9" w:rsidP="00257410">
      <w:pPr>
        <w:pStyle w:val="Heading2"/>
        <w:rPr>
          <w:rFonts w:ascii="Times New Roman" w:hAnsi="Times New Roman" w:cs="Times New Roman"/>
        </w:rPr>
      </w:pPr>
    </w:p>
    <w:p w14:paraId="67444110" w14:textId="1F6D6083" w:rsidR="00257410" w:rsidRPr="00BA5AB9" w:rsidRDefault="00257410" w:rsidP="00257410">
      <w:pPr>
        <w:pStyle w:val="Heading2"/>
        <w:rPr>
          <w:rFonts w:ascii="Times New Roman" w:hAnsi="Times New Roman" w:cs="Times New Roman"/>
        </w:rPr>
      </w:pPr>
      <w:bookmarkStart w:id="20" w:name="_Toc205338129"/>
      <w:r w:rsidRPr="00BA5AB9">
        <w:rPr>
          <w:rFonts w:ascii="Times New Roman" w:hAnsi="Times New Roman" w:cs="Times New Roman"/>
        </w:rPr>
        <w:t>Financial &amp; Operational Implications</w:t>
      </w:r>
      <w:bookmarkEnd w:id="20"/>
    </w:p>
    <w:p w14:paraId="4080F527"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Improved predictive accuracy reduces pricing errors and missed sales windows.</w:t>
      </w:r>
    </w:p>
    <w:p w14:paraId="2E49BA0D"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Better land utilization by aligning build size with actual price drivers.</w:t>
      </w:r>
    </w:p>
    <w:p w14:paraId="5D73593E" w14:textId="77777777" w:rsidR="00257410" w:rsidRPr="00257410" w:rsidRDefault="00257410" w:rsidP="00257410">
      <w:pPr>
        <w:rPr>
          <w:rFonts w:ascii="Times New Roman" w:hAnsi="Times New Roman" w:cs="Times New Roman"/>
        </w:rPr>
      </w:pPr>
      <w:r w:rsidRPr="00257410">
        <w:rPr>
          <w:rFonts w:ascii="Times New Roman" w:hAnsi="Times New Roman" w:cs="Times New Roman"/>
        </w:rPr>
        <w:t>• Lower financing risk through more stable forecasting models.</w:t>
      </w:r>
    </w:p>
    <w:p w14:paraId="4E400889" w14:textId="77777777" w:rsidR="00845F1D" w:rsidRPr="00BA5AB9" w:rsidRDefault="00845F1D" w:rsidP="00845F1D">
      <w:pPr>
        <w:rPr>
          <w:rFonts w:ascii="Times New Roman" w:hAnsi="Times New Roman" w:cs="Times New Roman"/>
        </w:rPr>
      </w:pPr>
    </w:p>
    <w:p w14:paraId="296F366B" w14:textId="63DFCF67" w:rsidR="00373B1E" w:rsidRPr="00845F1D" w:rsidRDefault="00373B1E" w:rsidP="00BA5AB9">
      <w:pPr>
        <w:pStyle w:val="Heading1"/>
        <w:rPr>
          <w:rFonts w:ascii="Times New Roman" w:hAnsi="Times New Roman" w:cs="Times New Roman"/>
        </w:rPr>
      </w:pPr>
      <w:bookmarkStart w:id="21" w:name="_Toc205338130"/>
      <w:r w:rsidRPr="00BA5AB9">
        <w:rPr>
          <w:rFonts w:ascii="Times New Roman" w:hAnsi="Times New Roman" w:cs="Times New Roman"/>
        </w:rPr>
        <w:t>Monthly Trend</w:t>
      </w:r>
      <w:r w:rsidR="00257410" w:rsidRPr="00BA5AB9">
        <w:rPr>
          <w:rFonts w:ascii="Times New Roman" w:hAnsi="Times New Roman" w:cs="Times New Roman"/>
        </w:rPr>
        <w:t>s</w:t>
      </w:r>
      <w:bookmarkEnd w:id="21"/>
    </w:p>
    <w:p w14:paraId="6B46A3D1"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5A053CD8" wp14:editId="15FC0D3A">
            <wp:extent cx="5943600" cy="185318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0b1889d-ede7-45f5-a5ec-35f45e832178.png"/>
                    <pic:cNvPicPr/>
                  </pic:nvPicPr>
                  <pic:blipFill>
                    <a:blip r:embed="rId15"/>
                    <a:stretch>
                      <a:fillRect/>
                    </a:stretch>
                  </pic:blipFill>
                  <pic:spPr>
                    <a:xfrm>
                      <a:off x="0" y="0"/>
                      <a:ext cx="5943600" cy="1853184"/>
                    </a:xfrm>
                    <a:prstGeom prst="rect">
                      <a:avLst/>
                    </a:prstGeom>
                  </pic:spPr>
                </pic:pic>
              </a:graphicData>
            </a:graphic>
          </wp:inline>
        </w:drawing>
      </w:r>
    </w:p>
    <w:p w14:paraId="1007713B" w14:textId="77777777" w:rsidR="00A571BE" w:rsidRPr="00BA5AB9" w:rsidRDefault="007C0E28">
      <w:pPr>
        <w:jc w:val="center"/>
        <w:rPr>
          <w:rFonts w:ascii="Times New Roman" w:hAnsi="Times New Roman" w:cs="Times New Roman"/>
          <w:i/>
        </w:rPr>
      </w:pPr>
      <w:r w:rsidRPr="00BA5AB9">
        <w:rPr>
          <w:rFonts w:ascii="Times New Roman" w:hAnsi="Times New Roman" w:cs="Times New Roman"/>
          <w:i/>
        </w:rPr>
        <w:t>Dubai Real Estate — Monthly Trends (2025)</w:t>
      </w:r>
    </w:p>
    <w:p w14:paraId="3EE7FFD7" w14:textId="77777777" w:rsidR="00BA5AB9" w:rsidRPr="00BA5AB9" w:rsidRDefault="00BA5AB9" w:rsidP="000F259B">
      <w:pPr>
        <w:pStyle w:val="Heading2"/>
        <w:rPr>
          <w:rFonts w:ascii="Times New Roman" w:hAnsi="Times New Roman" w:cs="Times New Roman"/>
        </w:rPr>
      </w:pPr>
    </w:p>
    <w:p w14:paraId="6D86D72C" w14:textId="1C247D4F" w:rsidR="000F259B" w:rsidRPr="00BA5AB9" w:rsidRDefault="000F259B" w:rsidP="000F259B">
      <w:pPr>
        <w:pStyle w:val="Heading2"/>
        <w:rPr>
          <w:rFonts w:ascii="Times New Roman" w:hAnsi="Times New Roman" w:cs="Times New Roman"/>
        </w:rPr>
      </w:pPr>
      <w:bookmarkStart w:id="22" w:name="_Toc205338131"/>
      <w:r w:rsidRPr="00BA5AB9">
        <w:rPr>
          <w:rFonts w:ascii="Times New Roman" w:hAnsi="Times New Roman" w:cs="Times New Roman"/>
        </w:rPr>
        <w:t>Business Problem</w:t>
      </w:r>
      <w:bookmarkEnd w:id="22"/>
    </w:p>
    <w:p w14:paraId="68F99956" w14:textId="52F66A14" w:rsidR="000F259B" w:rsidRPr="000F259B" w:rsidRDefault="000F259B" w:rsidP="000F259B">
      <w:pPr>
        <w:rPr>
          <w:rFonts w:ascii="Times New Roman" w:hAnsi="Times New Roman" w:cs="Times New Roman"/>
        </w:rPr>
      </w:pPr>
      <w:r w:rsidRPr="00BA5AB9">
        <w:rPr>
          <w:rFonts w:ascii="Times New Roman" w:hAnsi="Times New Roman" w:cs="Times New Roman"/>
        </w:rPr>
        <w:t xml:space="preserve">There is peak demand in </w:t>
      </w:r>
      <w:proofErr w:type="spellStart"/>
      <w:r w:rsidRPr="00BA5AB9">
        <w:rPr>
          <w:rFonts w:ascii="Times New Roman" w:hAnsi="Times New Roman" w:cs="Times New Roman"/>
        </w:rPr>
        <w:t>april</w:t>
      </w:r>
      <w:proofErr w:type="spellEnd"/>
      <w:r w:rsidRPr="00BA5AB9">
        <w:rPr>
          <w:rFonts w:ascii="Times New Roman" w:hAnsi="Times New Roman" w:cs="Times New Roman"/>
        </w:rPr>
        <w:t xml:space="preserve"> and may offering a bigger chance of getting higher revenue, however this can also create operational challenges, missing this window also means that inventory can sit unsold during slower months, leading to higher costs </w:t>
      </w:r>
      <w:proofErr w:type="gramStart"/>
      <w:r w:rsidRPr="00BA5AB9">
        <w:rPr>
          <w:rFonts w:ascii="Times New Roman" w:hAnsi="Times New Roman" w:cs="Times New Roman"/>
        </w:rPr>
        <w:t>and also</w:t>
      </w:r>
      <w:proofErr w:type="gramEnd"/>
      <w:r w:rsidRPr="00BA5AB9">
        <w:rPr>
          <w:rFonts w:ascii="Times New Roman" w:hAnsi="Times New Roman" w:cs="Times New Roman"/>
        </w:rPr>
        <w:t xml:space="preserve"> the requirement for discounts. Through not factoring in these seasonal trends when setting prices and launch dates, developers actually miss out on massive amounts of </w:t>
      </w:r>
      <w:proofErr w:type="gramStart"/>
      <w:r w:rsidRPr="00BA5AB9">
        <w:rPr>
          <w:rFonts w:ascii="Times New Roman" w:hAnsi="Times New Roman" w:cs="Times New Roman"/>
        </w:rPr>
        <w:t>earnings.</w:t>
      </w:r>
      <w:r w:rsidRPr="000F259B">
        <w:rPr>
          <w:rFonts w:ascii="Times New Roman" w:hAnsi="Times New Roman" w:cs="Times New Roman"/>
        </w:rPr>
        <w:t>.</w:t>
      </w:r>
      <w:proofErr w:type="gramEnd"/>
      <w:r w:rsidRPr="000F259B">
        <w:rPr>
          <w:rFonts w:ascii="Times New Roman" w:hAnsi="Times New Roman" w:cs="Times New Roman"/>
        </w:rPr>
        <w:t xml:space="preserve"> </w:t>
      </w:r>
    </w:p>
    <w:p w14:paraId="14899BBB" w14:textId="77777777" w:rsidR="00BA5AB9" w:rsidRPr="00BA5AB9" w:rsidRDefault="00BA5AB9" w:rsidP="000F259B">
      <w:pPr>
        <w:pStyle w:val="Heading2"/>
        <w:rPr>
          <w:rFonts w:ascii="Times New Roman" w:hAnsi="Times New Roman" w:cs="Times New Roman"/>
        </w:rPr>
      </w:pPr>
    </w:p>
    <w:p w14:paraId="4A7C56E0" w14:textId="654EA129" w:rsidR="000F259B" w:rsidRPr="00BA5AB9" w:rsidRDefault="000F259B" w:rsidP="000F259B">
      <w:pPr>
        <w:pStyle w:val="Heading2"/>
        <w:rPr>
          <w:rFonts w:ascii="Times New Roman" w:hAnsi="Times New Roman" w:cs="Times New Roman"/>
        </w:rPr>
      </w:pPr>
      <w:bookmarkStart w:id="23" w:name="_Toc205338132"/>
      <w:r w:rsidRPr="00BA5AB9">
        <w:rPr>
          <w:rFonts w:ascii="Times New Roman" w:hAnsi="Times New Roman" w:cs="Times New Roman"/>
        </w:rPr>
        <w:t>Strategic Solutions</w:t>
      </w:r>
      <w:bookmarkEnd w:id="23"/>
    </w:p>
    <w:p w14:paraId="1F1DB907" w14:textId="4DCB609E" w:rsidR="000F259B" w:rsidRPr="000F259B" w:rsidRDefault="000F259B" w:rsidP="000F259B">
      <w:pPr>
        <w:rPr>
          <w:rFonts w:ascii="Times New Roman" w:hAnsi="Times New Roman" w:cs="Times New Roman"/>
        </w:rPr>
      </w:pPr>
      <w:r w:rsidRPr="000F259B">
        <w:rPr>
          <w:rFonts w:ascii="Times New Roman" w:hAnsi="Times New Roman" w:cs="Times New Roman"/>
        </w:rPr>
        <w:t>• Align project launches with Q2 peaks and prepare pre-sales campaigns 60–90 days ahead.</w:t>
      </w:r>
    </w:p>
    <w:p w14:paraId="524FF95D" w14:textId="01C9048D" w:rsidR="000F259B" w:rsidRPr="000F259B" w:rsidRDefault="000F259B" w:rsidP="000F259B">
      <w:pPr>
        <w:rPr>
          <w:rFonts w:ascii="Times New Roman" w:hAnsi="Times New Roman" w:cs="Times New Roman"/>
        </w:rPr>
      </w:pPr>
      <w:r w:rsidRPr="000F259B">
        <w:rPr>
          <w:rFonts w:ascii="Times New Roman" w:hAnsi="Times New Roman" w:cs="Times New Roman"/>
        </w:rPr>
        <w:t>• Offer limited-time incentives in slow months to smooth sales curve.</w:t>
      </w:r>
    </w:p>
    <w:p w14:paraId="611E4AFC" w14:textId="45223EAE" w:rsidR="000F259B" w:rsidRPr="000F259B" w:rsidRDefault="000F259B" w:rsidP="000F259B">
      <w:pPr>
        <w:rPr>
          <w:rFonts w:ascii="Times New Roman" w:hAnsi="Times New Roman" w:cs="Times New Roman"/>
        </w:rPr>
      </w:pPr>
      <w:r w:rsidRPr="000F259B">
        <w:rPr>
          <w:rFonts w:ascii="Times New Roman" w:hAnsi="Times New Roman" w:cs="Times New Roman"/>
        </w:rPr>
        <w:t>• Integrate seasonal coefficients into pricing models to anticipate market rhythm.</w:t>
      </w:r>
    </w:p>
    <w:p w14:paraId="62D71ECB" w14:textId="77777777" w:rsidR="00BA5AB9" w:rsidRPr="00BA5AB9" w:rsidRDefault="00BA5AB9" w:rsidP="000F259B">
      <w:pPr>
        <w:pStyle w:val="Heading2"/>
        <w:rPr>
          <w:rFonts w:ascii="Times New Roman" w:hAnsi="Times New Roman" w:cs="Times New Roman"/>
        </w:rPr>
      </w:pPr>
    </w:p>
    <w:p w14:paraId="622F9C75" w14:textId="7E2815BE" w:rsidR="000F259B" w:rsidRPr="00BA5AB9" w:rsidRDefault="000F259B" w:rsidP="000F259B">
      <w:pPr>
        <w:pStyle w:val="Heading2"/>
        <w:rPr>
          <w:rFonts w:ascii="Times New Roman" w:hAnsi="Times New Roman" w:cs="Times New Roman"/>
        </w:rPr>
      </w:pPr>
      <w:bookmarkStart w:id="24" w:name="_Toc205338133"/>
      <w:r w:rsidRPr="00BA5AB9">
        <w:rPr>
          <w:rFonts w:ascii="Times New Roman" w:hAnsi="Times New Roman" w:cs="Times New Roman"/>
        </w:rPr>
        <w:t>Financial &amp; Operational Implications</w:t>
      </w:r>
      <w:bookmarkEnd w:id="24"/>
    </w:p>
    <w:p w14:paraId="57921875" w14:textId="068FF7B1" w:rsidR="000F259B" w:rsidRPr="000F259B" w:rsidRDefault="000F259B" w:rsidP="000F259B">
      <w:pPr>
        <w:rPr>
          <w:rFonts w:ascii="Times New Roman" w:hAnsi="Times New Roman" w:cs="Times New Roman"/>
        </w:rPr>
      </w:pPr>
      <w:r w:rsidRPr="000F259B">
        <w:rPr>
          <w:rFonts w:ascii="Times New Roman" w:hAnsi="Times New Roman" w:cs="Times New Roman"/>
        </w:rPr>
        <w:t>• Increased annual turnover by capitalizing on peak buying seasons.</w:t>
      </w:r>
    </w:p>
    <w:p w14:paraId="1AC1262F" w14:textId="2F3F266D" w:rsidR="000F259B" w:rsidRPr="000F259B" w:rsidRDefault="000F259B" w:rsidP="000F259B">
      <w:pPr>
        <w:rPr>
          <w:rFonts w:ascii="Times New Roman" w:hAnsi="Times New Roman" w:cs="Times New Roman"/>
        </w:rPr>
      </w:pPr>
      <w:r w:rsidRPr="000F259B">
        <w:rPr>
          <w:rFonts w:ascii="Times New Roman" w:hAnsi="Times New Roman" w:cs="Times New Roman"/>
        </w:rPr>
        <w:t>• Reduced reliance on deep discounts during slow quarters.</w:t>
      </w:r>
    </w:p>
    <w:p w14:paraId="7EE29F34" w14:textId="1944D36B" w:rsidR="000F259B" w:rsidRPr="000F259B" w:rsidRDefault="000F259B" w:rsidP="000F259B">
      <w:pPr>
        <w:rPr>
          <w:rFonts w:ascii="Times New Roman" w:hAnsi="Times New Roman" w:cs="Times New Roman"/>
        </w:rPr>
      </w:pPr>
      <w:r w:rsidRPr="000F259B">
        <w:rPr>
          <w:rFonts w:ascii="Times New Roman" w:hAnsi="Times New Roman" w:cs="Times New Roman"/>
        </w:rPr>
        <w:t>• Enhanced investor confidence through predictable sales performance.</w:t>
      </w:r>
    </w:p>
    <w:p w14:paraId="4D7AEB98" w14:textId="77777777" w:rsidR="000F259B" w:rsidRPr="00BA5AB9" w:rsidRDefault="000F259B">
      <w:pPr>
        <w:jc w:val="center"/>
        <w:rPr>
          <w:rFonts w:ascii="Times New Roman" w:hAnsi="Times New Roman" w:cs="Times New Roman"/>
        </w:rPr>
      </w:pPr>
    </w:p>
    <w:p w14:paraId="73B1AAA6" w14:textId="01ECA356" w:rsidR="00373B1E" w:rsidRPr="00BA5AB9" w:rsidRDefault="00373B1E" w:rsidP="00373B1E">
      <w:pPr>
        <w:pStyle w:val="Heading1"/>
        <w:rPr>
          <w:rFonts w:ascii="Times New Roman" w:hAnsi="Times New Roman" w:cs="Times New Roman"/>
        </w:rPr>
      </w:pPr>
      <w:bookmarkStart w:id="25" w:name="_Toc205338134"/>
      <w:r w:rsidRPr="00BA5AB9">
        <w:rPr>
          <w:rFonts w:ascii="Times New Roman" w:hAnsi="Times New Roman" w:cs="Times New Roman"/>
        </w:rPr>
        <w:t>Top 10 Areas by Number of Transactions</w:t>
      </w:r>
      <w:bookmarkEnd w:id="25"/>
    </w:p>
    <w:p w14:paraId="2E06F3EA"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01942CFC" wp14:editId="678C7B91">
            <wp:extent cx="5222752" cy="305330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56c68-fdf1-4b2c-9d26-f269f72e8e64.png"/>
                    <pic:cNvPicPr/>
                  </pic:nvPicPr>
                  <pic:blipFill>
                    <a:blip r:embed="rId16"/>
                    <a:stretch>
                      <a:fillRect/>
                    </a:stretch>
                  </pic:blipFill>
                  <pic:spPr>
                    <a:xfrm>
                      <a:off x="0" y="0"/>
                      <a:ext cx="5229200" cy="3057071"/>
                    </a:xfrm>
                    <a:prstGeom prst="rect">
                      <a:avLst/>
                    </a:prstGeom>
                  </pic:spPr>
                </pic:pic>
              </a:graphicData>
            </a:graphic>
          </wp:inline>
        </w:drawing>
      </w:r>
    </w:p>
    <w:p w14:paraId="5BC819A5" w14:textId="77777777" w:rsidR="00A571BE" w:rsidRDefault="007C0E28">
      <w:pPr>
        <w:jc w:val="center"/>
        <w:rPr>
          <w:rFonts w:ascii="Times New Roman" w:hAnsi="Times New Roman" w:cs="Times New Roman"/>
          <w:i/>
        </w:rPr>
      </w:pPr>
      <w:r w:rsidRPr="00BA5AB9">
        <w:rPr>
          <w:rFonts w:ascii="Times New Roman" w:hAnsi="Times New Roman" w:cs="Times New Roman"/>
          <w:i/>
        </w:rPr>
        <w:t>Top 10 Areas by Number of Transactions (Jan–Jul 2025)</w:t>
      </w:r>
    </w:p>
    <w:p w14:paraId="52C8B42B" w14:textId="77777777" w:rsidR="00BA5AB9" w:rsidRPr="00BA5AB9" w:rsidRDefault="00BA5AB9">
      <w:pPr>
        <w:jc w:val="center"/>
        <w:rPr>
          <w:rFonts w:ascii="Times New Roman" w:hAnsi="Times New Roman" w:cs="Times New Roman"/>
        </w:rPr>
      </w:pPr>
    </w:p>
    <w:p w14:paraId="268CAD47" w14:textId="77777777" w:rsidR="00A571BE" w:rsidRPr="00BA5AB9" w:rsidRDefault="007C0E28">
      <w:pPr>
        <w:pStyle w:val="Heading2"/>
        <w:rPr>
          <w:rFonts w:ascii="Times New Roman" w:hAnsi="Times New Roman" w:cs="Times New Roman"/>
        </w:rPr>
      </w:pPr>
      <w:bookmarkStart w:id="26" w:name="_Toc205338135"/>
      <w:r w:rsidRPr="00BA5AB9">
        <w:rPr>
          <w:rFonts w:ascii="Times New Roman" w:hAnsi="Times New Roman" w:cs="Times New Roman"/>
        </w:rPr>
        <w:t>Business Problem</w:t>
      </w:r>
      <w:bookmarkEnd w:id="26"/>
    </w:p>
    <w:p w14:paraId="2EDE1A1D" w14:textId="0286BE2F" w:rsidR="000F259B" w:rsidRDefault="000F259B" w:rsidP="000F259B">
      <w:pPr>
        <w:rPr>
          <w:rFonts w:ascii="Times New Roman" w:hAnsi="Times New Roman" w:cs="Times New Roman"/>
        </w:rPr>
      </w:pPr>
      <w:r w:rsidRPr="00BA5AB9">
        <w:rPr>
          <w:rFonts w:ascii="Times New Roman" w:hAnsi="Times New Roman" w:cs="Times New Roman"/>
        </w:rPr>
        <w:t>Being heavily focused on popular, high-volume areas such as JVC and Business Bay without spreading out investments can lead to big risks. There is very intense competition in these hubs that can lead to price wars, which can massively shrink profit margins. In addition to this, ignoring how quickly properties are selling in a specific sub-market can also result in project delays and expensive, unsold inventory.</w:t>
      </w:r>
    </w:p>
    <w:p w14:paraId="4A14AD00" w14:textId="77777777" w:rsidR="00BA5AB9" w:rsidRDefault="00BA5AB9" w:rsidP="000F259B">
      <w:pPr>
        <w:rPr>
          <w:rFonts w:ascii="Times New Roman" w:hAnsi="Times New Roman" w:cs="Times New Roman"/>
        </w:rPr>
      </w:pPr>
    </w:p>
    <w:p w14:paraId="0CF416F8" w14:textId="77777777" w:rsidR="00BA5AB9" w:rsidRPr="00BA5AB9" w:rsidRDefault="00BA5AB9" w:rsidP="000F259B">
      <w:pPr>
        <w:rPr>
          <w:rFonts w:ascii="Times New Roman" w:hAnsi="Times New Roman" w:cs="Times New Roman"/>
        </w:rPr>
      </w:pPr>
    </w:p>
    <w:p w14:paraId="20998B59" w14:textId="6A753E26" w:rsidR="00A571BE" w:rsidRPr="00BA5AB9" w:rsidRDefault="000F259B">
      <w:pPr>
        <w:pStyle w:val="Heading2"/>
        <w:rPr>
          <w:rFonts w:ascii="Times New Roman" w:hAnsi="Times New Roman" w:cs="Times New Roman"/>
        </w:rPr>
      </w:pPr>
      <w:r w:rsidRPr="00BA5AB9">
        <w:rPr>
          <w:rFonts w:ascii="Times New Roman" w:hAnsi="Times New Roman" w:cs="Times New Roman"/>
        </w:rPr>
        <w:t xml:space="preserve"> </w:t>
      </w:r>
      <w:bookmarkStart w:id="27" w:name="_Toc205338136"/>
      <w:r w:rsidR="007C0E28" w:rsidRPr="00BA5AB9">
        <w:rPr>
          <w:rFonts w:ascii="Times New Roman" w:hAnsi="Times New Roman" w:cs="Times New Roman"/>
        </w:rPr>
        <w:t>Strategic Solutions</w:t>
      </w:r>
      <w:bookmarkEnd w:id="27"/>
    </w:p>
    <w:p w14:paraId="3D8393BF" w14:textId="06FCF9DD" w:rsidR="00A571BE" w:rsidRPr="00BA5AB9" w:rsidRDefault="007C0E28">
      <w:pPr>
        <w:pStyle w:val="ListBullet"/>
        <w:rPr>
          <w:rFonts w:ascii="Times New Roman" w:hAnsi="Times New Roman" w:cs="Times New Roman"/>
        </w:rPr>
      </w:pPr>
      <w:r w:rsidRPr="00BA5AB9">
        <w:rPr>
          <w:rFonts w:ascii="Times New Roman" w:hAnsi="Times New Roman" w:cs="Times New Roman"/>
        </w:rPr>
        <w:t>Diversify portfolio into mid-volume, high-margin areas to balance risk.</w:t>
      </w:r>
    </w:p>
    <w:p w14:paraId="7BC7EBFC" w14:textId="7C0F7519" w:rsidR="00A571BE" w:rsidRPr="00BA5AB9" w:rsidRDefault="007C0E28">
      <w:pPr>
        <w:pStyle w:val="ListBullet"/>
        <w:rPr>
          <w:rFonts w:ascii="Times New Roman" w:hAnsi="Times New Roman" w:cs="Times New Roman"/>
        </w:rPr>
      </w:pPr>
      <w:r w:rsidRPr="00BA5AB9">
        <w:rPr>
          <w:rFonts w:ascii="Times New Roman" w:hAnsi="Times New Roman" w:cs="Times New Roman"/>
        </w:rPr>
        <w:t>Implement dynamic pricing tied to live absorption data to stay ahead of competitors.</w:t>
      </w:r>
    </w:p>
    <w:p w14:paraId="3FB52E70" w14:textId="60EDC27B" w:rsidR="00A571BE" w:rsidRDefault="007C0E28">
      <w:pPr>
        <w:pStyle w:val="ListBullet"/>
        <w:rPr>
          <w:rFonts w:ascii="Times New Roman" w:hAnsi="Times New Roman" w:cs="Times New Roman"/>
        </w:rPr>
      </w:pPr>
      <w:r w:rsidRPr="00BA5AB9">
        <w:rPr>
          <w:rFonts w:ascii="Times New Roman" w:hAnsi="Times New Roman" w:cs="Times New Roman"/>
        </w:rPr>
        <w:t>Bundle amenities with units in competitive hubs to win share without price cuts.</w:t>
      </w:r>
    </w:p>
    <w:p w14:paraId="2D9DB9F4" w14:textId="77777777" w:rsidR="00BA5AB9" w:rsidRPr="00BA5AB9" w:rsidRDefault="00BA5AB9" w:rsidP="00BA5AB9">
      <w:pPr>
        <w:pStyle w:val="ListBullet"/>
        <w:numPr>
          <w:ilvl w:val="0"/>
          <w:numId w:val="0"/>
        </w:numPr>
        <w:ind w:left="360" w:hanging="360"/>
        <w:rPr>
          <w:rFonts w:ascii="Times New Roman" w:hAnsi="Times New Roman" w:cs="Times New Roman"/>
        </w:rPr>
      </w:pPr>
    </w:p>
    <w:p w14:paraId="24C35D53" w14:textId="77777777" w:rsidR="00A571BE" w:rsidRPr="00BA5AB9" w:rsidRDefault="007C0E28">
      <w:pPr>
        <w:pStyle w:val="Heading2"/>
        <w:rPr>
          <w:rFonts w:ascii="Times New Roman" w:hAnsi="Times New Roman" w:cs="Times New Roman"/>
        </w:rPr>
      </w:pPr>
      <w:bookmarkStart w:id="28" w:name="_Toc205338137"/>
      <w:r w:rsidRPr="00BA5AB9">
        <w:rPr>
          <w:rFonts w:ascii="Times New Roman" w:hAnsi="Times New Roman" w:cs="Times New Roman"/>
        </w:rPr>
        <w:t>Financial &amp; Operational Implications</w:t>
      </w:r>
      <w:bookmarkEnd w:id="28"/>
    </w:p>
    <w:p w14:paraId="75DFFC6F" w14:textId="792EF407" w:rsidR="00A571BE" w:rsidRPr="00BA5AB9" w:rsidRDefault="007C0E28">
      <w:pPr>
        <w:pStyle w:val="ListBullet"/>
        <w:rPr>
          <w:rFonts w:ascii="Times New Roman" w:hAnsi="Times New Roman" w:cs="Times New Roman"/>
        </w:rPr>
      </w:pPr>
      <w:r w:rsidRPr="00BA5AB9">
        <w:rPr>
          <w:rFonts w:ascii="Times New Roman" w:hAnsi="Times New Roman" w:cs="Times New Roman"/>
        </w:rPr>
        <w:t>Maintains price integrity while sustaining market share.</w:t>
      </w:r>
    </w:p>
    <w:p w14:paraId="2CE432E0" w14:textId="56E3346A" w:rsidR="00A571BE" w:rsidRPr="00BA5AB9" w:rsidRDefault="007C0E28">
      <w:pPr>
        <w:pStyle w:val="ListBullet"/>
        <w:rPr>
          <w:rFonts w:ascii="Times New Roman" w:hAnsi="Times New Roman" w:cs="Times New Roman"/>
        </w:rPr>
      </w:pPr>
      <w:r w:rsidRPr="00BA5AB9">
        <w:rPr>
          <w:rFonts w:ascii="Times New Roman" w:hAnsi="Times New Roman" w:cs="Times New Roman"/>
        </w:rPr>
        <w:t>Faster ROI by reducing unsold stock duration.</w:t>
      </w:r>
    </w:p>
    <w:p w14:paraId="49807B4A" w14:textId="6E2CC8FE" w:rsidR="00A571BE" w:rsidRPr="00BA5AB9" w:rsidRDefault="007C0E28">
      <w:pPr>
        <w:pStyle w:val="ListBullet"/>
        <w:rPr>
          <w:rFonts w:ascii="Times New Roman" w:hAnsi="Times New Roman" w:cs="Times New Roman"/>
        </w:rPr>
      </w:pPr>
      <w:r w:rsidRPr="00BA5AB9">
        <w:rPr>
          <w:rFonts w:ascii="Times New Roman" w:hAnsi="Times New Roman" w:cs="Times New Roman"/>
        </w:rPr>
        <w:t>Strengthens competitive positioning in buyer-saturated districts.</w:t>
      </w:r>
    </w:p>
    <w:p w14:paraId="469BB7E6" w14:textId="77777777" w:rsidR="00373B1E" w:rsidRPr="00BA5AB9" w:rsidRDefault="00373B1E" w:rsidP="00373B1E">
      <w:pPr>
        <w:pStyle w:val="ListBullet"/>
        <w:numPr>
          <w:ilvl w:val="0"/>
          <w:numId w:val="0"/>
        </w:numPr>
        <w:ind w:left="360" w:hanging="360"/>
        <w:rPr>
          <w:rFonts w:ascii="Times New Roman" w:hAnsi="Times New Roman" w:cs="Times New Roman"/>
        </w:rPr>
      </w:pPr>
    </w:p>
    <w:p w14:paraId="73988EDD" w14:textId="021BB4BB" w:rsidR="00373B1E" w:rsidRPr="00BA5AB9" w:rsidRDefault="00373B1E" w:rsidP="00373B1E">
      <w:pPr>
        <w:pStyle w:val="Heading1"/>
        <w:rPr>
          <w:rFonts w:ascii="Times New Roman" w:hAnsi="Times New Roman" w:cs="Times New Roman"/>
        </w:rPr>
      </w:pPr>
      <w:bookmarkStart w:id="29" w:name="_Toc205338138"/>
      <w:r w:rsidRPr="00BA5AB9">
        <w:rPr>
          <w:rFonts w:ascii="Times New Roman" w:hAnsi="Times New Roman" w:cs="Times New Roman"/>
        </w:rPr>
        <w:t>Top 10 Areas by Total Transaction Value</w:t>
      </w:r>
      <w:bookmarkEnd w:id="29"/>
    </w:p>
    <w:p w14:paraId="61069D66" w14:textId="77777777" w:rsidR="00A571BE" w:rsidRPr="00BA5AB9" w:rsidRDefault="007C0E28">
      <w:pPr>
        <w:jc w:val="center"/>
        <w:rPr>
          <w:rFonts w:ascii="Times New Roman" w:hAnsi="Times New Roman" w:cs="Times New Roman"/>
        </w:rPr>
      </w:pPr>
      <w:r w:rsidRPr="00BA5AB9">
        <w:rPr>
          <w:rFonts w:ascii="Times New Roman" w:hAnsi="Times New Roman" w:cs="Times New Roman"/>
          <w:noProof/>
        </w:rPr>
        <w:drawing>
          <wp:inline distT="0" distB="0" distL="0" distR="0" wp14:anchorId="710D5145" wp14:editId="56F98817">
            <wp:extent cx="4675450" cy="29539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4bc6578-2e0d-434a-85a4-cc2e2ae3abc7.png"/>
                    <pic:cNvPicPr/>
                  </pic:nvPicPr>
                  <pic:blipFill>
                    <a:blip r:embed="rId17"/>
                    <a:stretch>
                      <a:fillRect/>
                    </a:stretch>
                  </pic:blipFill>
                  <pic:spPr>
                    <a:xfrm>
                      <a:off x="0" y="0"/>
                      <a:ext cx="4689042" cy="2962513"/>
                    </a:xfrm>
                    <a:prstGeom prst="rect">
                      <a:avLst/>
                    </a:prstGeom>
                  </pic:spPr>
                </pic:pic>
              </a:graphicData>
            </a:graphic>
          </wp:inline>
        </w:drawing>
      </w:r>
    </w:p>
    <w:p w14:paraId="55D131E3" w14:textId="77777777" w:rsidR="00A571BE" w:rsidRPr="00BA5AB9" w:rsidRDefault="007C0E28">
      <w:pPr>
        <w:jc w:val="center"/>
        <w:rPr>
          <w:rFonts w:ascii="Times New Roman" w:hAnsi="Times New Roman" w:cs="Times New Roman"/>
        </w:rPr>
      </w:pPr>
      <w:r w:rsidRPr="00BA5AB9">
        <w:rPr>
          <w:rFonts w:ascii="Times New Roman" w:hAnsi="Times New Roman" w:cs="Times New Roman"/>
          <w:i/>
        </w:rPr>
        <w:t>Top 10 Areas by Total Transaction Value (H1 2025)</w:t>
      </w:r>
    </w:p>
    <w:p w14:paraId="5027218E" w14:textId="77777777" w:rsidR="00BA5AB9" w:rsidRDefault="00BA5AB9">
      <w:pPr>
        <w:pStyle w:val="Heading2"/>
        <w:rPr>
          <w:rFonts w:ascii="Times New Roman" w:hAnsi="Times New Roman" w:cs="Times New Roman"/>
        </w:rPr>
      </w:pPr>
      <w:bookmarkStart w:id="30" w:name="_Toc205338139"/>
    </w:p>
    <w:p w14:paraId="5573B784" w14:textId="083F22C6" w:rsidR="00A571BE" w:rsidRPr="00BA5AB9" w:rsidRDefault="007C0E28">
      <w:pPr>
        <w:pStyle w:val="Heading2"/>
        <w:rPr>
          <w:rFonts w:ascii="Times New Roman" w:hAnsi="Times New Roman" w:cs="Times New Roman"/>
        </w:rPr>
      </w:pPr>
      <w:r w:rsidRPr="00BA5AB9">
        <w:rPr>
          <w:rFonts w:ascii="Times New Roman" w:hAnsi="Times New Roman" w:cs="Times New Roman"/>
        </w:rPr>
        <w:t>Business Problem</w:t>
      </w:r>
      <w:bookmarkEnd w:id="30"/>
    </w:p>
    <w:p w14:paraId="53542BED" w14:textId="77777777" w:rsidR="00A571BE" w:rsidRPr="00BA5AB9" w:rsidRDefault="007C0E28">
      <w:pPr>
        <w:rPr>
          <w:rFonts w:ascii="Times New Roman" w:hAnsi="Times New Roman" w:cs="Times New Roman"/>
        </w:rPr>
      </w:pPr>
      <w:r w:rsidRPr="00BA5AB9">
        <w:rPr>
          <w:rFonts w:ascii="Times New Roman" w:hAnsi="Times New Roman" w:cs="Times New Roman"/>
        </w:rPr>
        <w:t>High-value zones like Business Bay and Burj Khalifa deliver prestige and outsized revenue but suffer from lower liquidity. Overweighting such areas exposes developers to sharper downturn losses if ultra-prime demand contracts. Failure to cross-subsidize with high-turnover projects in other zones can destabilize cash flow.</w:t>
      </w:r>
    </w:p>
    <w:p w14:paraId="3E4F2791" w14:textId="77777777" w:rsidR="00BA5AB9" w:rsidRDefault="00BA5AB9">
      <w:pPr>
        <w:pStyle w:val="Heading2"/>
        <w:rPr>
          <w:rFonts w:ascii="Times New Roman" w:hAnsi="Times New Roman" w:cs="Times New Roman"/>
        </w:rPr>
      </w:pPr>
      <w:bookmarkStart w:id="31" w:name="_Toc205338140"/>
    </w:p>
    <w:p w14:paraId="0AAABE62" w14:textId="77777777" w:rsidR="00BA5AB9" w:rsidRDefault="00BA5AB9">
      <w:pPr>
        <w:pStyle w:val="Heading2"/>
        <w:rPr>
          <w:rFonts w:ascii="Times New Roman" w:hAnsi="Times New Roman" w:cs="Times New Roman"/>
        </w:rPr>
      </w:pPr>
    </w:p>
    <w:p w14:paraId="5F260F4B" w14:textId="53566A20" w:rsidR="00A571BE" w:rsidRPr="00BA5AB9" w:rsidRDefault="007C0E28">
      <w:pPr>
        <w:pStyle w:val="Heading2"/>
        <w:rPr>
          <w:rFonts w:ascii="Times New Roman" w:hAnsi="Times New Roman" w:cs="Times New Roman"/>
        </w:rPr>
      </w:pPr>
      <w:r w:rsidRPr="00BA5AB9">
        <w:rPr>
          <w:rFonts w:ascii="Times New Roman" w:hAnsi="Times New Roman" w:cs="Times New Roman"/>
        </w:rPr>
        <w:t>Strategic Solutions</w:t>
      </w:r>
      <w:bookmarkEnd w:id="31"/>
    </w:p>
    <w:p w14:paraId="5225952C" w14:textId="063ABB56" w:rsidR="00A571BE" w:rsidRPr="00BA5AB9" w:rsidRDefault="007C0E28">
      <w:pPr>
        <w:pStyle w:val="ListBullet"/>
        <w:rPr>
          <w:rFonts w:ascii="Times New Roman" w:hAnsi="Times New Roman" w:cs="Times New Roman"/>
        </w:rPr>
      </w:pPr>
      <w:r w:rsidRPr="00BA5AB9">
        <w:rPr>
          <w:rFonts w:ascii="Times New Roman" w:hAnsi="Times New Roman" w:cs="Times New Roman"/>
        </w:rPr>
        <w:t>Balance portfolio with both high-value/low-volume and moderate-value/high-volume assets.</w:t>
      </w:r>
    </w:p>
    <w:p w14:paraId="06D8AC87" w14:textId="07732F07" w:rsidR="00A571BE" w:rsidRPr="00BA5AB9" w:rsidRDefault="007C0E28">
      <w:pPr>
        <w:pStyle w:val="ListBullet"/>
        <w:rPr>
          <w:rFonts w:ascii="Times New Roman" w:hAnsi="Times New Roman" w:cs="Times New Roman"/>
        </w:rPr>
      </w:pPr>
      <w:r w:rsidRPr="00BA5AB9">
        <w:rPr>
          <w:rFonts w:ascii="Times New Roman" w:hAnsi="Times New Roman" w:cs="Times New Roman"/>
        </w:rPr>
        <w:t>Tailor payment plans and marketing to global investor audiences for ultra-prime projects.</w:t>
      </w:r>
    </w:p>
    <w:p w14:paraId="415F6DF7" w14:textId="52448F8F" w:rsidR="00A571BE" w:rsidRPr="00BA5AB9" w:rsidRDefault="007C0E28">
      <w:pPr>
        <w:pStyle w:val="ListBullet"/>
        <w:rPr>
          <w:rFonts w:ascii="Times New Roman" w:hAnsi="Times New Roman" w:cs="Times New Roman"/>
        </w:rPr>
      </w:pPr>
      <w:r w:rsidRPr="00BA5AB9">
        <w:rPr>
          <w:rFonts w:ascii="Times New Roman" w:hAnsi="Times New Roman" w:cs="Times New Roman"/>
        </w:rPr>
        <w:t>Leverage brand halo from high-value sales to upsell mid-tier projects.</w:t>
      </w:r>
    </w:p>
    <w:p w14:paraId="329D4BD5" w14:textId="77777777" w:rsidR="00BA5AB9" w:rsidRDefault="00BA5AB9">
      <w:pPr>
        <w:pStyle w:val="Heading2"/>
        <w:rPr>
          <w:rFonts w:ascii="Times New Roman" w:hAnsi="Times New Roman" w:cs="Times New Roman"/>
        </w:rPr>
      </w:pPr>
      <w:bookmarkStart w:id="32" w:name="_Toc205338141"/>
    </w:p>
    <w:p w14:paraId="050A7C0B" w14:textId="62069C0B" w:rsidR="00A571BE" w:rsidRPr="00BA5AB9" w:rsidRDefault="007C0E28">
      <w:pPr>
        <w:pStyle w:val="Heading2"/>
        <w:rPr>
          <w:rFonts w:ascii="Times New Roman" w:hAnsi="Times New Roman" w:cs="Times New Roman"/>
        </w:rPr>
      </w:pPr>
      <w:r w:rsidRPr="00BA5AB9">
        <w:rPr>
          <w:rFonts w:ascii="Times New Roman" w:hAnsi="Times New Roman" w:cs="Times New Roman"/>
        </w:rPr>
        <w:t>Financial &amp; Operational Implications</w:t>
      </w:r>
      <w:bookmarkEnd w:id="32"/>
    </w:p>
    <w:p w14:paraId="7E456744" w14:textId="73BB471D" w:rsidR="00A571BE" w:rsidRPr="00BA5AB9" w:rsidRDefault="007C0E28">
      <w:pPr>
        <w:pStyle w:val="ListBullet"/>
        <w:rPr>
          <w:rFonts w:ascii="Times New Roman" w:hAnsi="Times New Roman" w:cs="Times New Roman"/>
        </w:rPr>
      </w:pPr>
      <w:r w:rsidRPr="00BA5AB9">
        <w:rPr>
          <w:rFonts w:ascii="Times New Roman" w:hAnsi="Times New Roman" w:cs="Times New Roman"/>
        </w:rPr>
        <w:t>Higher blended portfolio ROI through risk-balanced asset allocation.</w:t>
      </w:r>
    </w:p>
    <w:p w14:paraId="4797A186" w14:textId="1A66E497" w:rsidR="00A571BE" w:rsidRPr="00BA5AB9" w:rsidRDefault="007C0E28">
      <w:pPr>
        <w:pStyle w:val="ListBullet"/>
        <w:rPr>
          <w:rFonts w:ascii="Times New Roman" w:hAnsi="Times New Roman" w:cs="Times New Roman"/>
        </w:rPr>
      </w:pPr>
      <w:r w:rsidRPr="00BA5AB9">
        <w:rPr>
          <w:rFonts w:ascii="Times New Roman" w:hAnsi="Times New Roman" w:cs="Times New Roman"/>
        </w:rPr>
        <w:t>Greater resilience against cyclical luxury demand shifts.</w:t>
      </w:r>
    </w:p>
    <w:p w14:paraId="1F1C7B68" w14:textId="03FF857C" w:rsidR="00A571BE" w:rsidRPr="00BA5AB9" w:rsidRDefault="007C0E28">
      <w:pPr>
        <w:pStyle w:val="ListBullet"/>
        <w:rPr>
          <w:rFonts w:ascii="Times New Roman" w:hAnsi="Times New Roman" w:cs="Times New Roman"/>
        </w:rPr>
      </w:pPr>
      <w:r w:rsidRPr="00BA5AB9">
        <w:rPr>
          <w:rFonts w:ascii="Times New Roman" w:hAnsi="Times New Roman" w:cs="Times New Roman"/>
        </w:rPr>
        <w:t>Extended brand reach from luxury segment to broader market tiers.</w:t>
      </w:r>
    </w:p>
    <w:p w14:paraId="1899619F" w14:textId="77777777" w:rsidR="00BA5AB9" w:rsidRDefault="00BA5AB9">
      <w:pPr>
        <w:pStyle w:val="Heading1"/>
        <w:rPr>
          <w:rFonts w:ascii="Times New Roman" w:hAnsi="Times New Roman" w:cs="Times New Roman"/>
        </w:rPr>
      </w:pPr>
      <w:bookmarkStart w:id="33" w:name="_Toc205338142"/>
    </w:p>
    <w:p w14:paraId="22B70393" w14:textId="16F38DF3" w:rsidR="00A571BE" w:rsidRPr="00BA5AB9" w:rsidRDefault="007C0E28">
      <w:pPr>
        <w:pStyle w:val="Heading1"/>
        <w:rPr>
          <w:rFonts w:ascii="Times New Roman" w:hAnsi="Times New Roman" w:cs="Times New Roman"/>
        </w:rPr>
      </w:pPr>
      <w:r w:rsidRPr="00BA5AB9">
        <w:rPr>
          <w:rFonts w:ascii="Times New Roman" w:hAnsi="Times New Roman" w:cs="Times New Roman"/>
        </w:rPr>
        <w:t>Conclusion</w:t>
      </w:r>
      <w:bookmarkEnd w:id="33"/>
    </w:p>
    <w:p w14:paraId="6210DA1E" w14:textId="77777777" w:rsidR="00A571BE" w:rsidRPr="00BA5AB9" w:rsidRDefault="007C0E28">
      <w:pPr>
        <w:rPr>
          <w:rFonts w:ascii="Times New Roman" w:hAnsi="Times New Roman" w:cs="Times New Roman"/>
        </w:rPr>
      </w:pPr>
      <w:r w:rsidRPr="00BA5AB9">
        <w:rPr>
          <w:rFonts w:ascii="Times New Roman" w:hAnsi="Times New Roman" w:cs="Times New Roman"/>
        </w:rPr>
        <w:t>Dubai’s residential market in H1 2025 has operated as a dual-speed economy: liquidity is concentrated in high-volume hubs like JVC and Business Bay, while brand prestige and exceptional per-unit revenue are generated in ultra-prime pockets such as Burj Khalifa and Emirates Hills. The analysis shows that treating these segments as one market leads to pricing distortions, poor allocation of marketing budgets, and inefficient portfolio management. By applying segmentation by property type, size, location, and</w:t>
      </w:r>
      <w:r w:rsidRPr="00BA5AB9">
        <w:rPr>
          <w:rFonts w:ascii="Times New Roman" w:hAnsi="Times New Roman" w:cs="Times New Roman"/>
        </w:rPr>
        <w:t xml:space="preserve"> season, and by integrating these variables into predictive pricing and absorption models, stakeholders can unlock significant ROI gains while reducing volatility in sales performance. Equally important is the role of time—synchronizing launches with seasonal peaks and monitoring micro-market absorption rates to preempt oversupply risks. For developers and investors, the next competitive frontier in Dubai real estate lies in operationalizing these insights: deploying agile pricing systems, allocating capita</w:t>
      </w:r>
      <w:r w:rsidRPr="00BA5AB9">
        <w:rPr>
          <w:rFonts w:ascii="Times New Roman" w:hAnsi="Times New Roman" w:cs="Times New Roman"/>
        </w:rPr>
        <w:t>l to high-velocity segments without neglecting luxury brand building, and designing product mixes that meet precise demand profiles. A data-informed, strategically segmented approach is no longer optional; it is the decisive factor between market leadership and margin erosion in Dubai’s evolving real estate landscape.</w:t>
      </w:r>
    </w:p>
    <w:p w14:paraId="3ED69C92" w14:textId="77777777" w:rsidR="00BA5AB9" w:rsidRPr="00BA5AB9" w:rsidRDefault="00BA5AB9" w:rsidP="00BA5AB9">
      <w:pPr>
        <w:pStyle w:val="Heading1"/>
        <w:rPr>
          <w:rFonts w:ascii="Times New Roman" w:hAnsi="Times New Roman" w:cs="Times New Roman"/>
        </w:rPr>
      </w:pPr>
    </w:p>
    <w:p w14:paraId="32ACB2E4" w14:textId="77777777" w:rsidR="00BA5AB9" w:rsidRPr="00BA5AB9" w:rsidRDefault="00BA5AB9" w:rsidP="00BA5AB9">
      <w:pPr>
        <w:rPr>
          <w:rFonts w:ascii="Times New Roman" w:hAnsi="Times New Roman" w:cs="Times New Roman"/>
        </w:rPr>
      </w:pPr>
    </w:p>
    <w:p w14:paraId="0D4D625D" w14:textId="77777777" w:rsidR="00BA5AB9" w:rsidRPr="00BA5AB9" w:rsidRDefault="00BA5AB9" w:rsidP="00BA5AB9">
      <w:pPr>
        <w:rPr>
          <w:rFonts w:ascii="Times New Roman" w:hAnsi="Times New Roman" w:cs="Times New Roman"/>
        </w:rPr>
      </w:pPr>
    </w:p>
    <w:p w14:paraId="1BCF6575" w14:textId="77777777" w:rsidR="00BA5AB9" w:rsidRPr="00BA5AB9" w:rsidRDefault="00BA5AB9" w:rsidP="00BA5AB9">
      <w:pPr>
        <w:rPr>
          <w:rFonts w:ascii="Times New Roman" w:hAnsi="Times New Roman" w:cs="Times New Roman"/>
        </w:rPr>
      </w:pPr>
    </w:p>
    <w:p w14:paraId="76EEF913" w14:textId="77777777" w:rsidR="00BA5AB9" w:rsidRPr="00BA5AB9" w:rsidRDefault="00BA5AB9" w:rsidP="00BA5AB9">
      <w:pPr>
        <w:pStyle w:val="Heading1"/>
        <w:rPr>
          <w:rFonts w:ascii="Times New Roman" w:hAnsi="Times New Roman" w:cs="Times New Roman"/>
        </w:rPr>
      </w:pPr>
      <w:bookmarkStart w:id="34" w:name="_Toc205338143"/>
      <w:r w:rsidRPr="00BA5AB9">
        <w:rPr>
          <w:rFonts w:ascii="Times New Roman" w:hAnsi="Times New Roman" w:cs="Times New Roman"/>
        </w:rPr>
        <w:t>References</w:t>
      </w:r>
      <w:bookmarkEnd w:id="34"/>
    </w:p>
    <w:p w14:paraId="48D64171" w14:textId="77777777"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 xml:space="preserve">Dubai Land Department (2025) </w:t>
      </w:r>
      <w:r w:rsidRPr="00BA5AB9">
        <w:rPr>
          <w:rFonts w:ascii="Times New Roman" w:hAnsi="Times New Roman" w:cs="Times New Roman"/>
          <w:i/>
          <w:iCs/>
        </w:rPr>
        <w:t>Dubai residential property transactions January–July 2025</w:t>
      </w:r>
      <w:r w:rsidRPr="00BA5AB9">
        <w:rPr>
          <w:rFonts w:ascii="Times New Roman" w:hAnsi="Times New Roman" w:cs="Times New Roman"/>
        </w:rPr>
        <w:t>. Dubai: Dubai Land Department.</w:t>
      </w:r>
    </w:p>
    <w:p w14:paraId="5E99697C" w14:textId="77777777"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Economy Middle East (</w:t>
      </w:r>
      <w:proofErr w:type="gramStart"/>
      <w:r w:rsidRPr="00BA5AB9">
        <w:rPr>
          <w:rFonts w:ascii="Times New Roman" w:hAnsi="Times New Roman" w:cs="Times New Roman"/>
        </w:rPr>
        <w:t>2025) ‘</w:t>
      </w:r>
      <w:proofErr w:type="gramEnd"/>
      <w:r w:rsidRPr="00BA5AB9">
        <w:rPr>
          <w:rFonts w:ascii="Times New Roman" w:hAnsi="Times New Roman" w:cs="Times New Roman"/>
        </w:rPr>
        <w:t xml:space="preserve">6 reasons why you should invest in Dubai real estate rather than London or New York’, </w:t>
      </w:r>
      <w:r w:rsidRPr="00BA5AB9">
        <w:rPr>
          <w:rFonts w:ascii="Times New Roman" w:hAnsi="Times New Roman" w:cs="Times New Roman"/>
          <w:i/>
          <w:iCs/>
        </w:rPr>
        <w:t>Economy Middle East</w:t>
      </w:r>
      <w:r w:rsidRPr="00BA5AB9">
        <w:rPr>
          <w:rFonts w:ascii="Times New Roman" w:hAnsi="Times New Roman" w:cs="Times New Roman"/>
        </w:rPr>
        <w:t xml:space="preserve">, 28 May. Available at: </w:t>
      </w:r>
      <w:hyperlink r:id="rId18" w:tgtFrame="_new" w:history="1">
        <w:r w:rsidRPr="00BA5AB9">
          <w:rPr>
            <w:rStyle w:val="Hyperlink"/>
            <w:rFonts w:ascii="Times New Roman" w:hAnsi="Times New Roman" w:cs="Times New Roman"/>
          </w:rPr>
          <w:t>https://economymiddleeast.com/news/6-reasons-why-you-should-invest-in-dubai-real-estate-rather-than-london-or-new-york/</w:t>
        </w:r>
      </w:hyperlink>
      <w:r w:rsidRPr="00BA5AB9">
        <w:rPr>
          <w:rFonts w:ascii="Times New Roman" w:hAnsi="Times New Roman" w:cs="Times New Roman"/>
        </w:rPr>
        <w:t xml:space="preserve"> (Accessed: 6 August 2025).</w:t>
      </w:r>
    </w:p>
    <w:p w14:paraId="3E70A74B" w14:textId="33D82DFD"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The National News (</w:t>
      </w:r>
      <w:proofErr w:type="gramStart"/>
      <w:r w:rsidRPr="00BA5AB9">
        <w:rPr>
          <w:rFonts w:ascii="Times New Roman" w:hAnsi="Times New Roman" w:cs="Times New Roman"/>
        </w:rPr>
        <w:t>2025) ‘</w:t>
      </w:r>
      <w:proofErr w:type="gramEnd"/>
      <w:r w:rsidRPr="00BA5AB9">
        <w:rPr>
          <w:rFonts w:ascii="Times New Roman" w:hAnsi="Times New Roman" w:cs="Times New Roman"/>
        </w:rPr>
        <w:t xml:space="preserve">Dubai property market records Dh431bn in transactions in first half of 2025’, </w:t>
      </w:r>
      <w:r w:rsidRPr="00BA5AB9">
        <w:rPr>
          <w:rFonts w:ascii="Times New Roman" w:hAnsi="Times New Roman" w:cs="Times New Roman"/>
          <w:i/>
          <w:iCs/>
        </w:rPr>
        <w:t>The National News</w:t>
      </w:r>
      <w:r w:rsidRPr="00BA5AB9">
        <w:rPr>
          <w:rFonts w:ascii="Times New Roman" w:hAnsi="Times New Roman" w:cs="Times New Roman"/>
        </w:rPr>
        <w:t xml:space="preserve">, 1 July. Available at: </w:t>
      </w:r>
      <w:hyperlink r:id="rId19" w:history="1">
        <w:r w:rsidRPr="00BA5AB9">
          <w:rPr>
            <w:rStyle w:val="Hyperlink"/>
            <w:rFonts w:ascii="Times New Roman" w:hAnsi="Times New Roman" w:cs="Times New Roman"/>
          </w:rPr>
          <w:t>https://www.thenationalnews.com/business/property/2025/07/01/dubai-property-market-records-dh431bn-in-transactions-in-first-half-of-2025/</w:t>
        </w:r>
      </w:hyperlink>
      <w:r>
        <w:rPr>
          <w:rFonts w:ascii="Times New Roman" w:hAnsi="Times New Roman" w:cs="Times New Roman"/>
        </w:rPr>
        <w:t xml:space="preserve"> </w:t>
      </w:r>
      <w:r w:rsidRPr="00BA5AB9">
        <w:rPr>
          <w:rFonts w:ascii="Times New Roman" w:hAnsi="Times New Roman" w:cs="Times New Roman"/>
        </w:rPr>
        <w:t>(Accessed: 6 August 2025).</w:t>
      </w:r>
    </w:p>
    <w:p w14:paraId="02CEBBA5" w14:textId="381139DA" w:rsidR="00BA5AB9" w:rsidRPr="00BA5AB9" w:rsidRDefault="00BA5AB9" w:rsidP="00BA5AB9">
      <w:pPr>
        <w:ind w:left="720" w:hanging="720"/>
        <w:rPr>
          <w:rFonts w:ascii="Times New Roman" w:hAnsi="Times New Roman" w:cs="Times New Roman"/>
        </w:rPr>
      </w:pPr>
      <w:r w:rsidRPr="00BA5AB9">
        <w:rPr>
          <w:rFonts w:ascii="Times New Roman" w:hAnsi="Times New Roman" w:cs="Times New Roman"/>
        </w:rPr>
        <w:t>Dubai Media Office (</w:t>
      </w:r>
      <w:proofErr w:type="gramStart"/>
      <w:r w:rsidRPr="00BA5AB9">
        <w:rPr>
          <w:rFonts w:ascii="Times New Roman" w:hAnsi="Times New Roman" w:cs="Times New Roman"/>
        </w:rPr>
        <w:t>2025) ‘</w:t>
      </w:r>
      <w:proofErr w:type="gramEnd"/>
      <w:r w:rsidRPr="00BA5AB9">
        <w:rPr>
          <w:rFonts w:ascii="Times New Roman" w:hAnsi="Times New Roman" w:cs="Times New Roman"/>
        </w:rPr>
        <w:t xml:space="preserve">Dubai real estate market achieves record-breaking performance in H1 2025’, </w:t>
      </w:r>
      <w:r w:rsidRPr="00BA5AB9">
        <w:rPr>
          <w:rFonts w:ascii="Times New Roman" w:hAnsi="Times New Roman" w:cs="Times New Roman"/>
          <w:i/>
          <w:iCs/>
        </w:rPr>
        <w:t>Government of Dubai Media Office</w:t>
      </w:r>
      <w:r w:rsidRPr="00BA5AB9">
        <w:rPr>
          <w:rFonts w:ascii="Times New Roman" w:hAnsi="Times New Roman" w:cs="Times New Roman"/>
        </w:rPr>
        <w:t xml:space="preserve">, 2 July. Available at: </w:t>
      </w:r>
      <w:hyperlink r:id="rId20" w:history="1">
        <w:r w:rsidRPr="00BA5AB9">
          <w:rPr>
            <w:rStyle w:val="Hyperlink"/>
            <w:rFonts w:ascii="Times New Roman" w:hAnsi="Times New Roman" w:cs="Times New Roman"/>
          </w:rPr>
          <w:t>https://mediaoffice.ae/en/news/2025/July/02-07/Dubai-real-estate-market</w:t>
        </w:r>
      </w:hyperlink>
      <w:r>
        <w:rPr>
          <w:rFonts w:ascii="Times New Roman" w:hAnsi="Times New Roman" w:cs="Times New Roman"/>
        </w:rPr>
        <w:t xml:space="preserve"> </w:t>
      </w:r>
      <w:r w:rsidRPr="00BA5AB9">
        <w:rPr>
          <w:rFonts w:ascii="Times New Roman" w:hAnsi="Times New Roman" w:cs="Times New Roman"/>
        </w:rPr>
        <w:t>(Accessed: 6 August 2025).</w:t>
      </w:r>
    </w:p>
    <w:p w14:paraId="4B5C48AB" w14:textId="77777777" w:rsidR="00BA5AB9" w:rsidRPr="00743005" w:rsidRDefault="00BA5AB9">
      <w:pPr>
        <w:rPr>
          <w:rFonts w:ascii="Times New Roman" w:hAnsi="Times New Roman" w:cs="Times New Roman"/>
        </w:rPr>
      </w:pPr>
    </w:p>
    <w:sectPr w:rsidR="00BA5AB9" w:rsidRPr="00743005" w:rsidSect="00BA5AB9">
      <w:pgSz w:w="12240" w:h="15840"/>
      <w:pgMar w:top="1440" w:right="1800" w:bottom="1440" w:left="180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71702F90"/>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A90161"/>
    <w:multiLevelType w:val="hybridMultilevel"/>
    <w:tmpl w:val="0B425E92"/>
    <w:lvl w:ilvl="0" w:tplc="CF50C284">
      <w:numFmt w:val="bullet"/>
      <w:lvlText w:val="·"/>
      <w:lvlJc w:val="left"/>
      <w:pPr>
        <w:ind w:left="1230" w:hanging="51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9B616EF"/>
    <w:multiLevelType w:val="hybridMultilevel"/>
    <w:tmpl w:val="DF72B1F6"/>
    <w:lvl w:ilvl="0" w:tplc="CF50C284">
      <w:numFmt w:val="bullet"/>
      <w:lvlText w:val="·"/>
      <w:lvlJc w:val="left"/>
      <w:pPr>
        <w:ind w:left="870" w:hanging="51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F57A5A"/>
    <w:multiLevelType w:val="hybridMultilevel"/>
    <w:tmpl w:val="6292CF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48E7861"/>
    <w:multiLevelType w:val="hybridMultilevel"/>
    <w:tmpl w:val="E2A6B214"/>
    <w:lvl w:ilvl="0" w:tplc="CF50C284">
      <w:numFmt w:val="bullet"/>
      <w:lvlText w:val="·"/>
      <w:lvlJc w:val="left"/>
      <w:pPr>
        <w:ind w:left="1230" w:hanging="51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9DC7764"/>
    <w:multiLevelType w:val="hybridMultilevel"/>
    <w:tmpl w:val="F6ACB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25453A"/>
    <w:multiLevelType w:val="hybridMultilevel"/>
    <w:tmpl w:val="D8189A30"/>
    <w:lvl w:ilvl="0" w:tplc="CF50C284">
      <w:numFmt w:val="bullet"/>
      <w:lvlText w:val="·"/>
      <w:lvlJc w:val="left"/>
      <w:pPr>
        <w:ind w:left="870" w:hanging="51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2F85C3F"/>
    <w:multiLevelType w:val="hybridMultilevel"/>
    <w:tmpl w:val="396646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36A7AF5"/>
    <w:multiLevelType w:val="hybridMultilevel"/>
    <w:tmpl w:val="D6FAC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2263715">
    <w:abstractNumId w:val="8"/>
  </w:num>
  <w:num w:numId="2" w16cid:durableId="1846818733">
    <w:abstractNumId w:val="6"/>
  </w:num>
  <w:num w:numId="3" w16cid:durableId="2016686712">
    <w:abstractNumId w:val="5"/>
  </w:num>
  <w:num w:numId="4" w16cid:durableId="1987003149">
    <w:abstractNumId w:val="4"/>
  </w:num>
  <w:num w:numId="5" w16cid:durableId="789317768">
    <w:abstractNumId w:val="7"/>
  </w:num>
  <w:num w:numId="6" w16cid:durableId="732310953">
    <w:abstractNumId w:val="3"/>
  </w:num>
  <w:num w:numId="7" w16cid:durableId="1008749393">
    <w:abstractNumId w:val="2"/>
  </w:num>
  <w:num w:numId="8" w16cid:durableId="2116048000">
    <w:abstractNumId w:val="1"/>
  </w:num>
  <w:num w:numId="9" w16cid:durableId="1810635792">
    <w:abstractNumId w:val="0"/>
  </w:num>
  <w:num w:numId="10" w16cid:durableId="1543597222">
    <w:abstractNumId w:val="16"/>
  </w:num>
  <w:num w:numId="11" w16cid:durableId="652612221">
    <w:abstractNumId w:val="14"/>
  </w:num>
  <w:num w:numId="12" w16cid:durableId="976109144">
    <w:abstractNumId w:val="15"/>
  </w:num>
  <w:num w:numId="13" w16cid:durableId="360085177">
    <w:abstractNumId w:val="13"/>
  </w:num>
  <w:num w:numId="14" w16cid:durableId="421952072">
    <w:abstractNumId w:val="10"/>
  </w:num>
  <w:num w:numId="15" w16cid:durableId="1336803897">
    <w:abstractNumId w:val="12"/>
  </w:num>
  <w:num w:numId="16" w16cid:durableId="1527675011">
    <w:abstractNumId w:val="9"/>
  </w:num>
  <w:num w:numId="17" w16cid:durableId="8815509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56403"/>
    <w:rsid w:val="0006063C"/>
    <w:rsid w:val="000F259B"/>
    <w:rsid w:val="0015074B"/>
    <w:rsid w:val="00170D5A"/>
    <w:rsid w:val="00257410"/>
    <w:rsid w:val="0029639D"/>
    <w:rsid w:val="00326F90"/>
    <w:rsid w:val="00373B1E"/>
    <w:rsid w:val="00374DD0"/>
    <w:rsid w:val="004F0C9F"/>
    <w:rsid w:val="00547123"/>
    <w:rsid w:val="00743005"/>
    <w:rsid w:val="00845F1D"/>
    <w:rsid w:val="00946972"/>
    <w:rsid w:val="009525C0"/>
    <w:rsid w:val="00A571BE"/>
    <w:rsid w:val="00AA1D8D"/>
    <w:rsid w:val="00AF48DE"/>
    <w:rsid w:val="00B47730"/>
    <w:rsid w:val="00BA5AB9"/>
    <w:rsid w:val="00BF6BE6"/>
    <w:rsid w:val="00C32DCC"/>
    <w:rsid w:val="00CB0664"/>
    <w:rsid w:val="00D87EE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E93F4C"/>
  <w14:defaultImageDpi w14:val="300"/>
  <w15:docId w15:val="{4F837800-8FD8-450B-BCDE-DB703ADAE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0F259B"/>
    <w:pPr>
      <w:spacing w:after="100"/>
    </w:pPr>
  </w:style>
  <w:style w:type="paragraph" w:styleId="TOC2">
    <w:name w:val="toc 2"/>
    <w:basedOn w:val="Normal"/>
    <w:next w:val="Normal"/>
    <w:autoRedefine/>
    <w:uiPriority w:val="39"/>
    <w:unhideWhenUsed/>
    <w:rsid w:val="000F259B"/>
    <w:pPr>
      <w:spacing w:after="100"/>
      <w:ind w:left="220"/>
    </w:pPr>
  </w:style>
  <w:style w:type="character" w:styleId="Hyperlink">
    <w:name w:val="Hyperlink"/>
    <w:basedOn w:val="DefaultParagraphFont"/>
    <w:uiPriority w:val="99"/>
    <w:unhideWhenUsed/>
    <w:rsid w:val="000F259B"/>
    <w:rPr>
      <w:color w:val="0000FF" w:themeColor="hyperlink"/>
      <w:u w:val="single"/>
    </w:rPr>
  </w:style>
  <w:style w:type="character" w:styleId="UnresolvedMention">
    <w:name w:val="Unresolved Mention"/>
    <w:basedOn w:val="DefaultParagraphFont"/>
    <w:uiPriority w:val="99"/>
    <w:semiHidden/>
    <w:unhideWhenUsed/>
    <w:rsid w:val="00BA5A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hyperlink" Target="https://economymiddleeast.com/news/6-reasons-why-you-should-invest-in-dubai-real-estate-rather-than-london-or-new-york/"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mediaoffice.ae/en/news/2025/July/02-07/Dubai-real-estate-mark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www.thenationalnews.com/business/property/2025/07/01/dubai-property-market-records-dh431bn-in-transactions-in-first-half-of-2025/" TargetMode="Externa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1c96183-1097-4efd-997b-ab660ec5d485"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04347FB1D1FF4C43AACE68FF75ECEB11" ma:contentTypeVersion="10" ma:contentTypeDescription="Create a new document." ma:contentTypeScope="" ma:versionID="c76b14a9041a2534fbcffda3348344c6">
  <xsd:schema xmlns:xsd="http://www.w3.org/2001/XMLSchema" xmlns:xs="http://www.w3.org/2001/XMLSchema" xmlns:p="http://schemas.microsoft.com/office/2006/metadata/properties" xmlns:ns3="01c96183-1097-4efd-997b-ab660ec5d485" targetNamespace="http://schemas.microsoft.com/office/2006/metadata/properties" ma:root="true" ma:fieldsID="1e810b7e7ea8117b1bdd0a366b80caf4" ns3:_="">
    <xsd:import namespace="01c96183-1097-4efd-997b-ab660ec5d485"/>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c96183-1097-4efd-997b-ab660ec5d4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48B116C-B1A9-4389-9AB9-7DE8C9E1C974}">
  <ds:schemaRefs>
    <ds:schemaRef ds:uri="http://schemas.microsoft.com/office/2006/metadata/properties"/>
    <ds:schemaRef ds:uri="http://schemas.microsoft.com/office/infopath/2007/PartnerControls"/>
    <ds:schemaRef ds:uri="01c96183-1097-4efd-997b-ab660ec5d485"/>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AF3533A6-668F-4521-A2F1-DBA4C303E4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c96183-1097-4efd-997b-ab660ec5d4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72CBFC1-DD07-44E2-A35E-4630DABDE0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2538</Words>
  <Characters>14473</Characters>
  <Application>Microsoft Office Word</Application>
  <DocSecurity>4</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16978</CharactersWithSpaces>
  <SharedDoc>false</SharedDoc>
  <HyperlinkBase/>
  <HLinks>
    <vt:vector size="228" baseType="variant">
      <vt:variant>
        <vt:i4>3473447</vt:i4>
      </vt:variant>
      <vt:variant>
        <vt:i4>219</vt:i4>
      </vt:variant>
      <vt:variant>
        <vt:i4>0</vt:i4>
      </vt:variant>
      <vt:variant>
        <vt:i4>5</vt:i4>
      </vt:variant>
      <vt:variant>
        <vt:lpwstr>https://mediaoffice.ae/en/news/2025/July/02-07/Dubai-real-estate-market</vt:lpwstr>
      </vt:variant>
      <vt:variant>
        <vt:lpwstr/>
      </vt:variant>
      <vt:variant>
        <vt:i4>786526</vt:i4>
      </vt:variant>
      <vt:variant>
        <vt:i4>216</vt:i4>
      </vt:variant>
      <vt:variant>
        <vt:i4>0</vt:i4>
      </vt:variant>
      <vt:variant>
        <vt:i4>5</vt:i4>
      </vt:variant>
      <vt:variant>
        <vt:lpwstr>https://www.thenationalnews.com/business/property/2025/07/01/dubai-property-market-records-dh431bn-in-transactions-in-first-half-of-2025/</vt:lpwstr>
      </vt:variant>
      <vt:variant>
        <vt:lpwstr/>
      </vt:variant>
      <vt:variant>
        <vt:i4>7798910</vt:i4>
      </vt:variant>
      <vt:variant>
        <vt:i4>213</vt:i4>
      </vt:variant>
      <vt:variant>
        <vt:i4>0</vt:i4>
      </vt:variant>
      <vt:variant>
        <vt:i4>5</vt:i4>
      </vt:variant>
      <vt:variant>
        <vt:lpwstr>https://economymiddleeast.com/news/6-reasons-why-you-should-invest-in-dubai-real-estate-rather-than-london-or-new-york/</vt:lpwstr>
      </vt:variant>
      <vt:variant>
        <vt:lpwstr/>
      </vt:variant>
      <vt:variant>
        <vt:i4>1572917</vt:i4>
      </vt:variant>
      <vt:variant>
        <vt:i4>206</vt:i4>
      </vt:variant>
      <vt:variant>
        <vt:i4>0</vt:i4>
      </vt:variant>
      <vt:variant>
        <vt:i4>5</vt:i4>
      </vt:variant>
      <vt:variant>
        <vt:lpwstr/>
      </vt:variant>
      <vt:variant>
        <vt:lpwstr>_Toc205338143</vt:lpwstr>
      </vt:variant>
      <vt:variant>
        <vt:i4>1572917</vt:i4>
      </vt:variant>
      <vt:variant>
        <vt:i4>200</vt:i4>
      </vt:variant>
      <vt:variant>
        <vt:i4>0</vt:i4>
      </vt:variant>
      <vt:variant>
        <vt:i4>5</vt:i4>
      </vt:variant>
      <vt:variant>
        <vt:lpwstr/>
      </vt:variant>
      <vt:variant>
        <vt:lpwstr>_Toc205338142</vt:lpwstr>
      </vt:variant>
      <vt:variant>
        <vt:i4>1572917</vt:i4>
      </vt:variant>
      <vt:variant>
        <vt:i4>194</vt:i4>
      </vt:variant>
      <vt:variant>
        <vt:i4>0</vt:i4>
      </vt:variant>
      <vt:variant>
        <vt:i4>5</vt:i4>
      </vt:variant>
      <vt:variant>
        <vt:lpwstr/>
      </vt:variant>
      <vt:variant>
        <vt:lpwstr>_Toc205338141</vt:lpwstr>
      </vt:variant>
      <vt:variant>
        <vt:i4>1572917</vt:i4>
      </vt:variant>
      <vt:variant>
        <vt:i4>188</vt:i4>
      </vt:variant>
      <vt:variant>
        <vt:i4>0</vt:i4>
      </vt:variant>
      <vt:variant>
        <vt:i4>5</vt:i4>
      </vt:variant>
      <vt:variant>
        <vt:lpwstr/>
      </vt:variant>
      <vt:variant>
        <vt:lpwstr>_Toc205338140</vt:lpwstr>
      </vt:variant>
      <vt:variant>
        <vt:i4>2031669</vt:i4>
      </vt:variant>
      <vt:variant>
        <vt:i4>182</vt:i4>
      </vt:variant>
      <vt:variant>
        <vt:i4>0</vt:i4>
      </vt:variant>
      <vt:variant>
        <vt:i4>5</vt:i4>
      </vt:variant>
      <vt:variant>
        <vt:lpwstr/>
      </vt:variant>
      <vt:variant>
        <vt:lpwstr>_Toc205338139</vt:lpwstr>
      </vt:variant>
      <vt:variant>
        <vt:i4>2031669</vt:i4>
      </vt:variant>
      <vt:variant>
        <vt:i4>176</vt:i4>
      </vt:variant>
      <vt:variant>
        <vt:i4>0</vt:i4>
      </vt:variant>
      <vt:variant>
        <vt:i4>5</vt:i4>
      </vt:variant>
      <vt:variant>
        <vt:lpwstr/>
      </vt:variant>
      <vt:variant>
        <vt:lpwstr>_Toc205338138</vt:lpwstr>
      </vt:variant>
      <vt:variant>
        <vt:i4>2031669</vt:i4>
      </vt:variant>
      <vt:variant>
        <vt:i4>170</vt:i4>
      </vt:variant>
      <vt:variant>
        <vt:i4>0</vt:i4>
      </vt:variant>
      <vt:variant>
        <vt:i4>5</vt:i4>
      </vt:variant>
      <vt:variant>
        <vt:lpwstr/>
      </vt:variant>
      <vt:variant>
        <vt:lpwstr>_Toc205338137</vt:lpwstr>
      </vt:variant>
      <vt:variant>
        <vt:i4>2031669</vt:i4>
      </vt:variant>
      <vt:variant>
        <vt:i4>164</vt:i4>
      </vt:variant>
      <vt:variant>
        <vt:i4>0</vt:i4>
      </vt:variant>
      <vt:variant>
        <vt:i4>5</vt:i4>
      </vt:variant>
      <vt:variant>
        <vt:lpwstr/>
      </vt:variant>
      <vt:variant>
        <vt:lpwstr>_Toc205338136</vt:lpwstr>
      </vt:variant>
      <vt:variant>
        <vt:i4>2031669</vt:i4>
      </vt:variant>
      <vt:variant>
        <vt:i4>158</vt:i4>
      </vt:variant>
      <vt:variant>
        <vt:i4>0</vt:i4>
      </vt:variant>
      <vt:variant>
        <vt:i4>5</vt:i4>
      </vt:variant>
      <vt:variant>
        <vt:lpwstr/>
      </vt:variant>
      <vt:variant>
        <vt:lpwstr>_Toc205338135</vt:lpwstr>
      </vt:variant>
      <vt:variant>
        <vt:i4>2031669</vt:i4>
      </vt:variant>
      <vt:variant>
        <vt:i4>152</vt:i4>
      </vt:variant>
      <vt:variant>
        <vt:i4>0</vt:i4>
      </vt:variant>
      <vt:variant>
        <vt:i4>5</vt:i4>
      </vt:variant>
      <vt:variant>
        <vt:lpwstr/>
      </vt:variant>
      <vt:variant>
        <vt:lpwstr>_Toc205338134</vt:lpwstr>
      </vt:variant>
      <vt:variant>
        <vt:i4>2031669</vt:i4>
      </vt:variant>
      <vt:variant>
        <vt:i4>146</vt:i4>
      </vt:variant>
      <vt:variant>
        <vt:i4>0</vt:i4>
      </vt:variant>
      <vt:variant>
        <vt:i4>5</vt:i4>
      </vt:variant>
      <vt:variant>
        <vt:lpwstr/>
      </vt:variant>
      <vt:variant>
        <vt:lpwstr>_Toc205338133</vt:lpwstr>
      </vt:variant>
      <vt:variant>
        <vt:i4>2031669</vt:i4>
      </vt:variant>
      <vt:variant>
        <vt:i4>140</vt:i4>
      </vt:variant>
      <vt:variant>
        <vt:i4>0</vt:i4>
      </vt:variant>
      <vt:variant>
        <vt:i4>5</vt:i4>
      </vt:variant>
      <vt:variant>
        <vt:lpwstr/>
      </vt:variant>
      <vt:variant>
        <vt:lpwstr>_Toc205338132</vt:lpwstr>
      </vt:variant>
      <vt:variant>
        <vt:i4>2031669</vt:i4>
      </vt:variant>
      <vt:variant>
        <vt:i4>134</vt:i4>
      </vt:variant>
      <vt:variant>
        <vt:i4>0</vt:i4>
      </vt:variant>
      <vt:variant>
        <vt:i4>5</vt:i4>
      </vt:variant>
      <vt:variant>
        <vt:lpwstr/>
      </vt:variant>
      <vt:variant>
        <vt:lpwstr>_Toc205338131</vt:lpwstr>
      </vt:variant>
      <vt:variant>
        <vt:i4>2031669</vt:i4>
      </vt:variant>
      <vt:variant>
        <vt:i4>128</vt:i4>
      </vt:variant>
      <vt:variant>
        <vt:i4>0</vt:i4>
      </vt:variant>
      <vt:variant>
        <vt:i4>5</vt:i4>
      </vt:variant>
      <vt:variant>
        <vt:lpwstr/>
      </vt:variant>
      <vt:variant>
        <vt:lpwstr>_Toc205338130</vt:lpwstr>
      </vt:variant>
      <vt:variant>
        <vt:i4>1966133</vt:i4>
      </vt:variant>
      <vt:variant>
        <vt:i4>122</vt:i4>
      </vt:variant>
      <vt:variant>
        <vt:i4>0</vt:i4>
      </vt:variant>
      <vt:variant>
        <vt:i4>5</vt:i4>
      </vt:variant>
      <vt:variant>
        <vt:lpwstr/>
      </vt:variant>
      <vt:variant>
        <vt:lpwstr>_Toc205338129</vt:lpwstr>
      </vt:variant>
      <vt:variant>
        <vt:i4>1966133</vt:i4>
      </vt:variant>
      <vt:variant>
        <vt:i4>116</vt:i4>
      </vt:variant>
      <vt:variant>
        <vt:i4>0</vt:i4>
      </vt:variant>
      <vt:variant>
        <vt:i4>5</vt:i4>
      </vt:variant>
      <vt:variant>
        <vt:lpwstr/>
      </vt:variant>
      <vt:variant>
        <vt:lpwstr>_Toc205338128</vt:lpwstr>
      </vt:variant>
      <vt:variant>
        <vt:i4>1966133</vt:i4>
      </vt:variant>
      <vt:variant>
        <vt:i4>110</vt:i4>
      </vt:variant>
      <vt:variant>
        <vt:i4>0</vt:i4>
      </vt:variant>
      <vt:variant>
        <vt:i4>5</vt:i4>
      </vt:variant>
      <vt:variant>
        <vt:lpwstr/>
      </vt:variant>
      <vt:variant>
        <vt:lpwstr>_Toc205338127</vt:lpwstr>
      </vt:variant>
      <vt:variant>
        <vt:i4>1966133</vt:i4>
      </vt:variant>
      <vt:variant>
        <vt:i4>104</vt:i4>
      </vt:variant>
      <vt:variant>
        <vt:i4>0</vt:i4>
      </vt:variant>
      <vt:variant>
        <vt:i4>5</vt:i4>
      </vt:variant>
      <vt:variant>
        <vt:lpwstr/>
      </vt:variant>
      <vt:variant>
        <vt:lpwstr>_Toc205338126</vt:lpwstr>
      </vt:variant>
      <vt:variant>
        <vt:i4>1966133</vt:i4>
      </vt:variant>
      <vt:variant>
        <vt:i4>98</vt:i4>
      </vt:variant>
      <vt:variant>
        <vt:i4>0</vt:i4>
      </vt:variant>
      <vt:variant>
        <vt:i4>5</vt:i4>
      </vt:variant>
      <vt:variant>
        <vt:lpwstr/>
      </vt:variant>
      <vt:variant>
        <vt:lpwstr>_Toc205338125</vt:lpwstr>
      </vt:variant>
      <vt:variant>
        <vt:i4>1966133</vt:i4>
      </vt:variant>
      <vt:variant>
        <vt:i4>92</vt:i4>
      </vt:variant>
      <vt:variant>
        <vt:i4>0</vt:i4>
      </vt:variant>
      <vt:variant>
        <vt:i4>5</vt:i4>
      </vt:variant>
      <vt:variant>
        <vt:lpwstr/>
      </vt:variant>
      <vt:variant>
        <vt:lpwstr>_Toc205338124</vt:lpwstr>
      </vt:variant>
      <vt:variant>
        <vt:i4>1966133</vt:i4>
      </vt:variant>
      <vt:variant>
        <vt:i4>86</vt:i4>
      </vt:variant>
      <vt:variant>
        <vt:i4>0</vt:i4>
      </vt:variant>
      <vt:variant>
        <vt:i4>5</vt:i4>
      </vt:variant>
      <vt:variant>
        <vt:lpwstr/>
      </vt:variant>
      <vt:variant>
        <vt:lpwstr>_Toc205338123</vt:lpwstr>
      </vt:variant>
      <vt:variant>
        <vt:i4>1966133</vt:i4>
      </vt:variant>
      <vt:variant>
        <vt:i4>80</vt:i4>
      </vt:variant>
      <vt:variant>
        <vt:i4>0</vt:i4>
      </vt:variant>
      <vt:variant>
        <vt:i4>5</vt:i4>
      </vt:variant>
      <vt:variant>
        <vt:lpwstr/>
      </vt:variant>
      <vt:variant>
        <vt:lpwstr>_Toc205338122</vt:lpwstr>
      </vt:variant>
      <vt:variant>
        <vt:i4>1966133</vt:i4>
      </vt:variant>
      <vt:variant>
        <vt:i4>74</vt:i4>
      </vt:variant>
      <vt:variant>
        <vt:i4>0</vt:i4>
      </vt:variant>
      <vt:variant>
        <vt:i4>5</vt:i4>
      </vt:variant>
      <vt:variant>
        <vt:lpwstr/>
      </vt:variant>
      <vt:variant>
        <vt:lpwstr>_Toc205338121</vt:lpwstr>
      </vt:variant>
      <vt:variant>
        <vt:i4>1966133</vt:i4>
      </vt:variant>
      <vt:variant>
        <vt:i4>68</vt:i4>
      </vt:variant>
      <vt:variant>
        <vt:i4>0</vt:i4>
      </vt:variant>
      <vt:variant>
        <vt:i4>5</vt:i4>
      </vt:variant>
      <vt:variant>
        <vt:lpwstr/>
      </vt:variant>
      <vt:variant>
        <vt:lpwstr>_Toc205338120</vt:lpwstr>
      </vt:variant>
      <vt:variant>
        <vt:i4>1900597</vt:i4>
      </vt:variant>
      <vt:variant>
        <vt:i4>62</vt:i4>
      </vt:variant>
      <vt:variant>
        <vt:i4>0</vt:i4>
      </vt:variant>
      <vt:variant>
        <vt:i4>5</vt:i4>
      </vt:variant>
      <vt:variant>
        <vt:lpwstr/>
      </vt:variant>
      <vt:variant>
        <vt:lpwstr>_Toc205338119</vt:lpwstr>
      </vt:variant>
      <vt:variant>
        <vt:i4>1900597</vt:i4>
      </vt:variant>
      <vt:variant>
        <vt:i4>56</vt:i4>
      </vt:variant>
      <vt:variant>
        <vt:i4>0</vt:i4>
      </vt:variant>
      <vt:variant>
        <vt:i4>5</vt:i4>
      </vt:variant>
      <vt:variant>
        <vt:lpwstr/>
      </vt:variant>
      <vt:variant>
        <vt:lpwstr>_Toc205338118</vt:lpwstr>
      </vt:variant>
      <vt:variant>
        <vt:i4>1900597</vt:i4>
      </vt:variant>
      <vt:variant>
        <vt:i4>50</vt:i4>
      </vt:variant>
      <vt:variant>
        <vt:i4>0</vt:i4>
      </vt:variant>
      <vt:variant>
        <vt:i4>5</vt:i4>
      </vt:variant>
      <vt:variant>
        <vt:lpwstr/>
      </vt:variant>
      <vt:variant>
        <vt:lpwstr>_Toc205338117</vt:lpwstr>
      </vt:variant>
      <vt:variant>
        <vt:i4>1900597</vt:i4>
      </vt:variant>
      <vt:variant>
        <vt:i4>44</vt:i4>
      </vt:variant>
      <vt:variant>
        <vt:i4>0</vt:i4>
      </vt:variant>
      <vt:variant>
        <vt:i4>5</vt:i4>
      </vt:variant>
      <vt:variant>
        <vt:lpwstr/>
      </vt:variant>
      <vt:variant>
        <vt:lpwstr>_Toc205338116</vt:lpwstr>
      </vt:variant>
      <vt:variant>
        <vt:i4>1900597</vt:i4>
      </vt:variant>
      <vt:variant>
        <vt:i4>38</vt:i4>
      </vt:variant>
      <vt:variant>
        <vt:i4>0</vt:i4>
      </vt:variant>
      <vt:variant>
        <vt:i4>5</vt:i4>
      </vt:variant>
      <vt:variant>
        <vt:lpwstr/>
      </vt:variant>
      <vt:variant>
        <vt:lpwstr>_Toc205338115</vt:lpwstr>
      </vt:variant>
      <vt:variant>
        <vt:i4>1900597</vt:i4>
      </vt:variant>
      <vt:variant>
        <vt:i4>32</vt:i4>
      </vt:variant>
      <vt:variant>
        <vt:i4>0</vt:i4>
      </vt:variant>
      <vt:variant>
        <vt:i4>5</vt:i4>
      </vt:variant>
      <vt:variant>
        <vt:lpwstr/>
      </vt:variant>
      <vt:variant>
        <vt:lpwstr>_Toc205338114</vt:lpwstr>
      </vt:variant>
      <vt:variant>
        <vt:i4>1900597</vt:i4>
      </vt:variant>
      <vt:variant>
        <vt:i4>26</vt:i4>
      </vt:variant>
      <vt:variant>
        <vt:i4>0</vt:i4>
      </vt:variant>
      <vt:variant>
        <vt:i4>5</vt:i4>
      </vt:variant>
      <vt:variant>
        <vt:lpwstr/>
      </vt:variant>
      <vt:variant>
        <vt:lpwstr>_Toc205338113</vt:lpwstr>
      </vt:variant>
      <vt:variant>
        <vt:i4>1900597</vt:i4>
      </vt:variant>
      <vt:variant>
        <vt:i4>20</vt:i4>
      </vt:variant>
      <vt:variant>
        <vt:i4>0</vt:i4>
      </vt:variant>
      <vt:variant>
        <vt:i4>5</vt:i4>
      </vt:variant>
      <vt:variant>
        <vt:lpwstr/>
      </vt:variant>
      <vt:variant>
        <vt:lpwstr>_Toc205338112</vt:lpwstr>
      </vt:variant>
      <vt:variant>
        <vt:i4>1900597</vt:i4>
      </vt:variant>
      <vt:variant>
        <vt:i4>14</vt:i4>
      </vt:variant>
      <vt:variant>
        <vt:i4>0</vt:i4>
      </vt:variant>
      <vt:variant>
        <vt:i4>5</vt:i4>
      </vt:variant>
      <vt:variant>
        <vt:lpwstr/>
      </vt:variant>
      <vt:variant>
        <vt:lpwstr>_Toc205338111</vt:lpwstr>
      </vt:variant>
      <vt:variant>
        <vt:i4>1900597</vt:i4>
      </vt:variant>
      <vt:variant>
        <vt:i4>8</vt:i4>
      </vt:variant>
      <vt:variant>
        <vt:i4>0</vt:i4>
      </vt:variant>
      <vt:variant>
        <vt:i4>5</vt:i4>
      </vt:variant>
      <vt:variant>
        <vt:lpwstr/>
      </vt:variant>
      <vt:variant>
        <vt:lpwstr>_Toc205338110</vt:lpwstr>
      </vt:variant>
      <vt:variant>
        <vt:i4>1835061</vt:i4>
      </vt:variant>
      <vt:variant>
        <vt:i4>2</vt:i4>
      </vt:variant>
      <vt:variant>
        <vt:i4>0</vt:i4>
      </vt:variant>
      <vt:variant>
        <vt:i4>5</vt:i4>
      </vt:variant>
      <vt:variant>
        <vt:lpwstr/>
      </vt:variant>
      <vt:variant>
        <vt:lpwstr>_Toc205338109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Rohit Rahul Kude</cp:lastModifiedBy>
  <cp:revision>6</cp:revision>
  <cp:lastPrinted>2025-08-06T09:10:00Z</cp:lastPrinted>
  <dcterms:created xsi:type="dcterms:W3CDTF">2025-08-06T09:04:00Z</dcterms:created>
  <dcterms:modified xsi:type="dcterms:W3CDTF">2025-08-05T22:10:00Z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0x01010004347FB1D1FF4C43AACE68FF75ECEB11</vt:lpwstr>
  </property>
</Properties>
</file>