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5098" w:val="left" w:leader="none"/>
        </w:tabs>
        <w:spacing w:line="240" w:lineRule="auto"/>
        <w:ind w:left="1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54671" cy="56292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671" cy="56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228.5pt;height:42.5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07"/>
                    <w:gridCol w:w="3447"/>
                  </w:tblGrid>
                  <w:tr>
                    <w:trPr>
                      <w:trHeight w:val="273" w:hRule="atLeast"/>
                    </w:trPr>
                    <w:tc>
                      <w:tcPr>
                        <w:tcW w:w="1107" w:type="dxa"/>
                        <w:tcBorders>
                          <w:top w:val="single" w:sz="4" w:space="0" w:color="F1A900"/>
                          <w:left w:val="single" w:sz="4" w:space="0" w:color="F1A900"/>
                        </w:tcBorders>
                      </w:tcPr>
                      <w:p>
                        <w:pPr>
                          <w:pStyle w:val="TableParagraph"/>
                          <w:spacing w:before="37"/>
                          <w:ind w:left="9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Institution</w:t>
                        </w:r>
                      </w:p>
                    </w:tc>
                    <w:tc>
                      <w:tcPr>
                        <w:tcW w:w="3447" w:type="dxa"/>
                        <w:tcBorders>
                          <w:top w:val="single" w:sz="4" w:space="0" w:color="F1A900"/>
                          <w:right w:val="single" w:sz="4" w:space="0" w:color="F1A900"/>
                        </w:tcBorders>
                        <w:shd w:val="clear" w:color="auto" w:fill="D2D2D2"/>
                      </w:tcPr>
                      <w:p>
                        <w:pPr>
                          <w:pStyle w:val="TableParagraph"/>
                          <w:spacing w:before="37"/>
                          <w:ind w:left="10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IA143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1107" w:type="dxa"/>
                        <w:tcBorders>
                          <w:left w:val="single" w:sz="4" w:space="0" w:color="F1A900"/>
                        </w:tcBorders>
                      </w:tcPr>
                      <w:p>
                        <w:pPr>
                          <w:pStyle w:val="TableParagraph"/>
                          <w:spacing w:before="47"/>
                          <w:ind w:left="9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Username</w:t>
                        </w:r>
                      </w:p>
                    </w:tc>
                    <w:tc>
                      <w:tcPr>
                        <w:tcW w:w="3447" w:type="dxa"/>
                        <w:tcBorders>
                          <w:right w:val="single" w:sz="4" w:space="0" w:color="F1A900"/>
                        </w:tcBorders>
                        <w:shd w:val="clear" w:color="auto" w:fill="D2D2D2"/>
                      </w:tcPr>
                      <w:p>
                        <w:pPr>
                          <w:pStyle w:val="TableParagraph"/>
                          <w:spacing w:before="47"/>
                          <w:ind w:left="10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C3-C-2F-218-120-056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1107" w:type="dxa"/>
                        <w:tcBorders>
                          <w:left w:val="single" w:sz="4" w:space="0" w:color="F1A900"/>
                          <w:bottom w:val="single" w:sz="4" w:space="0" w:color="F1A900"/>
                        </w:tcBorders>
                      </w:tcPr>
                      <w:p>
                        <w:pPr>
                          <w:pStyle w:val="TableParagraph"/>
                          <w:spacing w:before="46"/>
                          <w:ind w:left="9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Ref. No.</w:t>
                        </w:r>
                      </w:p>
                    </w:tc>
                    <w:tc>
                      <w:tcPr>
                        <w:tcW w:w="3447" w:type="dxa"/>
                        <w:tcBorders>
                          <w:bottom w:val="single" w:sz="4" w:space="0" w:color="F1A900"/>
                          <w:right w:val="single" w:sz="4" w:space="0" w:color="F1A900"/>
                        </w:tcBorders>
                        <w:shd w:val="clear" w:color="auto" w:fill="D2D2D2"/>
                      </w:tcPr>
                      <w:p>
                        <w:pPr>
                          <w:pStyle w:val="TableParagraph"/>
                          <w:spacing w:before="46"/>
                          <w:ind w:left="10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IA143C3-C-2F-218-120-056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imes New Roman"/>
          <w:position w:val="2"/>
          <w:sz w:val="20"/>
        </w:rPr>
      </w:r>
    </w:p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type w:val="continuous"/>
          <w:pgSz w:w="11910" w:h="16840"/>
          <w:pgMar w:top="540" w:bottom="280" w:left="1080" w:right="900"/>
        </w:sectPr>
      </w:pPr>
    </w:p>
    <w:p>
      <w:pPr>
        <w:pStyle w:val="Title"/>
      </w:pPr>
      <w:r>
        <w:rPr/>
        <w:t>Test Report</w:t>
      </w:r>
    </w:p>
    <w:p>
      <w:pPr>
        <w:pStyle w:val="Heading1"/>
        <w:tabs>
          <w:tab w:pos="4682" w:val="left" w:leader="none"/>
        </w:tabs>
        <w:spacing w:before="94"/>
        <w:ind w:left="118"/>
      </w:pPr>
      <w:r>
        <w:rPr>
          <w:b w:val="0"/>
        </w:rPr>
        <w:br w:type="column"/>
      </w:r>
      <w:r>
        <w:rPr>
          <w:shd w:fill="D2D2D2" w:color="auto" w:val="clear"/>
        </w:rPr>
        <w:t> </w:t>
      </w:r>
      <w:r>
        <w:rPr>
          <w:spacing w:val="-11"/>
          <w:shd w:fill="D2D2D2" w:color="auto" w:val="clear"/>
        </w:rPr>
        <w:t> </w:t>
      </w:r>
      <w:r>
        <w:rPr>
          <w:shd w:fill="D2D2D2" w:color="auto" w:val="clear"/>
        </w:rPr>
        <w:t>Linguaskill General</w:t>
        <w:tab/>
      </w:r>
    </w:p>
    <w:p>
      <w:pPr>
        <w:spacing w:after="0"/>
        <w:sectPr>
          <w:type w:val="continuous"/>
          <w:pgSz w:w="11910" w:h="16840"/>
          <w:pgMar w:top="540" w:bottom="280" w:left="1080" w:right="900"/>
          <w:cols w:num="2" w:equalWidth="0">
            <w:col w:w="4573" w:space="407"/>
            <w:col w:w="4950"/>
          </w:cols>
        </w:sectPr>
      </w:pPr>
    </w:p>
    <w:p>
      <w:pPr>
        <w:pStyle w:val="BodyText"/>
        <w:spacing w:before="11"/>
        <w:rPr>
          <w:rFonts w:ascii="Arial"/>
          <w:b/>
          <w:sz w:val="18"/>
        </w:rPr>
      </w:pPr>
    </w:p>
    <w:p>
      <w:pPr>
        <w:spacing w:after="0"/>
        <w:rPr>
          <w:rFonts w:ascii="Arial"/>
          <w:sz w:val="18"/>
        </w:rPr>
        <w:sectPr>
          <w:type w:val="continuous"/>
          <w:pgSz w:w="11910" w:h="16840"/>
          <w:pgMar w:top="540" w:bottom="280" w:left="1080" w:right="900"/>
        </w:sectPr>
      </w:pPr>
    </w:p>
    <w:p>
      <w:pPr>
        <w:spacing w:before="98"/>
        <w:ind w:left="20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w w:val="95"/>
          <w:sz w:val="16"/>
        </w:rPr>
        <w:t>Candidate</w:t>
      </w:r>
      <w:r>
        <w:rPr>
          <w:rFonts w:ascii="Arial"/>
          <w:b/>
          <w:spacing w:val="-8"/>
          <w:w w:val="95"/>
          <w:sz w:val="16"/>
        </w:rPr>
        <w:t> </w:t>
      </w:r>
      <w:r>
        <w:rPr>
          <w:rFonts w:ascii="Arial"/>
          <w:b/>
          <w:w w:val="95"/>
          <w:sz w:val="16"/>
        </w:rPr>
        <w:t>name</w:t>
      </w:r>
    </w:p>
    <w:p>
      <w:pPr>
        <w:pStyle w:val="Heading1"/>
        <w:tabs>
          <w:tab w:pos="6434" w:val="left" w:leader="none"/>
        </w:tabs>
        <w:ind w:left="163"/>
      </w:pPr>
      <w:r>
        <w:rPr>
          <w:shd w:fill="D2D2D2" w:color="auto" w:val="clear"/>
        </w:rPr>
        <w:t> </w:t>
      </w:r>
      <w:r>
        <w:rPr>
          <w:spacing w:val="-11"/>
          <w:shd w:fill="D2D2D2" w:color="auto" w:val="clear"/>
        </w:rPr>
        <w:t> </w:t>
      </w:r>
      <w:r>
        <w:rPr>
          <w:shd w:fill="D2D2D2" w:color="auto" w:val="clear"/>
        </w:rPr>
        <w:t>Rohit Malyadri Gadamsetty</w:t>
        <w:tab/>
      </w:r>
    </w:p>
    <w:p>
      <w:pPr>
        <w:spacing w:before="98"/>
        <w:ind w:left="99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w w:val="90"/>
          <w:sz w:val="16"/>
        </w:rPr>
        <w:t>Candidate</w:t>
      </w:r>
      <w:r>
        <w:rPr>
          <w:rFonts w:ascii="Arial"/>
          <w:b/>
          <w:spacing w:val="35"/>
          <w:w w:val="90"/>
          <w:sz w:val="16"/>
        </w:rPr>
        <w:t> </w:t>
      </w:r>
      <w:r>
        <w:rPr>
          <w:rFonts w:ascii="Arial"/>
          <w:b/>
          <w:w w:val="90"/>
          <w:sz w:val="16"/>
        </w:rPr>
        <w:t>number</w:t>
      </w:r>
    </w:p>
    <w:p>
      <w:pPr>
        <w:pStyle w:val="Heading1"/>
        <w:tabs>
          <w:tab w:pos="3188" w:val="left" w:leader="none"/>
        </w:tabs>
      </w:pPr>
      <w:r>
        <w:rPr>
          <w:shd w:fill="D2D2D2" w:color="auto" w:val="clear"/>
        </w:rPr>
        <w:t> </w:t>
      </w:r>
      <w:r>
        <w:rPr>
          <w:spacing w:val="-11"/>
          <w:shd w:fill="D2D2D2" w:color="auto" w:val="clear"/>
        </w:rPr>
        <w:t> </w:t>
      </w:r>
      <w:r>
        <w:rPr>
          <w:shd w:fill="D2D2D2" w:color="auto" w:val="clear"/>
        </w:rPr>
        <w:t>2300031803</w:t>
        <w:tab/>
      </w:r>
    </w:p>
    <w:p>
      <w:pPr>
        <w:spacing w:after="0"/>
        <w:sectPr>
          <w:type w:val="continuous"/>
          <w:pgSz w:w="11910" w:h="16840"/>
          <w:pgMar w:top="540" w:bottom="280" w:left="1080" w:right="900"/>
          <w:cols w:num="2" w:equalWidth="0">
            <w:col w:w="6435" w:space="40"/>
            <w:col w:w="3455"/>
          </w:cols>
        </w:sectPr>
      </w:pPr>
    </w:p>
    <w:p>
      <w:pPr>
        <w:pStyle w:val="BodyText"/>
        <w:spacing w:before="9"/>
        <w:rPr>
          <w:rFonts w:ascii="Arial"/>
          <w:b/>
          <w:sz w:val="13"/>
        </w:rPr>
      </w:pPr>
    </w:p>
    <w:p>
      <w:pPr>
        <w:spacing w:after="0"/>
        <w:rPr>
          <w:rFonts w:ascii="Arial"/>
          <w:sz w:val="13"/>
        </w:rPr>
        <w:sectPr>
          <w:type w:val="continuous"/>
          <w:pgSz w:w="11910" w:h="16840"/>
          <w:pgMar w:top="540" w:bottom="280" w:left="1080" w:right="900"/>
        </w:sectPr>
      </w:pPr>
    </w:p>
    <w:p>
      <w:pPr>
        <w:spacing w:before="98"/>
        <w:ind w:left="20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w w:val="90"/>
          <w:sz w:val="16"/>
        </w:rPr>
        <w:t>Date</w:t>
      </w:r>
      <w:r>
        <w:rPr>
          <w:rFonts w:ascii="Arial"/>
          <w:b/>
          <w:spacing w:val="2"/>
          <w:w w:val="90"/>
          <w:sz w:val="16"/>
        </w:rPr>
        <w:t> </w:t>
      </w:r>
      <w:r>
        <w:rPr>
          <w:rFonts w:ascii="Arial"/>
          <w:b/>
          <w:w w:val="90"/>
          <w:sz w:val="16"/>
        </w:rPr>
        <w:t>of</w:t>
      </w:r>
      <w:r>
        <w:rPr>
          <w:rFonts w:ascii="Arial"/>
          <w:b/>
          <w:spacing w:val="2"/>
          <w:w w:val="90"/>
          <w:sz w:val="16"/>
        </w:rPr>
        <w:t> </w:t>
      </w:r>
      <w:r>
        <w:rPr>
          <w:rFonts w:ascii="Arial"/>
          <w:b/>
          <w:w w:val="90"/>
          <w:sz w:val="16"/>
        </w:rPr>
        <w:t>birth</w:t>
      </w:r>
    </w:p>
    <w:p>
      <w:pPr>
        <w:pStyle w:val="Heading1"/>
        <w:tabs>
          <w:tab w:pos="2378" w:val="left" w:leader="none"/>
        </w:tabs>
        <w:spacing w:before="150"/>
        <w:ind w:left="161"/>
      </w:pPr>
      <w:r>
        <w:rPr>
          <w:shd w:fill="D2D2D2" w:color="auto" w:val="clear"/>
        </w:rPr>
        <w:t> </w:t>
      </w:r>
      <w:r>
        <w:rPr>
          <w:spacing w:val="-12"/>
          <w:shd w:fill="D2D2D2" w:color="auto" w:val="clear"/>
        </w:rPr>
        <w:t> </w:t>
      </w:r>
      <w:r>
        <w:rPr>
          <w:shd w:fill="D2D2D2" w:color="auto" w:val="clear"/>
        </w:rPr>
        <w:t>19 February 2006</w:t>
        <w:tab/>
      </w:r>
    </w:p>
    <w:p>
      <w:pPr>
        <w:spacing w:before="98"/>
        <w:ind w:left="149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  <w:t>Organisation</w:t>
      </w:r>
    </w:p>
    <w:p>
      <w:pPr>
        <w:pStyle w:val="Heading1"/>
        <w:tabs>
          <w:tab w:pos="7244" w:val="left" w:leader="none"/>
        </w:tabs>
        <w:spacing w:before="151"/>
        <w:ind w:left="110"/>
      </w:pPr>
      <w:r>
        <w:rPr>
          <w:shd w:fill="D2D2D2" w:color="auto" w:val="clear"/>
        </w:rPr>
        <w:t> </w:t>
      </w:r>
      <w:r>
        <w:rPr>
          <w:spacing w:val="-12"/>
          <w:shd w:fill="D2D2D2" w:color="auto" w:val="clear"/>
        </w:rPr>
        <w:t> </w:t>
      </w:r>
      <w:r>
        <w:rPr>
          <w:shd w:fill="D2D2D2" w:color="auto" w:val="clear"/>
        </w:rPr>
        <w:t>KLEF C BLOCK VADDESWARAM</w:t>
        <w:tab/>
      </w:r>
    </w:p>
    <w:p>
      <w:pPr>
        <w:spacing w:after="0"/>
        <w:sectPr>
          <w:type w:val="continuous"/>
          <w:pgSz w:w="11910" w:h="16840"/>
          <w:pgMar w:top="540" w:bottom="280" w:left="1080" w:right="900"/>
          <w:cols w:num="2" w:equalWidth="0">
            <w:col w:w="2379" w:space="40"/>
            <w:col w:w="7511"/>
          </w:cols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62.835999pt;margin-top:300.674011pt;width:234.8pt;height:25.15pt;mso-position-horizontal-relative:page;mso-position-vertical-relative:page;z-index:-16018944" coordorigin="1257,6013" coordsize="4696,503">
            <v:rect style="position:absolute;left:1256;top:6013;width:4696;height:501" filled="true" fillcolor="#f1a900" stroked="false">
              <v:fill type="solid"/>
            </v:rect>
            <v:shape style="position:absolute;left:2208;top:6018;width:2541;height:498" coordorigin="2208,6018" coordsize="2541,498" path="m2228,6018l2208,6018,2208,6516,2228,6516,2228,6018xm4082,6018l4062,6018,4062,6516,4082,6516,4082,6018xm4748,6018l4728,6018,4728,6516,4748,6516,4748,6018xe" filled="true" fillcolor="#f1a9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2.835999pt;margin-top:396.913025pt;width:235.3pt;height:28.05pt;mso-position-horizontal-relative:page;mso-position-vertical-relative:page;z-index:-16018432" coordorigin="1257,7938" coordsize="4706,561">
            <v:rect style="position:absolute;left:1256;top:7948;width:4696;height:541" filled="true" fillcolor="#f1a900" stroked="false">
              <v:fill type="solid"/>
            </v:rect>
            <v:shape style="position:absolute;left:2218;top:7945;width:3734;height:546" coordorigin="2218,7946" coordsize="3734,546" path="m2218,7946l2218,8491m2218,7948l2218,8489,4072,8489,4072,7948,2218,7948xm4072,7948l4072,8489,4738,8489,4738,7948,4072,7948xm4738,7948l4738,8489,5952,8489,5952,7948,4738,7948xe" filled="false" stroked="true" strokeweight="1pt" strokecolor="#f1a9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62.835999pt;margin-top:495.651001pt;width:235.3pt;height:28.05pt;mso-position-horizontal-relative:page;mso-position-vertical-relative:page;z-index:-16017920" coordorigin="1257,9913" coordsize="4706,561">
            <v:rect style="position:absolute;left:1256;top:9923;width:4696;height:541" filled="true" fillcolor="#f1a900" stroked="false">
              <v:fill type="solid"/>
            </v:rect>
            <v:shape style="position:absolute;left:2218;top:9920;width:3734;height:546" coordorigin="2218,9921" coordsize="3734,546" path="m2218,9921l2218,10466m2218,9923l2218,10463,4072,10463,4072,9923,2218,9923xm4072,9923l4072,10463,4738,10463,4738,9923,4072,9923xm4738,9923l4738,10463,5952,10463,5952,9923,4738,9923xe" filled="false" stroked="true" strokeweight="1pt" strokecolor="#f1a9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62.835999pt;margin-top:594.389038pt;width:235.3pt;height:28.05pt;mso-position-horizontal-relative:page;mso-position-vertical-relative:page;z-index:-16017408" coordorigin="1257,11888" coordsize="4706,561">
            <v:rect style="position:absolute;left:1256;top:11897;width:4696;height:541" filled="true" fillcolor="#f1a900" stroked="false">
              <v:fill type="solid"/>
            </v:rect>
            <v:shape style="position:absolute;left:2218;top:11895;width:3734;height:546" coordorigin="2218,11895" coordsize="3734,546" path="m2218,11895l2218,12441m2218,11898l2218,12438,4072,12438,4072,11898,2218,11898xm4072,11898l4072,12438,4738,12438,4738,11898,4072,11898xm4738,11898l4738,12438,5952,12438,5952,11898,4738,11898xe" filled="false" stroked="true" strokeweight="1pt" strokecolor="#f1a900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before="6"/>
        <w:rPr>
          <w:rFonts w:ascii="Arial"/>
          <w:b/>
          <w:sz w:val="13"/>
        </w:rPr>
      </w:pPr>
    </w:p>
    <w:tbl>
      <w:tblPr>
        <w:tblW w:w="0" w:type="auto"/>
        <w:jc w:val="left"/>
        <w:tblInd w:w="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9"/>
        <w:gridCol w:w="1941"/>
        <w:gridCol w:w="2014"/>
        <w:gridCol w:w="1926"/>
      </w:tblGrid>
      <w:tr>
        <w:trPr>
          <w:trHeight w:val="410" w:hRule="atLeast"/>
        </w:trPr>
        <w:tc>
          <w:tcPr>
            <w:tcW w:w="2019" w:type="dxa"/>
            <w:tcBorders>
              <w:top w:val="single" w:sz="4" w:space="0" w:color="F1A900"/>
              <w:left w:val="single" w:sz="4" w:space="0" w:color="F1A900"/>
              <w:bottom w:val="single" w:sz="8" w:space="0" w:color="F1A900"/>
            </w:tcBorders>
          </w:tcPr>
          <w:p>
            <w:pPr>
              <w:pStyle w:val="TableParagraph"/>
              <w:spacing w:before="87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Average Score</w:t>
            </w:r>
          </w:p>
        </w:tc>
        <w:tc>
          <w:tcPr>
            <w:tcW w:w="1941" w:type="dxa"/>
            <w:shd w:val="clear" w:color="auto" w:fill="F1A900"/>
          </w:tcPr>
          <w:p>
            <w:pPr>
              <w:pStyle w:val="TableParagraph"/>
              <w:spacing w:before="87"/>
              <w:ind w:left="788" w:right="7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160</w:t>
            </w:r>
          </w:p>
        </w:tc>
        <w:tc>
          <w:tcPr>
            <w:tcW w:w="2014" w:type="dxa"/>
            <w:tcBorders>
              <w:top w:val="single" w:sz="4" w:space="0" w:color="F1A900"/>
              <w:bottom w:val="single" w:sz="8" w:space="0" w:color="F1A900"/>
            </w:tcBorders>
          </w:tcPr>
          <w:p>
            <w:pPr>
              <w:pStyle w:val="TableParagraph"/>
              <w:spacing w:before="87"/>
              <w:ind w:left="4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CEFR Level</w:t>
            </w:r>
          </w:p>
        </w:tc>
        <w:tc>
          <w:tcPr>
            <w:tcW w:w="1926" w:type="dxa"/>
            <w:shd w:val="clear" w:color="auto" w:fill="F1A900"/>
          </w:tcPr>
          <w:p>
            <w:pPr>
              <w:pStyle w:val="TableParagraph"/>
              <w:spacing w:before="87"/>
              <w:ind w:left="826" w:right="80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B2</w:t>
            </w:r>
          </w:p>
        </w:tc>
      </w:tr>
      <w:tr>
        <w:trPr>
          <w:trHeight w:val="1055" w:hRule="atLeast"/>
        </w:trPr>
        <w:tc>
          <w:tcPr>
            <w:tcW w:w="7900" w:type="dxa"/>
            <w:gridSpan w:val="4"/>
            <w:tcBorders>
              <w:top w:val="single" w:sz="8" w:space="0" w:color="F1A900"/>
              <w:left w:val="single" w:sz="4" w:space="0" w:color="F1A900"/>
              <w:bottom w:val="single" w:sz="4" w:space="0" w:color="F1A900"/>
              <w:right w:val="single" w:sz="4" w:space="0" w:color="F1A900"/>
            </w:tcBorders>
          </w:tcPr>
          <w:p>
            <w:pPr>
              <w:pStyle w:val="TableParagraph"/>
              <w:spacing w:before="7" w:after="1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ind w:left="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06780" cy="448055"/>
                  <wp:effectExtent l="0" t="0" r="0" b="0"/>
                  <wp:docPr id="3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780" cy="4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BodyText"/>
        <w:spacing w:before="8" w:after="1"/>
        <w:rPr>
          <w:rFonts w:ascii="Arial"/>
          <w:b/>
          <w:sz w:val="26"/>
        </w:rPr>
      </w:pPr>
    </w:p>
    <w:tbl>
      <w:tblPr>
        <w:tblW w:w="0" w:type="auto"/>
        <w:jc w:val="left"/>
        <w:tblInd w:w="1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1854"/>
        <w:gridCol w:w="667"/>
        <w:gridCol w:w="1214"/>
        <w:gridCol w:w="4728"/>
      </w:tblGrid>
      <w:tr>
        <w:trPr>
          <w:trHeight w:val="480" w:hRule="atLeast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148"/>
              <w:ind w:left="100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Skill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148"/>
              <w:ind w:left="598" w:right="529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Test</w:t>
            </w:r>
            <w:r>
              <w:rPr>
                <w:rFonts w:ascii="Microsoft Sans Serif"/>
                <w:spacing w:val="-5"/>
                <w:sz w:val="16"/>
              </w:rPr>
              <w:t> </w:t>
            </w:r>
            <w:r>
              <w:rPr>
                <w:rFonts w:ascii="Microsoft Sans Serif"/>
                <w:sz w:val="16"/>
              </w:rPr>
              <w:t>Date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148"/>
              <w:ind w:left="138" w:right="70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Score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148"/>
              <w:ind w:left="192" w:right="124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CEFR</w:t>
            </w:r>
            <w:r>
              <w:rPr>
                <w:rFonts w:ascii="Microsoft Sans Serif"/>
                <w:spacing w:val="-5"/>
                <w:sz w:val="16"/>
              </w:rPr>
              <w:t> </w:t>
            </w:r>
            <w:r>
              <w:rPr>
                <w:rFonts w:ascii="Microsoft Sans Serif"/>
                <w:sz w:val="16"/>
              </w:rPr>
              <w:t>Level</w:t>
            </w:r>
          </w:p>
        </w:tc>
        <w:tc>
          <w:tcPr>
            <w:tcW w:w="4728" w:type="dxa"/>
            <w:tcBorders>
              <w:left w:val="single" w:sz="8" w:space="0" w:color="F1A900"/>
              <w:bottom w:val="single" w:sz="8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20" w:hRule="atLeast"/>
        </w:trPr>
        <w:tc>
          <w:tcPr>
            <w:tcW w:w="957" w:type="dxa"/>
            <w:tcBorders>
              <w:top w:val="nil"/>
              <w:left w:val="single" w:sz="4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6"/>
              <w:ind w:left="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Listening</w:t>
            </w:r>
          </w:p>
        </w:tc>
        <w:tc>
          <w:tcPr>
            <w:tcW w:w="1854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6"/>
              <w:ind w:left="464" w:right="39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20 May 2024</w:t>
            </w:r>
          </w:p>
        </w:tc>
        <w:tc>
          <w:tcPr>
            <w:tcW w:w="667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6"/>
              <w:ind w:left="205" w:right="1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131</w:t>
            </w:r>
          </w:p>
        </w:tc>
        <w:tc>
          <w:tcPr>
            <w:tcW w:w="1214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6"/>
              <w:ind w:left="508" w:right="4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A2</w:t>
            </w:r>
          </w:p>
        </w:tc>
        <w:tc>
          <w:tcPr>
            <w:tcW w:w="4728" w:type="dxa"/>
            <w:tcBorders>
              <w:top w:val="single" w:sz="8" w:space="0" w:color="FFFFFF"/>
              <w:left w:val="single" w:sz="8" w:space="0" w:color="F1A900"/>
              <w:bottom w:val="single" w:sz="8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60" w:hRule="atLeast"/>
        </w:trPr>
        <w:tc>
          <w:tcPr>
            <w:tcW w:w="4692" w:type="dxa"/>
            <w:gridSpan w:val="4"/>
            <w:tcBorders>
              <w:top w:val="single" w:sz="8" w:space="0" w:color="F1A900"/>
              <w:left w:val="single" w:sz="4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1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726987" cy="353567"/>
                  <wp:effectExtent l="0" t="0" r="0" b="0"/>
                  <wp:docPr id="5" name="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987" cy="35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4728" w:type="dxa"/>
            <w:tcBorders>
              <w:top w:val="single" w:sz="8" w:space="0" w:color="FFFFFF"/>
              <w:left w:val="single" w:sz="8" w:space="0" w:color="F1A900"/>
              <w:bottom w:val="single" w:sz="8" w:space="0" w:color="FFFFFF"/>
            </w:tcBorders>
          </w:tcPr>
          <w:p>
            <w:pPr>
              <w:pStyle w:val="TableParagraph"/>
              <w:spacing w:line="235" w:lineRule="auto" w:before="28"/>
              <w:ind w:left="92" w:right="56"/>
              <w:rPr>
                <w:sz w:val="16"/>
              </w:rPr>
            </w:pPr>
            <w:r>
              <w:rPr>
                <w:sz w:val="16"/>
              </w:rPr>
              <w:t>Can understand the main point of short, clear, sentence-length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speech about daily life and work situations. Can recognise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phrases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vocabulary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closely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related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their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life,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likely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to rely on repetition, simplified speech, slow speech, or guessing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to grasp meaning.</w:t>
            </w:r>
          </w:p>
        </w:tc>
      </w:tr>
    </w:tbl>
    <w:p>
      <w:pPr>
        <w:pStyle w:val="BodyText"/>
        <w:spacing w:before="1"/>
        <w:rPr>
          <w:rFonts w:ascii="Arial"/>
          <w:b/>
          <w:sz w:val="8"/>
        </w:rPr>
      </w:pPr>
    </w:p>
    <w:tbl>
      <w:tblPr>
        <w:tblW w:w="0" w:type="auto"/>
        <w:jc w:val="left"/>
        <w:tblInd w:w="1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1854"/>
        <w:gridCol w:w="667"/>
        <w:gridCol w:w="1214"/>
        <w:gridCol w:w="4728"/>
      </w:tblGrid>
      <w:tr>
        <w:trPr>
          <w:trHeight w:val="520" w:hRule="atLeast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00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Skill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598" w:right="529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Test</w:t>
            </w:r>
            <w:r>
              <w:rPr>
                <w:rFonts w:ascii="Microsoft Sans Serif"/>
                <w:spacing w:val="-5"/>
                <w:sz w:val="16"/>
              </w:rPr>
              <w:t> </w:t>
            </w:r>
            <w:r>
              <w:rPr>
                <w:rFonts w:ascii="Microsoft Sans Serif"/>
                <w:sz w:val="16"/>
              </w:rPr>
              <w:t>Date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right="88"/>
              <w:jc w:val="right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Score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right="140"/>
              <w:jc w:val="right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CEFR</w:t>
            </w:r>
            <w:r>
              <w:rPr>
                <w:rFonts w:ascii="Microsoft Sans Serif"/>
                <w:spacing w:val="-5"/>
                <w:sz w:val="16"/>
              </w:rPr>
              <w:t> </w:t>
            </w:r>
            <w:r>
              <w:rPr>
                <w:rFonts w:ascii="Microsoft Sans Serif"/>
                <w:sz w:val="16"/>
              </w:rPr>
              <w:t>Level</w:t>
            </w:r>
          </w:p>
        </w:tc>
        <w:tc>
          <w:tcPr>
            <w:tcW w:w="4728" w:type="dxa"/>
            <w:tcBorders>
              <w:left w:val="nil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20" w:hRule="atLeast"/>
        </w:trPr>
        <w:tc>
          <w:tcPr>
            <w:tcW w:w="957" w:type="dxa"/>
            <w:tcBorders>
              <w:top w:val="nil"/>
              <w:left w:val="single" w:sz="4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5"/>
              <w:ind w:left="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Reading</w:t>
            </w:r>
          </w:p>
        </w:tc>
        <w:tc>
          <w:tcPr>
            <w:tcW w:w="1854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5"/>
              <w:ind w:left="464" w:right="39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20 May 2024</w:t>
            </w:r>
          </w:p>
        </w:tc>
        <w:tc>
          <w:tcPr>
            <w:tcW w:w="667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5"/>
              <w:ind w:right="106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180+</w:t>
            </w:r>
          </w:p>
        </w:tc>
        <w:tc>
          <w:tcPr>
            <w:tcW w:w="1214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5"/>
              <w:ind w:right="102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C1 or above</w:t>
            </w:r>
          </w:p>
        </w:tc>
        <w:tc>
          <w:tcPr>
            <w:tcW w:w="4728" w:type="dxa"/>
            <w:tcBorders>
              <w:left w:val="single" w:sz="8" w:space="0" w:color="F1A900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60" w:hRule="atLeast"/>
        </w:trPr>
        <w:tc>
          <w:tcPr>
            <w:tcW w:w="4692" w:type="dxa"/>
            <w:gridSpan w:val="4"/>
            <w:tcBorders>
              <w:top w:val="single" w:sz="8" w:space="0" w:color="F1A900"/>
              <w:left w:val="single" w:sz="4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1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726987" cy="353567"/>
                  <wp:effectExtent l="0" t="0" r="0" b="0"/>
                  <wp:docPr id="7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987" cy="35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4728" w:type="dxa"/>
            <w:tcBorders>
              <w:left w:val="single" w:sz="8" w:space="0" w:color="F1A900"/>
              <w:right w:val="single" w:sz="4" w:space="0" w:color="FFFFFF"/>
            </w:tcBorders>
          </w:tcPr>
          <w:p>
            <w:pPr>
              <w:pStyle w:val="TableParagraph"/>
              <w:spacing w:line="235" w:lineRule="auto" w:before="28"/>
              <w:ind w:left="92" w:right="47"/>
              <w:rPr>
                <w:sz w:val="16"/>
              </w:rPr>
            </w:pPr>
            <w:r>
              <w:rPr>
                <w:sz w:val="16"/>
              </w:rPr>
              <w:t>Can understand long and complex texts on a wide range of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topics in daily life and work, including unfamiliar and abstract.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Can extract key information and details, and comprehend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information that is implied. Can detect the writer’s tone and point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of view.</w:t>
            </w:r>
          </w:p>
        </w:tc>
      </w:tr>
    </w:tbl>
    <w:p>
      <w:pPr>
        <w:pStyle w:val="BodyText"/>
        <w:spacing w:before="1"/>
        <w:rPr>
          <w:rFonts w:ascii="Arial"/>
          <w:b/>
          <w:sz w:val="8"/>
        </w:rPr>
      </w:pPr>
    </w:p>
    <w:tbl>
      <w:tblPr>
        <w:tblW w:w="0" w:type="auto"/>
        <w:jc w:val="left"/>
        <w:tblInd w:w="1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1854"/>
        <w:gridCol w:w="667"/>
        <w:gridCol w:w="1214"/>
        <w:gridCol w:w="4728"/>
      </w:tblGrid>
      <w:tr>
        <w:trPr>
          <w:trHeight w:val="520" w:hRule="atLeast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00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Skill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598" w:right="529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Test</w:t>
            </w:r>
            <w:r>
              <w:rPr>
                <w:rFonts w:ascii="Microsoft Sans Serif"/>
                <w:spacing w:val="-5"/>
                <w:sz w:val="16"/>
              </w:rPr>
              <w:t> </w:t>
            </w:r>
            <w:r>
              <w:rPr>
                <w:rFonts w:ascii="Microsoft Sans Serif"/>
                <w:sz w:val="16"/>
              </w:rPr>
              <w:t>Date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38" w:right="70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Score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92" w:right="124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CEFR</w:t>
            </w:r>
            <w:r>
              <w:rPr>
                <w:rFonts w:ascii="Microsoft Sans Serif"/>
                <w:spacing w:val="-5"/>
                <w:sz w:val="16"/>
              </w:rPr>
              <w:t> </w:t>
            </w:r>
            <w:r>
              <w:rPr>
                <w:rFonts w:ascii="Microsoft Sans Serif"/>
                <w:sz w:val="16"/>
              </w:rPr>
              <w:t>Level</w:t>
            </w:r>
          </w:p>
        </w:tc>
        <w:tc>
          <w:tcPr>
            <w:tcW w:w="4728" w:type="dxa"/>
            <w:tcBorders>
              <w:left w:val="nil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20" w:hRule="atLeast"/>
        </w:trPr>
        <w:tc>
          <w:tcPr>
            <w:tcW w:w="957" w:type="dxa"/>
            <w:tcBorders>
              <w:top w:val="nil"/>
              <w:left w:val="single" w:sz="4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5"/>
              <w:ind w:left="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Speaking</w:t>
            </w:r>
          </w:p>
        </w:tc>
        <w:tc>
          <w:tcPr>
            <w:tcW w:w="1854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5"/>
              <w:ind w:left="464" w:right="39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20 May 2024</w:t>
            </w:r>
          </w:p>
        </w:tc>
        <w:tc>
          <w:tcPr>
            <w:tcW w:w="667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5"/>
              <w:ind w:left="205" w:right="1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159</w:t>
            </w:r>
          </w:p>
        </w:tc>
        <w:tc>
          <w:tcPr>
            <w:tcW w:w="1214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5"/>
              <w:ind w:left="508" w:right="4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B1</w:t>
            </w:r>
          </w:p>
        </w:tc>
        <w:tc>
          <w:tcPr>
            <w:tcW w:w="4728" w:type="dxa"/>
            <w:tcBorders>
              <w:left w:val="single" w:sz="8" w:space="0" w:color="F1A900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5" w:hRule="atLeast"/>
        </w:trPr>
        <w:tc>
          <w:tcPr>
            <w:tcW w:w="4692" w:type="dxa"/>
            <w:gridSpan w:val="4"/>
            <w:tcBorders>
              <w:top w:val="single" w:sz="8" w:space="0" w:color="F1A900"/>
              <w:left w:val="single" w:sz="4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1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726987" cy="353568"/>
                  <wp:effectExtent l="0" t="0" r="0" b="0"/>
                  <wp:docPr id="9" name="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987" cy="35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4728" w:type="dxa"/>
            <w:tcBorders>
              <w:left w:val="single" w:sz="8" w:space="0" w:color="F1A900"/>
              <w:bottom w:val="single" w:sz="12" w:space="0" w:color="FFFFFF"/>
              <w:right w:val="single" w:sz="4" w:space="0" w:color="FFFFFF"/>
            </w:tcBorders>
          </w:tcPr>
          <w:p>
            <w:pPr>
              <w:pStyle w:val="TableParagraph"/>
              <w:spacing w:line="235" w:lineRule="auto" w:before="29"/>
              <w:ind w:left="92" w:right="323"/>
              <w:rPr>
                <w:sz w:val="16"/>
              </w:rPr>
            </w:pPr>
            <w:r>
              <w:rPr>
                <w:sz w:val="16"/>
              </w:rPr>
              <w:t>Can answer questions about routine matters, connecting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phrases simply to describe experiences and events and give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brief reasons, explanations, reactions or opinions on familiar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topics.</w:t>
            </w:r>
          </w:p>
        </w:tc>
      </w:tr>
    </w:tbl>
    <w:p>
      <w:pPr>
        <w:pStyle w:val="BodyText"/>
        <w:spacing w:before="1"/>
        <w:rPr>
          <w:rFonts w:ascii="Arial"/>
          <w:b/>
          <w:sz w:val="8"/>
        </w:rPr>
      </w:pPr>
    </w:p>
    <w:tbl>
      <w:tblPr>
        <w:tblW w:w="0" w:type="auto"/>
        <w:jc w:val="left"/>
        <w:tblInd w:w="1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1854"/>
        <w:gridCol w:w="667"/>
        <w:gridCol w:w="1214"/>
        <w:gridCol w:w="4728"/>
      </w:tblGrid>
      <w:tr>
        <w:trPr>
          <w:trHeight w:val="520" w:hRule="atLeast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00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Skill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598" w:right="529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Test</w:t>
            </w:r>
            <w:r>
              <w:rPr>
                <w:rFonts w:ascii="Microsoft Sans Serif"/>
                <w:spacing w:val="-5"/>
                <w:sz w:val="16"/>
              </w:rPr>
              <w:t> </w:t>
            </w:r>
            <w:r>
              <w:rPr>
                <w:rFonts w:ascii="Microsoft Sans Serif"/>
                <w:sz w:val="16"/>
              </w:rPr>
              <w:t>Date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38" w:right="70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Score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F1A900"/>
          </w:tcPr>
          <w:p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92" w:right="124"/>
              <w:jc w:val="center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CEFR</w:t>
            </w:r>
            <w:r>
              <w:rPr>
                <w:rFonts w:ascii="Microsoft Sans Serif"/>
                <w:spacing w:val="-5"/>
                <w:sz w:val="16"/>
              </w:rPr>
              <w:t> </w:t>
            </w:r>
            <w:r>
              <w:rPr>
                <w:rFonts w:ascii="Microsoft Sans Serif"/>
                <w:sz w:val="16"/>
              </w:rPr>
              <w:t>Level</w:t>
            </w:r>
          </w:p>
        </w:tc>
        <w:tc>
          <w:tcPr>
            <w:tcW w:w="4728" w:type="dxa"/>
            <w:tcBorders>
              <w:left w:val="nil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20" w:hRule="atLeast"/>
        </w:trPr>
        <w:tc>
          <w:tcPr>
            <w:tcW w:w="957" w:type="dxa"/>
            <w:tcBorders>
              <w:top w:val="nil"/>
              <w:left w:val="single" w:sz="4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6"/>
              <w:ind w:left="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Writing</w:t>
            </w:r>
          </w:p>
        </w:tc>
        <w:tc>
          <w:tcPr>
            <w:tcW w:w="1854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6"/>
              <w:ind w:left="464" w:right="39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20 May 2024</w:t>
            </w:r>
          </w:p>
        </w:tc>
        <w:tc>
          <w:tcPr>
            <w:tcW w:w="667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6"/>
              <w:ind w:left="205" w:right="1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163</w:t>
            </w:r>
          </w:p>
        </w:tc>
        <w:tc>
          <w:tcPr>
            <w:tcW w:w="1214" w:type="dxa"/>
            <w:tcBorders>
              <w:top w:val="nil"/>
              <w:left w:val="single" w:sz="8" w:space="0" w:color="F1A900"/>
              <w:bottom w:val="single" w:sz="8" w:space="0" w:color="F1A900"/>
              <w:right w:val="single" w:sz="8" w:space="0" w:color="F1A900"/>
            </w:tcBorders>
          </w:tcPr>
          <w:p>
            <w:pPr>
              <w:pStyle w:val="TableParagraph"/>
              <w:spacing w:before="66"/>
              <w:ind w:left="508" w:right="4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B2</w:t>
            </w:r>
          </w:p>
        </w:tc>
        <w:tc>
          <w:tcPr>
            <w:tcW w:w="4728" w:type="dxa"/>
            <w:tcBorders>
              <w:left w:val="single" w:sz="8" w:space="0" w:color="F1A900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60" w:hRule="atLeast"/>
        </w:trPr>
        <w:tc>
          <w:tcPr>
            <w:tcW w:w="4692" w:type="dxa"/>
            <w:gridSpan w:val="4"/>
            <w:tcBorders>
              <w:top w:val="single" w:sz="8" w:space="0" w:color="F1A900"/>
              <w:left w:val="single" w:sz="4" w:space="0" w:color="F1A900"/>
              <w:bottom w:val="single" w:sz="4" w:space="0" w:color="F1A900"/>
              <w:right w:val="single" w:sz="8" w:space="0" w:color="F1A900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1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726987" cy="353568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987" cy="35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4728" w:type="dxa"/>
            <w:tcBorders>
              <w:left w:val="single" w:sz="8" w:space="0" w:color="F1A900"/>
              <w:bottom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spacing w:line="235" w:lineRule="auto" w:before="28"/>
              <w:ind w:left="92" w:right="118"/>
              <w:rPr>
                <w:sz w:val="16"/>
              </w:rPr>
            </w:pPr>
            <w:r>
              <w:rPr>
                <w:sz w:val="16"/>
              </w:rPr>
              <w:t>Can write clear and detailed texts on a range of subjects, which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follow standard layout and paragraphing conventions.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798017</wp:posOffset>
            </wp:positionH>
            <wp:positionV relativeFrom="paragraph">
              <wp:posOffset>233069</wp:posOffset>
            </wp:positionV>
            <wp:extent cx="1676384" cy="431291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84" cy="431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"/>
          <w:sz w:val="28"/>
        </w:rPr>
        <w:sectPr>
          <w:type w:val="continuous"/>
          <w:pgSz w:w="11910" w:h="16840"/>
          <w:pgMar w:top="540" w:bottom="280" w:left="1080" w:right="900"/>
        </w:sectPr>
      </w:pPr>
    </w:p>
    <w:p>
      <w:pPr>
        <w:spacing w:before="79"/>
        <w:ind w:left="19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CEFR Level Descriptors</w:t>
      </w:r>
    </w:p>
    <w:p>
      <w:pPr>
        <w:pStyle w:val="BodyText"/>
        <w:spacing w:before="2"/>
        <w:rPr>
          <w:rFonts w:ascii="Arial"/>
          <w:b/>
          <w:sz w:val="24"/>
        </w:rPr>
      </w:pPr>
    </w:p>
    <w:p>
      <w:pPr>
        <w:spacing w:before="1"/>
        <w:ind w:left="19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Listening</w:t>
      </w:r>
    </w:p>
    <w:p>
      <w:pPr>
        <w:pStyle w:val="BodyText"/>
        <w:spacing w:before="4"/>
        <w:rPr>
          <w:rFonts w:ascii="Arial"/>
          <w:b/>
          <w:sz w:val="5"/>
        </w:rPr>
      </w:pPr>
    </w:p>
    <w:tbl>
      <w:tblPr>
        <w:tblW w:w="0" w:type="auto"/>
        <w:jc w:val="left"/>
        <w:tblInd w:w="156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248"/>
        <w:gridCol w:w="6989"/>
      </w:tblGrid>
      <w:tr>
        <w:trPr>
          <w:trHeight w:val="283" w:hRule="atLeast"/>
        </w:trPr>
        <w:tc>
          <w:tcPr>
            <w:tcW w:w="1412" w:type="dxa"/>
            <w:tcBorders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5"/>
              <w:ind w:left="34"/>
              <w:rPr>
                <w:sz w:val="16"/>
              </w:rPr>
            </w:pPr>
            <w:r>
              <w:rPr>
                <w:sz w:val="16"/>
              </w:rPr>
              <w:t>Proficient User</w:t>
            </w:r>
          </w:p>
        </w:tc>
        <w:tc>
          <w:tcPr>
            <w:tcW w:w="1248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4"/>
              <w:rPr>
                <w:sz w:val="20"/>
              </w:rPr>
            </w:pPr>
            <w:r>
              <w:rPr>
                <w:sz w:val="20"/>
              </w:rPr>
              <w:t>C1 or above</w:t>
            </w:r>
          </w:p>
        </w:tc>
        <w:tc>
          <w:tcPr>
            <w:tcW w:w="6989" w:type="dxa"/>
            <w:tcBorders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understand complex spoken language even on unfamiliar topics.</w:t>
            </w:r>
          </w:p>
        </w:tc>
      </w:tr>
      <w:tr>
        <w:trPr>
          <w:trHeight w:val="503" w:hRule="atLeast"/>
        </w:trPr>
        <w:tc>
          <w:tcPr>
            <w:tcW w:w="1412" w:type="dxa"/>
            <w:vMerge w:val="restart"/>
            <w:tcBorders>
              <w:top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6"/>
              <w:ind w:left="34"/>
              <w:rPr>
                <w:sz w:val="16"/>
              </w:rPr>
            </w:pPr>
            <w:r>
              <w:rPr>
                <w:sz w:val="16"/>
              </w:rPr>
              <w:t>Independent User</w:t>
            </w:r>
          </w:p>
        </w:tc>
        <w:tc>
          <w:tcPr>
            <w:tcW w:w="1248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4"/>
              <w:ind w:left="34"/>
              <w:rPr>
                <w:sz w:val="20"/>
              </w:rPr>
            </w:pPr>
            <w:r>
              <w:rPr>
                <w:sz w:val="20"/>
              </w:rPr>
              <w:t>B2</w:t>
            </w:r>
          </w:p>
        </w:tc>
        <w:tc>
          <w:tcPr>
            <w:tcW w:w="6989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line="235" w:lineRule="auto" w:before="29"/>
              <w:ind w:left="36" w:right="540"/>
              <w:rPr>
                <w:sz w:val="16"/>
              </w:rPr>
            </w:pPr>
            <w:r>
              <w:rPr>
                <w:sz w:val="16"/>
              </w:rPr>
              <w:t>Can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understand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complex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spoken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language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reasonably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familiar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topics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standard</w:t>
            </w:r>
            <w:r>
              <w:rPr>
                <w:spacing w:val="-41"/>
                <w:sz w:val="16"/>
              </w:rPr>
              <w:t> </w:t>
            </w:r>
            <w:r>
              <w:rPr>
                <w:sz w:val="16"/>
              </w:rPr>
              <w:t>dialect.</w:t>
            </w:r>
          </w:p>
        </w:tc>
      </w:tr>
      <w:tr>
        <w:trPr>
          <w:trHeight w:val="420" w:hRule="atLeast"/>
        </w:trPr>
        <w:tc>
          <w:tcPr>
            <w:tcW w:w="1412" w:type="dxa"/>
            <w:vMerge/>
            <w:tcBorders>
              <w:top w:val="nil"/>
              <w:bottom w:val="single" w:sz="8" w:space="0" w:color="D2D2D2"/>
              <w:right w:val="single" w:sz="8" w:space="0" w:color="D2D2D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4"/>
              <w:rPr>
                <w:sz w:val="20"/>
              </w:rPr>
            </w:pPr>
            <w:r>
              <w:rPr>
                <w:sz w:val="20"/>
              </w:rPr>
              <w:t>B1</w:t>
            </w:r>
          </w:p>
        </w:tc>
        <w:tc>
          <w:tcPr>
            <w:tcW w:w="6989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line="235" w:lineRule="auto" w:before="28"/>
              <w:ind w:left="36" w:right="336"/>
              <w:rPr>
                <w:sz w:val="16"/>
              </w:rPr>
            </w:pPr>
            <w:r>
              <w:rPr>
                <w:sz w:val="16"/>
              </w:rPr>
              <w:t>Can understand the main ideas of clear, standard speech on familiar subjects encountered in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daily life.</w:t>
            </w:r>
          </w:p>
        </w:tc>
      </w:tr>
      <w:tr>
        <w:trPr>
          <w:trHeight w:val="283" w:hRule="atLeast"/>
        </w:trPr>
        <w:tc>
          <w:tcPr>
            <w:tcW w:w="1412" w:type="dxa"/>
            <w:vMerge w:val="restart"/>
            <w:tcBorders>
              <w:top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5"/>
              <w:ind w:left="34"/>
              <w:rPr>
                <w:sz w:val="16"/>
              </w:rPr>
            </w:pPr>
            <w:r>
              <w:rPr>
                <w:sz w:val="16"/>
              </w:rPr>
              <w:t>Basic User</w:t>
            </w:r>
          </w:p>
        </w:tc>
        <w:tc>
          <w:tcPr>
            <w:tcW w:w="1248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1A900"/>
          </w:tcPr>
          <w:p>
            <w:pPr>
              <w:pStyle w:val="TableParagraph"/>
              <w:spacing w:before="24"/>
              <w:ind w:left="34"/>
              <w:rPr>
                <w:sz w:val="20"/>
              </w:rPr>
            </w:pPr>
            <w:r>
              <w:rPr>
                <w:sz w:val="20"/>
              </w:rPr>
              <w:t>A2</w:t>
            </w:r>
          </w:p>
        </w:tc>
        <w:tc>
          <w:tcPr>
            <w:tcW w:w="6989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  <w:shd w:val="clear" w:color="auto" w:fill="F1A900"/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understand the main points of short, clear, slow speech.</w:t>
            </w:r>
          </w:p>
        </w:tc>
      </w:tr>
      <w:tr>
        <w:trPr>
          <w:trHeight w:val="283" w:hRule="atLeast"/>
        </w:trPr>
        <w:tc>
          <w:tcPr>
            <w:tcW w:w="1412" w:type="dxa"/>
            <w:vMerge/>
            <w:tcBorders>
              <w:top w:val="nil"/>
              <w:right w:val="single" w:sz="8" w:space="0" w:color="D2D2D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4"/>
              <w:rPr>
                <w:sz w:val="20"/>
              </w:rPr>
            </w:pPr>
            <w:r>
              <w:rPr>
                <w:sz w:val="20"/>
              </w:rPr>
              <w:t>A1</w:t>
            </w:r>
          </w:p>
        </w:tc>
        <w:tc>
          <w:tcPr>
            <w:tcW w:w="6989" w:type="dxa"/>
            <w:tcBorders>
              <w:top w:val="single" w:sz="8" w:space="0" w:color="D2D2D2"/>
              <w:left w:val="single" w:sz="8" w:space="0" w:color="D2D2D2"/>
            </w:tcBorders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recognise familiar words and very basic phrases from slow, clear speech.</w:t>
            </w:r>
          </w:p>
        </w:tc>
      </w:tr>
    </w:tbl>
    <w:p>
      <w:pPr>
        <w:pStyle w:val="BodyText"/>
        <w:rPr>
          <w:rFonts w:ascii="Arial"/>
          <w:b/>
          <w:sz w:val="33"/>
        </w:rPr>
      </w:pPr>
    </w:p>
    <w:p>
      <w:pPr>
        <w:spacing w:before="0"/>
        <w:ind w:left="15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Reading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8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238"/>
        <w:gridCol w:w="6999"/>
      </w:tblGrid>
      <w:tr>
        <w:trPr>
          <w:trHeight w:val="485" w:hRule="atLeast"/>
        </w:trPr>
        <w:tc>
          <w:tcPr>
            <w:tcW w:w="1412" w:type="dxa"/>
            <w:tcBorders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4"/>
              <w:ind w:left="34"/>
              <w:rPr>
                <w:sz w:val="16"/>
              </w:rPr>
            </w:pPr>
            <w:r>
              <w:rPr>
                <w:sz w:val="16"/>
              </w:rPr>
              <w:t>Proficient User</w:t>
            </w:r>
          </w:p>
        </w:tc>
        <w:tc>
          <w:tcPr>
            <w:tcW w:w="1238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1A900"/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z w:val="20"/>
              </w:rPr>
              <w:t>C1 or above</w:t>
            </w:r>
          </w:p>
        </w:tc>
        <w:tc>
          <w:tcPr>
            <w:tcW w:w="6999" w:type="dxa"/>
            <w:tcBorders>
              <w:left w:val="single" w:sz="8" w:space="0" w:color="D2D2D2"/>
              <w:bottom w:val="single" w:sz="8" w:space="0" w:color="D2D2D2"/>
            </w:tcBorders>
            <w:shd w:val="clear" w:color="auto" w:fill="F1A900"/>
          </w:tcPr>
          <w:p>
            <w:pPr>
              <w:pStyle w:val="TableParagraph"/>
              <w:spacing w:line="235" w:lineRule="auto" w:before="27"/>
              <w:ind w:left="36"/>
              <w:rPr>
                <w:sz w:val="16"/>
              </w:rPr>
            </w:pPr>
            <w:r>
              <w:rPr>
                <w:sz w:val="16"/>
              </w:rPr>
              <w:t>Can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understand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complex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texts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wide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range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settings,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both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familiar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1"/>
                <w:sz w:val="16"/>
              </w:rPr>
              <w:t> </w:t>
            </w:r>
            <w:r>
              <w:rPr>
                <w:sz w:val="16"/>
              </w:rPr>
              <w:t>unfamiliar topics.</w:t>
            </w:r>
          </w:p>
        </w:tc>
      </w:tr>
      <w:tr>
        <w:trPr>
          <w:trHeight w:val="420" w:hRule="atLeast"/>
        </w:trPr>
        <w:tc>
          <w:tcPr>
            <w:tcW w:w="1412" w:type="dxa"/>
            <w:vMerge w:val="restart"/>
            <w:tcBorders>
              <w:top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5"/>
              <w:ind w:left="34"/>
              <w:rPr>
                <w:sz w:val="16"/>
              </w:rPr>
            </w:pPr>
            <w:r>
              <w:rPr>
                <w:sz w:val="16"/>
              </w:rPr>
              <w:t>Independent User</w:t>
            </w:r>
          </w:p>
        </w:tc>
        <w:tc>
          <w:tcPr>
            <w:tcW w:w="1238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z w:val="20"/>
              </w:rPr>
              <w:t>B2</w:t>
            </w:r>
          </w:p>
        </w:tc>
        <w:tc>
          <w:tcPr>
            <w:tcW w:w="6999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understand texts that contain frequently used vocabulary about familiar subjects.</w:t>
            </w:r>
          </w:p>
        </w:tc>
      </w:tr>
      <w:tr>
        <w:trPr>
          <w:trHeight w:val="283" w:hRule="atLeast"/>
        </w:trPr>
        <w:tc>
          <w:tcPr>
            <w:tcW w:w="1412" w:type="dxa"/>
            <w:vMerge/>
            <w:tcBorders>
              <w:top w:val="nil"/>
              <w:bottom w:val="single" w:sz="8" w:space="0" w:color="D2D2D2"/>
              <w:right w:val="single" w:sz="8" w:space="0" w:color="D2D2D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4"/>
              <w:ind w:left="35"/>
              <w:rPr>
                <w:sz w:val="20"/>
              </w:rPr>
            </w:pPr>
            <w:r>
              <w:rPr>
                <w:sz w:val="20"/>
              </w:rPr>
              <w:t>B1</w:t>
            </w:r>
          </w:p>
        </w:tc>
        <w:tc>
          <w:tcPr>
            <w:tcW w:w="6999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understand short, uncomplicated texts using mainly everyday or work-related language.</w:t>
            </w:r>
          </w:p>
        </w:tc>
      </w:tr>
      <w:tr>
        <w:trPr>
          <w:trHeight w:val="283" w:hRule="atLeast"/>
        </w:trPr>
        <w:tc>
          <w:tcPr>
            <w:tcW w:w="1412" w:type="dxa"/>
            <w:vMerge w:val="restart"/>
            <w:tcBorders>
              <w:top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5"/>
              <w:ind w:left="34"/>
              <w:rPr>
                <w:sz w:val="16"/>
              </w:rPr>
            </w:pPr>
            <w:r>
              <w:rPr>
                <w:sz w:val="16"/>
              </w:rPr>
              <w:t>Basic User</w:t>
            </w:r>
          </w:p>
        </w:tc>
        <w:tc>
          <w:tcPr>
            <w:tcW w:w="1238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z w:val="20"/>
              </w:rPr>
              <w:t>A2</w:t>
            </w:r>
          </w:p>
        </w:tc>
        <w:tc>
          <w:tcPr>
            <w:tcW w:w="6999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understand very short, simple texts.</w:t>
            </w:r>
          </w:p>
        </w:tc>
      </w:tr>
      <w:tr>
        <w:trPr>
          <w:trHeight w:val="283" w:hRule="atLeast"/>
        </w:trPr>
        <w:tc>
          <w:tcPr>
            <w:tcW w:w="1412" w:type="dxa"/>
            <w:vMerge/>
            <w:tcBorders>
              <w:top w:val="nil"/>
              <w:right w:val="single" w:sz="8" w:space="0" w:color="D2D2D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4"/>
              <w:ind w:left="35"/>
              <w:rPr>
                <w:sz w:val="20"/>
              </w:rPr>
            </w:pPr>
            <w:r>
              <w:rPr>
                <w:sz w:val="20"/>
              </w:rPr>
              <w:t>A1</w:t>
            </w:r>
          </w:p>
        </w:tc>
        <w:tc>
          <w:tcPr>
            <w:tcW w:w="6999" w:type="dxa"/>
            <w:tcBorders>
              <w:top w:val="single" w:sz="8" w:space="0" w:color="D2D2D2"/>
              <w:left w:val="single" w:sz="8" w:space="0" w:color="D2D2D2"/>
            </w:tcBorders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understand familiar names, words and very simple sentences in very short, simple texts.</w:t>
            </w:r>
          </w:p>
        </w:tc>
      </w:tr>
    </w:tbl>
    <w:p>
      <w:pPr>
        <w:pStyle w:val="BodyText"/>
        <w:spacing w:before="1"/>
        <w:rPr>
          <w:rFonts w:ascii="Arial"/>
          <w:b/>
          <w:sz w:val="30"/>
        </w:rPr>
      </w:pPr>
    </w:p>
    <w:p>
      <w:pPr>
        <w:spacing w:before="0"/>
        <w:ind w:left="15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Speaking</w:t>
      </w:r>
    </w:p>
    <w:p>
      <w:pPr>
        <w:pStyle w:val="BodyText"/>
        <w:spacing w:before="4"/>
        <w:rPr>
          <w:rFonts w:ascii="Arial"/>
          <w:b/>
          <w:sz w:val="5"/>
        </w:rPr>
      </w:pPr>
    </w:p>
    <w:tbl>
      <w:tblPr>
        <w:tblW w:w="0" w:type="auto"/>
        <w:jc w:val="left"/>
        <w:tblInd w:w="138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243"/>
        <w:gridCol w:w="6999"/>
      </w:tblGrid>
      <w:tr>
        <w:trPr>
          <w:trHeight w:val="283" w:hRule="atLeast"/>
        </w:trPr>
        <w:tc>
          <w:tcPr>
            <w:tcW w:w="1412" w:type="dxa"/>
            <w:tcBorders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5"/>
              <w:ind w:left="34"/>
              <w:rPr>
                <w:sz w:val="16"/>
              </w:rPr>
            </w:pPr>
            <w:r>
              <w:rPr>
                <w:sz w:val="16"/>
              </w:rPr>
              <w:t>Proficient User</w:t>
            </w:r>
          </w:p>
        </w:tc>
        <w:tc>
          <w:tcPr>
            <w:tcW w:w="1243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z w:val="20"/>
              </w:rPr>
              <w:t>C1 or above</w:t>
            </w:r>
          </w:p>
        </w:tc>
        <w:tc>
          <w:tcPr>
            <w:tcW w:w="6999" w:type="dxa"/>
            <w:tcBorders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before="25"/>
              <w:ind w:left="35"/>
              <w:rPr>
                <w:sz w:val="16"/>
              </w:rPr>
            </w:pPr>
            <w:r>
              <w:rPr>
                <w:sz w:val="16"/>
              </w:rPr>
              <w:t>Can produce clear, detailed descriptions on a variety of complex topics.</w:t>
            </w:r>
          </w:p>
        </w:tc>
      </w:tr>
      <w:tr>
        <w:trPr>
          <w:trHeight w:val="283" w:hRule="atLeast"/>
        </w:trPr>
        <w:tc>
          <w:tcPr>
            <w:tcW w:w="1412" w:type="dxa"/>
            <w:vMerge w:val="restart"/>
            <w:tcBorders>
              <w:top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6"/>
              <w:ind w:left="34"/>
              <w:rPr>
                <w:sz w:val="16"/>
              </w:rPr>
            </w:pPr>
            <w:r>
              <w:rPr>
                <w:sz w:val="16"/>
              </w:rPr>
              <w:t>Independent User</w:t>
            </w:r>
          </w:p>
        </w:tc>
        <w:tc>
          <w:tcPr>
            <w:tcW w:w="1243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4"/>
              <w:ind w:left="35"/>
              <w:rPr>
                <w:sz w:val="20"/>
              </w:rPr>
            </w:pPr>
            <w:r>
              <w:rPr>
                <w:sz w:val="20"/>
              </w:rPr>
              <w:t>B2</w:t>
            </w:r>
          </w:p>
        </w:tc>
        <w:tc>
          <w:tcPr>
            <w:tcW w:w="6999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before="26"/>
              <w:ind w:left="35"/>
              <w:rPr>
                <w:sz w:val="16"/>
              </w:rPr>
            </w:pPr>
            <w:r>
              <w:rPr>
                <w:sz w:val="16"/>
              </w:rPr>
              <w:t>Can produce clear, detailed descriptions on a variety of familiar topics.</w:t>
            </w:r>
          </w:p>
        </w:tc>
      </w:tr>
      <w:tr>
        <w:trPr>
          <w:trHeight w:val="283" w:hRule="atLeast"/>
        </w:trPr>
        <w:tc>
          <w:tcPr>
            <w:tcW w:w="1412" w:type="dxa"/>
            <w:vMerge/>
            <w:tcBorders>
              <w:top w:val="nil"/>
              <w:bottom w:val="single" w:sz="8" w:space="0" w:color="D2D2D2"/>
              <w:right w:val="single" w:sz="8" w:space="0" w:color="D2D2D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3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1A900"/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z w:val="20"/>
              </w:rPr>
              <w:t>B1</w:t>
            </w:r>
          </w:p>
        </w:tc>
        <w:tc>
          <w:tcPr>
            <w:tcW w:w="6999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  <w:shd w:val="clear" w:color="auto" w:fill="F1A900"/>
          </w:tcPr>
          <w:p>
            <w:pPr>
              <w:pStyle w:val="TableParagraph"/>
              <w:spacing w:before="25"/>
              <w:ind w:left="35"/>
              <w:rPr>
                <w:sz w:val="16"/>
              </w:rPr>
            </w:pPr>
            <w:r>
              <w:rPr>
                <w:sz w:val="16"/>
              </w:rPr>
              <w:t>Can produce straightforward descriptions on a variety of familiar topics.</w:t>
            </w:r>
          </w:p>
        </w:tc>
      </w:tr>
      <w:tr>
        <w:trPr>
          <w:trHeight w:val="283" w:hRule="atLeast"/>
        </w:trPr>
        <w:tc>
          <w:tcPr>
            <w:tcW w:w="1412" w:type="dxa"/>
            <w:vMerge w:val="restart"/>
            <w:tcBorders>
              <w:top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5"/>
              <w:ind w:left="34"/>
              <w:rPr>
                <w:sz w:val="16"/>
              </w:rPr>
            </w:pPr>
            <w:r>
              <w:rPr>
                <w:sz w:val="16"/>
              </w:rPr>
              <w:t>Basic User</w:t>
            </w:r>
          </w:p>
        </w:tc>
        <w:tc>
          <w:tcPr>
            <w:tcW w:w="1243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4"/>
              <w:ind w:left="35"/>
              <w:rPr>
                <w:sz w:val="20"/>
              </w:rPr>
            </w:pPr>
            <w:r>
              <w:rPr>
                <w:sz w:val="20"/>
              </w:rPr>
              <w:t>A2</w:t>
            </w:r>
          </w:p>
        </w:tc>
        <w:tc>
          <w:tcPr>
            <w:tcW w:w="6999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before="25"/>
              <w:ind w:left="35"/>
              <w:rPr>
                <w:sz w:val="16"/>
              </w:rPr>
            </w:pPr>
            <w:r>
              <w:rPr>
                <w:sz w:val="16"/>
              </w:rPr>
              <w:t>Can produce a short series of simple phrases and sentences on familiar topics.</w:t>
            </w:r>
          </w:p>
        </w:tc>
      </w:tr>
      <w:tr>
        <w:trPr>
          <w:trHeight w:val="283" w:hRule="atLeast"/>
        </w:trPr>
        <w:tc>
          <w:tcPr>
            <w:tcW w:w="1412" w:type="dxa"/>
            <w:vMerge/>
            <w:tcBorders>
              <w:top w:val="nil"/>
              <w:right w:val="single" w:sz="8" w:space="0" w:color="D2D2D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3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z w:val="20"/>
              </w:rPr>
              <w:t>A1</w:t>
            </w:r>
          </w:p>
        </w:tc>
        <w:tc>
          <w:tcPr>
            <w:tcW w:w="6999" w:type="dxa"/>
            <w:tcBorders>
              <w:top w:val="single" w:sz="8" w:space="0" w:color="D2D2D2"/>
              <w:left w:val="single" w:sz="8" w:space="0" w:color="D2D2D2"/>
            </w:tcBorders>
          </w:tcPr>
          <w:p>
            <w:pPr>
              <w:pStyle w:val="TableParagraph"/>
              <w:spacing w:before="25"/>
              <w:ind w:left="35"/>
              <w:rPr>
                <w:sz w:val="16"/>
              </w:rPr>
            </w:pPr>
            <w:r>
              <w:rPr>
                <w:sz w:val="16"/>
              </w:rPr>
              <w:t>Can produce simple, mainly isolated phrases, on very familiar topics.</w:t>
            </w:r>
          </w:p>
        </w:tc>
      </w:tr>
    </w:tbl>
    <w:p>
      <w:pPr>
        <w:pStyle w:val="BodyText"/>
        <w:spacing w:before="8"/>
        <w:rPr>
          <w:rFonts w:ascii="Arial"/>
          <w:b/>
          <w:sz w:val="34"/>
        </w:rPr>
      </w:pPr>
    </w:p>
    <w:p>
      <w:pPr>
        <w:spacing w:before="0"/>
        <w:ind w:left="16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Writing</w:t>
      </w:r>
    </w:p>
    <w:p>
      <w:pPr>
        <w:pStyle w:val="BodyText"/>
        <w:spacing w:before="4"/>
        <w:rPr>
          <w:rFonts w:ascii="Arial"/>
          <w:b/>
          <w:sz w:val="5"/>
        </w:rPr>
      </w:pPr>
    </w:p>
    <w:tbl>
      <w:tblPr>
        <w:tblW w:w="0" w:type="auto"/>
        <w:jc w:val="left"/>
        <w:tblInd w:w="138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238"/>
        <w:gridCol w:w="7003"/>
      </w:tblGrid>
      <w:tr>
        <w:trPr>
          <w:trHeight w:val="283" w:hRule="atLeast"/>
        </w:trPr>
        <w:tc>
          <w:tcPr>
            <w:tcW w:w="1412" w:type="dxa"/>
            <w:tcBorders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5"/>
              <w:ind w:left="34"/>
              <w:rPr>
                <w:sz w:val="16"/>
              </w:rPr>
            </w:pPr>
            <w:r>
              <w:rPr>
                <w:sz w:val="16"/>
              </w:rPr>
              <w:t>Proficient User</w:t>
            </w:r>
          </w:p>
        </w:tc>
        <w:tc>
          <w:tcPr>
            <w:tcW w:w="1238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z w:val="20"/>
              </w:rPr>
              <w:t>C1 or above</w:t>
            </w:r>
          </w:p>
        </w:tc>
        <w:tc>
          <w:tcPr>
            <w:tcW w:w="7003" w:type="dxa"/>
            <w:tcBorders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write clear, well-structured texts on complex subjects with few errors.</w:t>
            </w:r>
          </w:p>
        </w:tc>
      </w:tr>
      <w:tr>
        <w:trPr>
          <w:trHeight w:val="283" w:hRule="atLeast"/>
        </w:trPr>
        <w:tc>
          <w:tcPr>
            <w:tcW w:w="1412" w:type="dxa"/>
            <w:vMerge w:val="restart"/>
            <w:tcBorders>
              <w:top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5"/>
              <w:ind w:left="34"/>
              <w:rPr>
                <w:sz w:val="16"/>
              </w:rPr>
            </w:pPr>
            <w:r>
              <w:rPr>
                <w:sz w:val="16"/>
              </w:rPr>
              <w:t>Independent User</w:t>
            </w:r>
          </w:p>
        </w:tc>
        <w:tc>
          <w:tcPr>
            <w:tcW w:w="1238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1A900"/>
          </w:tcPr>
          <w:p>
            <w:pPr>
              <w:pStyle w:val="TableParagraph"/>
              <w:spacing w:before="24"/>
              <w:ind w:left="35"/>
              <w:rPr>
                <w:sz w:val="20"/>
              </w:rPr>
            </w:pPr>
            <w:r>
              <w:rPr>
                <w:sz w:val="20"/>
              </w:rPr>
              <w:t>B2</w:t>
            </w:r>
          </w:p>
        </w:tc>
        <w:tc>
          <w:tcPr>
            <w:tcW w:w="7003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  <w:shd w:val="clear" w:color="auto" w:fill="F1A900"/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write clear, detailed texts on a variety of familiar subjects.</w:t>
            </w:r>
          </w:p>
        </w:tc>
      </w:tr>
      <w:tr>
        <w:trPr>
          <w:trHeight w:val="283" w:hRule="atLeast"/>
        </w:trPr>
        <w:tc>
          <w:tcPr>
            <w:tcW w:w="1412" w:type="dxa"/>
            <w:vMerge/>
            <w:tcBorders>
              <w:top w:val="nil"/>
              <w:bottom w:val="single" w:sz="8" w:space="0" w:color="D2D2D2"/>
              <w:right w:val="single" w:sz="8" w:space="0" w:color="D2D2D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z w:val="20"/>
              </w:rPr>
              <w:t>B1</w:t>
            </w:r>
          </w:p>
        </w:tc>
        <w:tc>
          <w:tcPr>
            <w:tcW w:w="7003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before="25"/>
              <w:ind w:left="36"/>
              <w:rPr>
                <w:sz w:val="16"/>
              </w:rPr>
            </w:pPr>
            <w:r>
              <w:rPr>
                <w:sz w:val="16"/>
              </w:rPr>
              <w:t>Can write straightforward connected texts on a range of familiar subjects.</w:t>
            </w:r>
          </w:p>
        </w:tc>
      </w:tr>
      <w:tr>
        <w:trPr>
          <w:trHeight w:val="420" w:hRule="atLeast"/>
        </w:trPr>
        <w:tc>
          <w:tcPr>
            <w:tcW w:w="1412" w:type="dxa"/>
            <w:vMerge w:val="restart"/>
            <w:tcBorders>
              <w:top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5"/>
              <w:ind w:left="34"/>
              <w:rPr>
                <w:sz w:val="16"/>
              </w:rPr>
            </w:pPr>
            <w:r>
              <w:rPr>
                <w:sz w:val="16"/>
              </w:rPr>
              <w:t>Basic User</w:t>
            </w:r>
          </w:p>
        </w:tc>
        <w:tc>
          <w:tcPr>
            <w:tcW w:w="1238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4"/>
              <w:ind w:left="35"/>
              <w:rPr>
                <w:sz w:val="20"/>
              </w:rPr>
            </w:pPr>
            <w:r>
              <w:rPr>
                <w:sz w:val="20"/>
              </w:rPr>
              <w:t>A2</w:t>
            </w:r>
          </w:p>
        </w:tc>
        <w:tc>
          <w:tcPr>
            <w:tcW w:w="7003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>
            <w:pPr>
              <w:pStyle w:val="TableParagraph"/>
              <w:spacing w:line="182" w:lineRule="exact" w:before="25"/>
              <w:ind w:left="36"/>
              <w:rPr>
                <w:sz w:val="16"/>
              </w:rPr>
            </w:pPr>
            <w:r>
              <w:rPr>
                <w:sz w:val="16"/>
              </w:rPr>
              <w:t>Can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link basic written phrases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 sentences with simple connectors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like ‘and’, ‘but’,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</w:t>
            </w:r>
          </w:p>
          <w:p>
            <w:pPr>
              <w:pStyle w:val="TableParagraph"/>
              <w:spacing w:line="182" w:lineRule="exact"/>
              <w:ind w:left="36"/>
              <w:rPr>
                <w:sz w:val="16"/>
              </w:rPr>
            </w:pPr>
            <w:r>
              <w:rPr>
                <w:sz w:val="16"/>
              </w:rPr>
              <w:t>‘because’.</w:t>
            </w:r>
          </w:p>
        </w:tc>
      </w:tr>
      <w:tr>
        <w:trPr>
          <w:trHeight w:val="283" w:hRule="atLeast"/>
        </w:trPr>
        <w:tc>
          <w:tcPr>
            <w:tcW w:w="1412" w:type="dxa"/>
            <w:vMerge/>
            <w:tcBorders>
              <w:top w:val="nil"/>
              <w:right w:val="single" w:sz="8" w:space="0" w:color="D2D2D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z w:val="20"/>
              </w:rPr>
              <w:t>A1</w:t>
            </w:r>
          </w:p>
        </w:tc>
        <w:tc>
          <w:tcPr>
            <w:tcW w:w="7003" w:type="dxa"/>
            <w:tcBorders>
              <w:top w:val="single" w:sz="8" w:space="0" w:color="D2D2D2"/>
              <w:left w:val="single" w:sz="8" w:space="0" w:color="D2D2D2"/>
            </w:tcBorders>
          </w:tcPr>
          <w:p>
            <w:pPr>
              <w:pStyle w:val="TableParagraph"/>
              <w:spacing w:before="24"/>
              <w:ind w:left="36"/>
              <w:rPr>
                <w:sz w:val="16"/>
              </w:rPr>
            </w:pPr>
            <w:r>
              <w:rPr>
                <w:sz w:val="16"/>
              </w:rPr>
              <w:t>Can write short, simple, isolated phrases and sentences.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8"/>
        <w:rPr>
          <w:rFonts w:ascii="Arial"/>
          <w:b/>
          <w:sz w:val="27"/>
        </w:rPr>
      </w:pPr>
    </w:p>
    <w:p>
      <w:pPr>
        <w:pStyle w:val="BodyText"/>
        <w:spacing w:line="235" w:lineRule="auto"/>
        <w:ind w:left="199" w:right="4833"/>
      </w:pPr>
      <w:r>
        <w:rPr/>
        <w:pict>
          <v:group style="position:absolute;margin-left:319.47699pt;margin-top:-4.412172pt;width:226.3pt;height:136.25pt;mso-position-horizontal-relative:page;mso-position-vertical-relative:paragraph;z-index:15731200" coordorigin="6390,-88" coordsize="4526,2725">
            <v:shape style="position:absolute;left:6399;top:-79;width:4506;height:405" coordorigin="6400,-78" coordsize="4506,405" path="m7784,-78l6400,-78,6400,326,7784,326,7784,-78xm10905,-78l7784,-78,7784,326,10905,326,10905,-78xe" filled="true" fillcolor="#f1a900" stroked="false">
              <v:path arrowok="t"/>
              <v:fill type="solid"/>
            </v:shape>
            <v:line style="position:absolute" from="6397,-78" to="10907,-78" stroked="true" strokeweight="1pt" strokecolor="#d2d2d2">
              <v:stroke dashstyle="solid"/>
            </v:line>
            <v:shape style="position:absolute;left:6404;top:1618;width:4496;height:1013" coordorigin="6405,1619" coordsize="4496,1013" path="m6405,1619l6405,2631m6405,2631l10900,2631m10900,1619l10900,2631e" filled="false" stroked="true" strokeweight=".5pt" strokecolor="#d2d2d2">
              <v:path arrowok="t"/>
              <v:stroke dashstyle="solid"/>
            </v:shape>
            <v:shape style="position:absolute;left:6399;top:-81;width:4506;height:2718" coordorigin="6400,-81" coordsize="4506,2718" path="m6400,-81l6400,2636m10905,-81l10905,2636e" filled="false" stroked="true" strokeweight="1pt" strokecolor="#d2d2d2">
              <v:path arrowok="t"/>
              <v:stroke dashstyle="solid"/>
            </v:shape>
            <v:shape style="position:absolute;left:6499;top:1837;width:4375;height:580" type="#_x0000_t202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Linguaskill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assesses</w:t>
                    </w:r>
                    <w:r>
                      <w:rPr>
                        <w:rFonts w:ascii="Tahoma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English</w:t>
                    </w:r>
                    <w:r>
                      <w:rPr>
                        <w:rFonts w:ascii="Tahoma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language</w:t>
                    </w:r>
                    <w:r>
                      <w:rPr>
                        <w:rFonts w:ascii="Tahoma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ability</w:t>
                    </w:r>
                    <w:r>
                      <w:rPr>
                        <w:rFonts w:ascii="Tahoma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from</w:t>
                    </w:r>
                    <w:r>
                      <w:rPr>
                        <w:rFonts w:ascii="Tahoma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below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A1</w:t>
                    </w:r>
                    <w:r>
                      <w:rPr>
                        <w:rFonts w:ascii="Tahoma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to</w:t>
                    </w:r>
                    <w:r>
                      <w:rPr>
                        <w:rFonts w:ascii="Tahoma"/>
                        <w:spacing w:val="-4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C1 or above of the CEFR and reports scores from 82 to 180</w:t>
                    </w:r>
                    <w:r>
                      <w:rPr>
                        <w:rFonts w:ascii="Tahoma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on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the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Cambridge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English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Scale.</w:t>
                    </w:r>
                  </w:p>
                </w:txbxContent>
              </v:textbox>
              <w10:wrap type="none"/>
            </v:shape>
            <v:shape style="position:absolute;left:7824;top:326;width:732;height:1256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180+</w:t>
                    </w:r>
                  </w:p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160 – 179</w:t>
                    </w:r>
                  </w:p>
                  <w:p>
                    <w:pPr>
                      <w:spacing w:before="3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140 – 159</w:t>
                    </w:r>
                  </w:p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120 – 139</w:t>
                    </w:r>
                  </w:p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100 – 119</w:t>
                    </w:r>
                  </w:p>
                  <w:p>
                    <w:pPr>
                      <w:spacing w:before="31"/>
                      <w:ind w:left="88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82 – 99</w:t>
                    </w:r>
                  </w:p>
                </w:txbxContent>
              </v:textbox>
              <w10:wrap type="none"/>
            </v:shape>
            <v:shape style="position:absolute;left:6499;top:326;width:892;height:1256" type="#_x0000_t202" filled="false" stroked="false">
              <v:textbox inset="0,0,0,0">
                <w:txbxContent>
                  <w:p>
                    <w:pPr>
                      <w:spacing w:line="280" w:lineRule="auto" w:before="0"/>
                      <w:ind w:left="0" w:right="18" w:firstLine="0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C1 or above</w:t>
                    </w:r>
                    <w:r>
                      <w:rPr>
                        <w:spacing w:val="-4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B2</w:t>
                    </w:r>
                  </w:p>
                  <w:p>
                    <w:pPr>
                      <w:spacing w:line="280" w:lineRule="auto" w:before="0"/>
                      <w:ind w:left="0" w:right="693" w:firstLine="0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B1</w:t>
                    </w:r>
                    <w:r>
                      <w:rPr>
                        <w:spacing w:val="-4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A2</w:t>
                    </w:r>
                    <w:r>
                      <w:rPr>
                        <w:spacing w:val="-4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A1</w:t>
                    </w:r>
                  </w:p>
                  <w:p>
                    <w:pPr>
                      <w:spacing w:before="0"/>
                      <w:ind w:left="0" w:right="0" w:firstLine="0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Below A1</w:t>
                    </w:r>
                  </w:p>
                </w:txbxContent>
              </v:textbox>
              <w10:wrap type="none"/>
            </v:shape>
            <v:shape style="position:absolute;left:7824;top:-39;width:465;height:179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Score</w:t>
                    </w:r>
                  </w:p>
                </w:txbxContent>
              </v:textbox>
              <w10:wrap type="none"/>
            </v:shape>
            <v:shape style="position:absolute;left:6499;top:-39;width:910;height:179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CEFR Level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Linguaskill assesses English language ability from below A1 to C1 or</w:t>
      </w:r>
      <w:r>
        <w:rPr>
          <w:spacing w:val="-42"/>
        </w:rPr>
        <w:t> </w:t>
      </w:r>
      <w:r>
        <w:rPr/>
        <w:t>above of the Common European Framework of Reference (CEFR).</w:t>
      </w:r>
      <w:r>
        <w:rPr>
          <w:spacing w:val="1"/>
        </w:rPr>
        <w:t> </w:t>
      </w:r>
      <w:r>
        <w:rPr/>
        <w:t>For each skill assessed, candidates are awarded a CEFR level and a</w:t>
      </w:r>
      <w:r>
        <w:rPr>
          <w:spacing w:val="-42"/>
        </w:rPr>
        <w:t> </w:t>
      </w:r>
      <w:r>
        <w:rPr/>
        <w:t>score on the Cambridge English Scale. If more than one skill is</w:t>
      </w:r>
      <w:r>
        <w:rPr>
          <w:spacing w:val="1"/>
        </w:rPr>
        <w:t> </w:t>
      </w:r>
      <w:r>
        <w:rPr/>
        <w:t>assessed, an average scale score is awarded. A short description of</w:t>
      </w:r>
      <w:r>
        <w:rPr>
          <w:spacing w:val="1"/>
        </w:rPr>
        <w:t> </w:t>
      </w:r>
      <w:r>
        <w:rPr/>
        <w:t>what a typical candidate can do at the achieved CEFR level is also</w:t>
      </w:r>
      <w:r>
        <w:rPr>
          <w:spacing w:val="1"/>
        </w:rPr>
        <w:t> </w:t>
      </w:r>
      <w:r>
        <w:rPr/>
        <w:t>reported. More detailed ‘Can do’ statements can be found at:</w:t>
      </w:r>
      <w:r>
        <w:rPr>
          <w:spacing w:val="1"/>
        </w:rPr>
        <w:t> </w:t>
      </w:r>
      <w:hyperlink r:id="rId12">
        <w:r>
          <w:rPr>
            <w:rFonts w:ascii="Arial" w:hAnsi="Arial"/>
            <w:b/>
            <w:color w:val="0000FF"/>
            <w:u w:val="single" w:color="0000FF"/>
          </w:rPr>
          <w:t>www.coe.int/lang-CEFR</w:t>
        </w:r>
        <w:r>
          <w:rPr/>
          <w:t>.</w:t>
        </w:r>
      </w:hyperlink>
    </w:p>
    <w:p>
      <w:pPr>
        <w:pStyle w:val="BodyText"/>
        <w:spacing w:line="177" w:lineRule="exact"/>
        <w:ind w:left="199"/>
      </w:pPr>
      <w:r>
        <w:rPr/>
        <w:t>More information about the Cambridge English Scale can be found at:</w:t>
      </w:r>
    </w:p>
    <w:p>
      <w:pPr>
        <w:spacing w:line="235" w:lineRule="auto" w:before="1"/>
        <w:ind w:left="199" w:right="5807" w:firstLine="0"/>
        <w:jc w:val="left"/>
        <w:rPr>
          <w:rFonts w:ascii="Arial"/>
          <w:b/>
          <w:sz w:val="16"/>
        </w:rPr>
      </w:pPr>
      <w:hyperlink r:id="rId13">
        <w:r>
          <w:rPr>
            <w:rFonts w:ascii="Arial"/>
            <w:b/>
            <w:color w:val="0000FF"/>
            <w:sz w:val="16"/>
            <w:u w:val="single" w:color="0000FF"/>
          </w:rPr>
          <w:t>www.cambridgeenglish.org/cambridgeenglishscale</w:t>
        </w:r>
      </w:hyperlink>
      <w:r>
        <w:rPr>
          <w:rFonts w:ascii="Arial"/>
          <w:b/>
          <w:color w:val="0000FF"/>
          <w:spacing w:val="-42"/>
          <w:sz w:val="16"/>
        </w:rPr>
        <w:t> </w:t>
      </w:r>
      <w:r>
        <w:rPr>
          <w:sz w:val="16"/>
        </w:rPr>
        <w:t>These results can be validated at:</w:t>
      </w:r>
      <w:r>
        <w:rPr>
          <w:spacing w:val="1"/>
          <w:sz w:val="16"/>
        </w:rPr>
        <w:t> </w:t>
      </w:r>
      <w:hyperlink r:id="rId14">
        <w:r>
          <w:rPr>
            <w:rFonts w:ascii="Arial"/>
            <w:b/>
            <w:color w:val="0000FF"/>
            <w:sz w:val="16"/>
            <w:u w:val="single" w:color="0000FF"/>
          </w:rPr>
          <w:t>https://results.linguaskill.com</w:t>
        </w:r>
      </w:hyperlink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"/>
        <w:rPr>
          <w:rFonts w:ascii="Arial"/>
          <w:b/>
          <w:sz w:val="20"/>
        </w:rPr>
      </w:pPr>
    </w:p>
    <w:p>
      <w:pPr>
        <w:spacing w:before="95"/>
        <w:ind w:left="5358" w:right="0" w:firstLine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782027</wp:posOffset>
            </wp:positionH>
            <wp:positionV relativeFrom="paragraph">
              <wp:posOffset>-246050</wp:posOffset>
            </wp:positionV>
            <wp:extent cx="1718195" cy="442048"/>
            <wp:effectExtent l="0" t="0" r="0" b="0"/>
            <wp:wrapNone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195" cy="442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© Cambridge University Press &amp; Assessment 2022</w:t>
      </w:r>
    </w:p>
    <w:sectPr>
      <w:pgSz w:w="11910" w:h="16840"/>
      <w:pgMar w:top="560" w:bottom="280" w:left="108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6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4"/>
      <w:ind w:left="17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://www.coe.int/lang-CEFR" TargetMode="External"/><Relationship Id="rId13" Type="http://schemas.openxmlformats.org/officeDocument/2006/relationships/hyperlink" Target="http://www.cambridgeenglish.org/cambridgeenglishscale" TargetMode="External"/><Relationship Id="rId14" Type="http://schemas.openxmlformats.org/officeDocument/2006/relationships/hyperlink" Target="https://results.linguaskil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Linguaskill Agent Detail TRF</dc:title>
  <dcterms:created xsi:type="dcterms:W3CDTF">2024-11-21T12:27:49Z</dcterms:created>
  <dcterms:modified xsi:type="dcterms:W3CDTF">2024-11-21T12:27:49Z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 Reporting Services 13.0.0.0</vt:lpwstr>
  </property>
  <property fmtid="{D5CDD505-2E9C-101B-9397-08002B2CF9AE}" pid="4" name="LastSaved">
    <vt:filetime>2024-11-06T00:00:00Z</vt:filetime>
  </property>
</Properties>
</file>