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Calibri" w:cs="Calibri" w:eastAsia="Calibri" w:hAnsi="Calibri"/>
          <w:b/>
          <w:bCs/>
          <w:color w:val="0A1628"/>
          <w:sz w:val="72"/>
          <w:szCs w:val="72"/>
        </w:rPr>
        <w:t xml:space="preserve">CYBERSPY</w:t>
      </w:r>
    </w:p>
    <w:p>
      <w:pPr>
        <w:spacing w:before="0" w:after="80"/>
        <w:jc w:val="center"/>
      </w:pPr>
      <w:r>
        <w:rPr>
          <w:rFonts w:ascii="Calibri" w:cs="Calibri" w:eastAsia="Calibri" w:hAnsi="Calibri"/>
          <w:color w:val="0066CC"/>
          <w:sz w:val="26"/>
          <w:szCs w:val="26"/>
        </w:rPr>
        <w:t xml:space="preserve">Real-time Mobile Hack Detection, Distributed Evidence Preservation &amp;</w:t>
      </w:r>
    </w:p>
    <w:p>
      <w:pPr>
        <w:spacing w:before="0" w:after="400"/>
        <w:jc w:val="center"/>
      </w:pPr>
      <w:r>
        <w:rPr>
          <w:rFonts w:ascii="Calibri" w:cs="Calibri" w:eastAsia="Calibri" w:hAnsi="Calibri"/>
          <w:color w:val="0066CC"/>
          <w:sz w:val="26"/>
          <w:szCs w:val="26"/>
        </w:rPr>
        <w:t xml:space="preserve">Direct Cyber Authority Reporting — All in One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Document Type</w:t>
            </w:r>
          </w:p>
        </w:tc>
        <w:tc>
          <w:tcPr>
            <w:tcW w:type="dxa" w:w="234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234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234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Jurisdiction</w:t>
            </w:r>
          </w:p>
        </w:tc>
      </w:tr>
      <w:tr>
        <w:tc>
          <w:tcPr>
            <w:tcW w:type="dxa" w:w="2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Startup Project Proposal</w:t>
            </w:r>
          </w:p>
        </w:tc>
        <w:tc>
          <w:tcPr>
            <w:tcW w:type="dxa" w:w="2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Ideation / Pre-seed</w:t>
            </w:r>
          </w:p>
        </w:tc>
        <w:tc>
          <w:tcPr>
            <w:tcW w:type="dxa" w:w="2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Android (Phase 1)</w:t>
            </w:r>
          </w:p>
        </w:tc>
        <w:tc>
          <w:tcPr>
            <w:tcW w:type="dxa" w:w="234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India + Global</w:t>
            </w:r>
          </w:p>
        </w:tc>
      </w:tr>
    </w:tbl>
    <w:p>
      <w:pPr>
        <w:spacing w:before="200" w:after="0"/>
      </w:pPr>
      <w:r>
        <w:t xml:space="preserve"/>
      </w:r>
    </w:p>
    <w:p>
      <w:pPr>
        <w:spacing w:before="160" w:after="0"/>
        <w:jc w:val="center"/>
      </w:pPr>
      <w:r>
        <w:rPr>
          <w:rFonts w:ascii="Calibri" w:cs="Calibri" w:eastAsia="Calibri" w:hAnsi="Calibri"/>
          <w:i/>
          <w:iCs/>
          <w:color w:val="777777"/>
          <w:sz w:val="20"/>
          <w:szCs w:val="20"/>
        </w:rPr>
        <w:t xml:space="preserve">Prepared by CyberSpy Founding Team  |  2026</w:t>
      </w:r>
    </w:p>
    <w:p>
      <w:r>
        <w:br w:type="page"/>
      </w:r>
    </w:p>
    <w:p>
      <w:pPr>
        <w:pStyle w:val="Heading1"/>
        <w:pBdr>
          <w:bottom w:val="single" w:color="0066CC" w:sz="6" w:space="4"/>
        </w:pBdr>
        <w:spacing w:before="400" w:after="200"/>
      </w:pPr>
      <w:r>
        <w:rPr>
          <w:rFonts w:ascii="Calibri" w:cs="Calibri" w:eastAsia="Calibri" w:hAnsi="Calibri"/>
          <w:b/>
          <w:bCs/>
          <w:color w:val="0A1628"/>
          <w:sz w:val="30"/>
          <w:szCs w:val="30"/>
        </w:rPr>
        <w:t xml:space="preserve">1. EXECUTIVE SUMMARY</w:t>
      </w:r>
    </w:p>
    <w:p>
      <w:pPr>
        <w:spacing w:before="60" w:after="80"/>
        <w:jc w:val="both"/>
      </w:pPr>
      <w:r>
        <w:rPr>
          <w:rFonts w:ascii="Calibri" w:cs="Calibri" w:eastAsia="Calibri" w:hAnsi="Calibri"/>
          <w:color w:val="555555"/>
          <w:sz w:val="22"/>
          <w:szCs w:val="22"/>
        </w:rPr>
        <w:t xml:space="preserve">CyberSpy is an Android mobile application that solves a critical gap in cybercrime response: by the time a hacking victim files a complaint and it reaches a cyber authority, the hacker has already wiped all evidence from the device and escaped. CyberSpy closes this window by operating as a persistent, silent background service that continuously monitors device activity, distributes encrypted evidence across hidden storage locations, and enables the victim to send a complete AI-analyzed forensic report directly to cyber authorities — with a single tap.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2200" w:sz="1"/>
              <w:left w:val="single" w:color="CC2200" w:sz="6"/>
              <w:bottom w:val="single" w:color="CC2200" w:sz="1"/>
              <w:right w:val="single" w:color="CC2200" w:sz="1"/>
            </w:tcBorders>
            <w:shd w:fill="F5F8FF" w:val="clear"/>
            <w:tcMar>
              <w:top w:type="dxa" w:w="120"/>
              <w:left w:type="dxa" w:w="200"/>
              <w:bottom w:type="dxa" w:w="120"/>
              <w:right w:type="dxa" w:w="160"/>
            </w:tcMar>
          </w:tcPr>
          <w:p>
            <w:r>
              <w:rPr>
                <w:rFonts w:ascii="Calibri" w:cs="Calibri" w:eastAsia="Calibri" w:hAnsi="Calibri"/>
                <w:b/>
                <w:bCs/>
                <w:color w:val="CC2200"/>
                <w:sz w:val="22"/>
                <w:szCs w:val="22"/>
              </w:rPr>
              <w:t xml:space="preserve">The Core Problem</w:t>
            </w:r>
          </w:p>
          <w:p>
            <w:pPr>
              <w:spacing w:before="60"/>
            </w:pPr>
            <w:r>
              <w:rPr>
                <w:rFonts w:ascii="Calibri" w:cs="Calibri" w:eastAsia="Calibri" w:hAnsi="Calibri"/>
                <w:color w:val="555555"/>
                <w:sz w:val="21"/>
                <w:szCs w:val="21"/>
              </w:rPr>
              <w:t xml:space="preserve">In India, the average time from a cybercrime complaint to meaningful action by a Cyber Cell is 3–12 months. Critical device evidence (logs, network data, process activity) is typically deleted by attackers within 72 hours. Existing solutions like cybercrime.gov.in and the 1930 helpline are passive form-filling tools that do nothing to preserve evidence or accelerate investigation.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75A" w:sz="1"/>
              <w:left w:val="single" w:color="00875A" w:sz="6"/>
              <w:bottom w:val="single" w:color="00875A" w:sz="1"/>
              <w:right w:val="single" w:color="00875A" w:sz="1"/>
            </w:tcBorders>
            <w:shd w:fill="F5F8FF" w:val="clear"/>
            <w:tcMar>
              <w:top w:type="dxa" w:w="120"/>
              <w:left w:type="dxa" w:w="200"/>
              <w:bottom w:type="dxa" w:w="120"/>
              <w:right w:type="dxa" w:w="160"/>
            </w:tcMar>
          </w:tcPr>
          <w:p>
            <w:r>
              <w:rPr>
                <w:rFonts w:ascii="Calibri" w:cs="Calibri" w:eastAsia="Calibri" w:hAnsi="Calibri"/>
                <w:b/>
                <w:bCs/>
                <w:color w:val="00875A"/>
                <w:sz w:val="22"/>
                <w:szCs w:val="22"/>
              </w:rPr>
              <w:t xml:space="preserve">The CyberSpy Solution</w:t>
            </w:r>
          </w:p>
          <w:p>
            <w:pPr>
              <w:spacing w:before="60"/>
            </w:pPr>
            <w:r>
              <w:rPr>
                <w:rFonts w:ascii="Calibri" w:cs="Calibri" w:eastAsia="Calibri" w:hAnsi="Calibri"/>
                <w:color w:val="555555"/>
                <w:sz w:val="21"/>
                <w:szCs w:val="21"/>
              </w:rPr>
              <w:t xml:space="preserve">CyberSpy operates in three phases: (1) Detect — continuous AI-powered monitoring of all system, network, and app activity; (2) Preserve — automatic fragmentation and distribution of encrypted evidence shards across 20+ hidden device locations so attackers cannot locate and wipe all evidence; (3) Report — one-tap forensic report generation, AI analysis, and direct API submission to cyber authorities.</w:t>
            </w:r>
          </w:p>
        </w:tc>
      </w:tr>
    </w:tbl>
    <w:p>
      <w:pPr>
        <w:spacing w:before="80" w:after="0"/>
      </w:pPr>
      <w:r>
        <w:t xml:space="preserve"/>
      </w:r>
    </w:p>
    <w:p>
      <w:pPr>
        <w:pStyle w:val="Heading1"/>
        <w:pBdr>
          <w:bottom w:val="single" w:color="0066CC" w:sz="6" w:space="4"/>
        </w:pBdr>
        <w:spacing w:before="400" w:after="200"/>
      </w:pPr>
      <w:r>
        <w:rPr>
          <w:rFonts w:ascii="Calibri" w:cs="Calibri" w:eastAsia="Calibri" w:hAnsi="Calibri"/>
          <w:b/>
          <w:bCs/>
          <w:color w:val="0A1628"/>
          <w:sz w:val="30"/>
          <w:szCs w:val="30"/>
        </w:rPr>
        <w:t xml:space="preserve">2. PROBLEM STATEMENT</w:t>
      </w:r>
    </w:p>
    <w:p>
      <w:pPr>
        <w:pStyle w:val="Heading2"/>
        <w:spacing w:before="280" w:after="120"/>
      </w:pPr>
      <w:r>
        <w:rPr>
          <w:rFonts w:ascii="Calibri" w:cs="Calibri" w:eastAsia="Calibri" w:hAnsi="Calibri"/>
          <w:b/>
          <w:bCs/>
          <w:color w:val="0066CC"/>
          <w:sz w:val="26"/>
          <w:szCs w:val="26"/>
        </w:rPr>
        <w:t xml:space="preserve">2.1 The Evidence Destruction Window</w:t>
      </w:r>
    </w:p>
    <w:p>
      <w:pPr>
        <w:spacing w:before="60" w:after="80"/>
        <w:jc w:val="both"/>
      </w:pPr>
      <w:r>
        <w:rPr>
          <w:rFonts w:ascii="Calibri" w:cs="Calibri" w:eastAsia="Calibri" w:hAnsi="Calibri"/>
          <w:color w:val="555555"/>
          <w:sz w:val="22"/>
          <w:szCs w:val="22"/>
        </w:rPr>
        <w:t xml:space="preserve">When a mobile phone is hacked, the attacker typically maintains access for an extended period before detection. Upon discovery or when the attacker decides to leave, they remotely execute commands to wipe logs, uninstall malicious apps, clear network traces, and destroy forensic evidence. This process takes seconds. The victim's complaint, by contrast, takes days to reach a technical investigator.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22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Time Required</w:t>
            </w:r>
          </w:p>
        </w:tc>
        <w:tc>
          <w:tcPr>
            <w:tcW w:type="dxa" w:w="45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Problem</w:t>
            </w:r>
          </w:p>
        </w:tc>
      </w:tr>
      <w:tr>
        <w:tc>
          <w:tcPr>
            <w:tcW w:type="dxa" w:w="26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Victim notices hack</w:t>
            </w:r>
          </w:p>
        </w:tc>
        <w:tc>
          <w:tcPr>
            <w:tcW w:type="dxa" w:w="22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1–7 days</w:t>
            </w:r>
          </w:p>
        </w:tc>
        <w:tc>
          <w:tcPr>
            <w:tcW w:type="dxa" w:w="45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Most hacks are invisible — no obvious symptoms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Files complaint (FIR/Portal)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1–5 days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Manual form-filling, station visits, unfamiliarity</w:t>
            </w:r>
          </w:p>
        </w:tc>
      </w:tr>
      <w:tr>
        <w:tc>
          <w:tcPr>
            <w:tcW w:type="dxa" w:w="26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Routed to Cyber Cell</w:t>
            </w:r>
          </w:p>
        </w:tc>
        <w:tc>
          <w:tcPr>
            <w:tcW w:type="dxa" w:w="22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3–15 days</w:t>
            </w:r>
          </w:p>
        </w:tc>
        <w:tc>
          <w:tcPr>
            <w:tcW w:type="dxa" w:w="45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Local police → District → State Cyber Cell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Technical investigation starts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2–6 weeks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Understaffed cells, high case backlog</w:t>
            </w:r>
          </w:p>
        </w:tc>
      </w:tr>
      <w:tr>
        <w:tc>
          <w:tcPr>
            <w:tcW w:type="dxa" w:w="26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Evidence requested from device</w:t>
            </w:r>
          </w:p>
        </w:tc>
        <w:tc>
          <w:tcPr>
            <w:tcW w:type="dxa" w:w="22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4–12 weeks</w:t>
            </w:r>
          </w:p>
        </w:tc>
        <w:tc>
          <w:tcPr>
            <w:tcW w:type="dxa" w:w="45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Device already wiped, logs deleted, attacker gone</w:t>
            </w:r>
          </w:p>
        </w:tc>
      </w:tr>
    </w:tbl>
    <w:p>
      <w:pPr>
        <w:spacing w:before="80" w:after="0"/>
      </w:pPr>
      <w:r>
        <w:t xml:space="preserve"/>
      </w:r>
    </w:p>
    <w:p>
      <w:pPr>
        <w:pStyle w:val="Heading2"/>
        <w:spacing w:before="280" w:after="120"/>
      </w:pPr>
      <w:r>
        <w:rPr>
          <w:rFonts w:ascii="Calibri" w:cs="Calibri" w:eastAsia="Calibri" w:hAnsi="Calibri"/>
          <w:b/>
          <w:bCs/>
          <w:color w:val="0066CC"/>
          <w:sz w:val="26"/>
          <w:szCs w:val="26"/>
        </w:rPr>
        <w:t xml:space="preserve">2.2 The Four Root Cause Gaps</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Gap 1 — Slow Detection: Victims lack tools to identify that a hack is occurring in real time. By the time they realize it, the attack may have been active for days or weeks.</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Gap 2 — No Evidence Preservation: No existing consumer tool automatically captures and protects device forensic evidence before an attacker can destroy it.</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Gap 3 — Routing Delays: The complaint workflow routes through multiple bureaucratic layers before reaching a technically capable investigator.</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Gap 4 — No Digital Bridge: There is no direct, real-time digital channel from a victim's device to a cyber authority's case management system.</w:t>
      </w:r>
    </w:p>
    <w:p>
      <w:pPr>
        <w:spacing w:before="80" w:after="0"/>
      </w:pPr>
      <w:r>
        <w:t xml:space="preserve"/>
      </w:r>
    </w:p>
    <w:p>
      <w:pPr>
        <w:pStyle w:val="Heading1"/>
        <w:pBdr>
          <w:bottom w:val="single" w:color="0066CC" w:sz="6" w:space="4"/>
        </w:pBdr>
        <w:spacing w:before="400" w:after="200"/>
      </w:pPr>
      <w:r>
        <w:rPr>
          <w:rFonts w:ascii="Calibri" w:cs="Calibri" w:eastAsia="Calibri" w:hAnsi="Calibri"/>
          <w:b/>
          <w:bCs/>
          <w:color w:val="0A1628"/>
          <w:sz w:val="30"/>
          <w:szCs w:val="30"/>
        </w:rPr>
        <w:t xml:space="preserve">3. SOLUTION — CYBERSPY</w:t>
      </w:r>
    </w:p>
    <w:p>
      <w:pPr>
        <w:pStyle w:val="Heading2"/>
        <w:spacing w:before="280" w:after="120"/>
      </w:pPr>
      <w:r>
        <w:rPr>
          <w:rFonts w:ascii="Calibri" w:cs="Calibri" w:eastAsia="Calibri" w:hAnsi="Calibri"/>
          <w:b/>
          <w:bCs/>
          <w:color w:val="0066CC"/>
          <w:sz w:val="26"/>
          <w:szCs w:val="26"/>
        </w:rPr>
        <w:t xml:space="preserve">3.1 Product Overview</w:t>
      </w:r>
    </w:p>
    <w:p>
      <w:pPr>
        <w:spacing w:before="60" w:after="80"/>
        <w:jc w:val="both"/>
      </w:pPr>
      <w:r>
        <w:rPr>
          <w:rFonts w:ascii="Calibri" w:cs="Calibri" w:eastAsia="Calibri" w:hAnsi="Calibri"/>
          <w:color w:val="555555"/>
          <w:sz w:val="22"/>
          <w:szCs w:val="22"/>
        </w:rPr>
        <w:t xml:space="preserve">CyberSpy is an Android application that runs as a persistent background service. It requires no action from the user during normal operation. It monitors all device activity silently, stores encrypted evidence fragments across the device, and surfaces a single prominent 'Report' button when the user believes they have been hacked. Upon pressing this button, the entire forensic package is assembled, analyzed by AI, and dispatched directly to the relevant cyber authority.</w:t>
      </w:r>
    </w:p>
    <w:p>
      <w:pPr>
        <w:spacing w:before="80" w:after="0"/>
      </w:pPr>
      <w:r>
        <w:t xml:space="preserve"/>
      </w:r>
    </w:p>
    <w:p>
      <w:pPr>
        <w:pStyle w:val="Heading2"/>
        <w:spacing w:before="280" w:after="120"/>
      </w:pPr>
      <w:r>
        <w:rPr>
          <w:rFonts w:ascii="Calibri" w:cs="Calibri" w:eastAsia="Calibri" w:hAnsi="Calibri"/>
          <w:b/>
          <w:bCs/>
          <w:color w:val="0066CC"/>
          <w:sz w:val="26"/>
          <w:szCs w:val="26"/>
        </w:rPr>
        <w:t xml:space="preserve">3.2 Core Feature — Continuous Monitoring</w:t>
      </w:r>
    </w:p>
    <w:p>
      <w:pPr>
        <w:spacing w:before="60" w:after="80"/>
        <w:jc w:val="both"/>
      </w:pPr>
      <w:r>
        <w:rPr>
          <w:rFonts w:ascii="Calibri" w:cs="Calibri" w:eastAsia="Calibri" w:hAnsi="Calibri"/>
          <w:color w:val="555555"/>
          <w:sz w:val="22"/>
          <w:szCs w:val="22"/>
        </w:rPr>
        <w:t xml:space="preserve">The monitoring engine captures the following data streams in real time:</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Network Traffic: All outbound and inbound connections logged with destination IP, domain, bytes transferred, and timestamp. Anomalous connections (Tor exit nodes, known C&amp;C IPs, unusual geolocations) are flagged immediately.</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Application Activity: App launch times, background activity, API calls, permission usage (camera, microphone, location, contacts) logged per-app. Any app accessing sensitive permissions while the screen is off is flagged as high-priority.</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System Logs: Kernel messages, process creation events, root access attempts, and system calls are captured via Android's logcat and procfs interfaces.</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File System Events: Unusual file creation, deletion, or modification in sensitive directories (contacts, media, documents) is tracked.</w:t>
      </w:r>
    </w:p>
    <w:p>
      <w:pPr>
        <w:spacing w:before="80" w:after="0"/>
      </w:pPr>
      <w:r>
        <w:t xml:space="preserve"/>
      </w:r>
    </w:p>
    <w:p>
      <w:pPr>
        <w:pStyle w:val="Heading2"/>
        <w:spacing w:before="280" w:after="120"/>
      </w:pPr>
      <w:r>
        <w:rPr>
          <w:rFonts w:ascii="Calibri" w:cs="Calibri" w:eastAsia="Calibri" w:hAnsi="Calibri"/>
          <w:b/>
          <w:bCs/>
          <w:color w:val="0066CC"/>
          <w:sz w:val="26"/>
          <w:szCs w:val="26"/>
        </w:rPr>
        <w:t xml:space="preserve">3.3 Core Innovation — Distributed Evidence Storage</w:t>
      </w:r>
    </w:p>
    <w:p>
      <w:pPr>
        <w:spacing w:before="60" w:after="80"/>
        <w:jc w:val="both"/>
      </w:pPr>
      <w:r>
        <w:rPr>
          <w:rFonts w:ascii="Calibri" w:cs="Calibri" w:eastAsia="Calibri" w:hAnsi="Calibri"/>
          <w:color w:val="555555"/>
          <w:sz w:val="22"/>
          <w:szCs w:val="22"/>
        </w:rPr>
        <w:t xml:space="preserve">This is the central technical innovation of CyberSpy and the feature that directly addresses the evidence destruction problem.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1"/>
              <w:left w:val="single" w:color="0066CC" w:sz="6"/>
              <w:bottom w:val="single" w:color="0066CC" w:sz="1"/>
              <w:right w:val="single" w:color="0066CC" w:sz="1"/>
            </w:tcBorders>
            <w:shd w:fill="F5F8FF" w:val="clear"/>
            <w:tcMar>
              <w:top w:type="dxa" w:w="120"/>
              <w:left w:type="dxa" w:w="200"/>
              <w:bottom w:type="dxa" w:w="120"/>
              <w:right w:type="dxa" w:w="160"/>
            </w:tcMar>
          </w:tcPr>
          <w:p>
            <w:r>
              <w:rPr>
                <w:rFonts w:ascii="Calibri" w:cs="Calibri" w:eastAsia="Calibri" w:hAnsi="Calibri"/>
                <w:b/>
                <w:bCs/>
                <w:color w:val="0066CC"/>
                <w:sz w:val="22"/>
                <w:szCs w:val="22"/>
              </w:rPr>
              <w:t xml:space="preserve">How Distributed Storage Works</w:t>
            </w:r>
          </w:p>
          <w:p>
            <w:pPr>
              <w:spacing w:before="60"/>
            </w:pPr>
            <w:r>
              <w:rPr>
                <w:rFonts w:ascii="Calibri" w:cs="Calibri" w:eastAsia="Calibri" w:hAnsi="Calibri"/>
                <w:color w:val="555555"/>
                <w:sz w:val="21"/>
                <w:szCs w:val="21"/>
              </w:rPr>
              <w:t xml:space="preserve">All captured logs are AES-256 encrypted immediately upon capture. The encrypted data is then fragmented into 20–50 micro-shards. Each shard is stored in a different obscure location within the Android file system — inside app cache directories, as metadata within image EXIF data, within unused segments of database files, and within obscure system directories. No single location contains meaningful data. Even if an attacker wipes the device partially or uses remote wipe tools, the probability of destroying all shards across all locations approaches zero. CyberSpy maintains a hidden reassembly index that is itself fragmented. When the Report button is pressed, the app traverses all shard locations, reassembles the complete evidence package, and verifies integrity using SHA-256 hashes.</w:t>
            </w:r>
          </w:p>
        </w:tc>
      </w:tr>
    </w:tbl>
    <w:p>
      <w:pPr>
        <w:spacing w:before="80" w:after="0"/>
      </w:pPr>
      <w:r>
        <w:t xml:space="preserve"/>
      </w:r>
    </w:p>
    <w:p>
      <w:pPr>
        <w:pStyle w:val="Heading2"/>
        <w:spacing w:before="280" w:after="120"/>
      </w:pPr>
      <w:r>
        <w:rPr>
          <w:rFonts w:ascii="Calibri" w:cs="Calibri" w:eastAsia="Calibri" w:hAnsi="Calibri"/>
          <w:b/>
          <w:bCs/>
          <w:color w:val="0066CC"/>
          <w:sz w:val="26"/>
          <w:szCs w:val="26"/>
        </w:rPr>
        <w:t xml:space="preserve">3.4 One-Tap Reporting &amp; AI Analysis</w:t>
      </w:r>
    </w:p>
    <w:p>
      <w:pPr>
        <w:spacing w:before="60" w:after="80"/>
        <w:jc w:val="both"/>
      </w:pPr>
      <w:r>
        <w:rPr>
          <w:rFonts w:ascii="Calibri" w:cs="Calibri" w:eastAsia="Calibri" w:hAnsi="Calibri"/>
          <w:color w:val="555555"/>
          <w:sz w:val="22"/>
          <w:szCs w:val="22"/>
        </w:rPr>
        <w:t xml:space="preserve">When the victim presses the CyberSpy button, the following automated sequence executes within 60–90 seconds:</w:t>
      </w:r>
    </w:p>
    <w:p>
      <w:pPr>
        <w:pStyle w:val="ListParagraph"/>
        <w:numPr>
          <w:ilvl w:val="0"/>
          <w:numId w:val="3"/>
        </w:numPr>
        <w:spacing w:before="50" w:after="50"/>
      </w:pPr>
      <w:r>
        <w:rPr>
          <w:rFonts w:ascii="Calibri" w:cs="Calibri" w:eastAsia="Calibri" w:hAnsi="Calibri"/>
          <w:color w:val="555555"/>
          <w:sz w:val="22"/>
          <w:szCs w:val="22"/>
        </w:rPr>
        <w:t xml:space="preserve">Shard Discovery: App scans all known shard locations and recovers available fragments</w:t>
      </w:r>
    </w:p>
    <w:p>
      <w:pPr>
        <w:pStyle w:val="ListParagraph"/>
        <w:numPr>
          <w:ilvl w:val="0"/>
          <w:numId w:val="3"/>
        </w:numPr>
        <w:spacing w:before="50" w:after="50"/>
      </w:pPr>
      <w:r>
        <w:rPr>
          <w:rFonts w:ascii="Calibri" w:cs="Calibri" w:eastAsia="Calibri" w:hAnsi="Calibri"/>
          <w:color w:val="555555"/>
          <w:sz w:val="22"/>
          <w:szCs w:val="22"/>
        </w:rPr>
        <w:t xml:space="preserve">Evidence Reconstruction: Fragments are reassembled and integrity-verified via SHA-256</w:t>
      </w:r>
    </w:p>
    <w:p>
      <w:pPr>
        <w:pStyle w:val="ListParagraph"/>
        <w:numPr>
          <w:ilvl w:val="0"/>
          <w:numId w:val="3"/>
        </w:numPr>
        <w:spacing w:before="50" w:after="50"/>
      </w:pPr>
      <w:r>
        <w:rPr>
          <w:rFonts w:ascii="Calibri" w:cs="Calibri" w:eastAsia="Calibri" w:hAnsi="Calibri"/>
          <w:color w:val="555555"/>
          <w:sz w:val="22"/>
          <w:szCs w:val="22"/>
        </w:rPr>
        <w:t xml:space="preserve">AI Analysis: The reconstructed log package is sent to the CyberSpy backend AI engine, which analyzes it for: malicious IP addresses, data exfiltration events, suspicious app behavior, root exploit indicators, and timeline reconstruction</w:t>
      </w:r>
    </w:p>
    <w:p>
      <w:pPr>
        <w:pStyle w:val="ListParagraph"/>
        <w:numPr>
          <w:ilvl w:val="0"/>
          <w:numId w:val="3"/>
        </w:numPr>
        <w:spacing w:before="50" w:after="50"/>
      </w:pPr>
      <w:r>
        <w:rPr>
          <w:rFonts w:ascii="Calibri" w:cs="Calibri" w:eastAsia="Calibri" w:hAnsi="Calibri"/>
          <w:color w:val="555555"/>
          <w:sz w:val="22"/>
          <w:szCs w:val="22"/>
        </w:rPr>
        <w:t xml:space="preserve">Report Generation: AI generates a plain-English structured report with threat level, key findings, evidence summary, and recommended actions — formatted for cyber investigators</w:t>
      </w:r>
    </w:p>
    <w:p>
      <w:pPr>
        <w:pStyle w:val="ListParagraph"/>
        <w:numPr>
          <w:ilvl w:val="0"/>
          <w:numId w:val="3"/>
        </w:numPr>
        <w:spacing w:before="50" w:after="50"/>
      </w:pPr>
      <w:r>
        <w:rPr>
          <w:rFonts w:ascii="Calibri" w:cs="Calibri" w:eastAsia="Calibri" w:hAnsi="Calibri"/>
          <w:color w:val="555555"/>
          <w:sz w:val="22"/>
          <w:szCs w:val="22"/>
        </w:rPr>
        <w:t xml:space="preserve">Direct Dispatch: The report + evidence package is submitted directly to the appropriate State Cyber Cell via API, with a digitally signed timestamp to ensure court admissibility</w:t>
      </w:r>
    </w:p>
    <w:p>
      <w:pPr>
        <w:pStyle w:val="ListParagraph"/>
        <w:numPr>
          <w:ilvl w:val="0"/>
          <w:numId w:val="3"/>
        </w:numPr>
        <w:spacing w:before="50" w:after="50"/>
      </w:pPr>
      <w:r>
        <w:rPr>
          <w:rFonts w:ascii="Calibri" w:cs="Calibri" w:eastAsia="Calibri" w:hAnsi="Calibri"/>
          <w:color w:val="555555"/>
          <w:sz w:val="22"/>
          <w:szCs w:val="22"/>
        </w:rPr>
        <w:t xml:space="preserve">Confirmation: Victim receives a case reference number instantly on their device</w:t>
      </w:r>
    </w:p>
    <w:p>
      <w:pPr>
        <w:spacing w:before="80" w:after="0"/>
      </w:pPr>
      <w:r>
        <w:t xml:space="preserve"/>
      </w:r>
    </w:p>
    <w:p>
      <w:pPr>
        <w:pStyle w:val="Heading1"/>
        <w:pBdr>
          <w:bottom w:val="single" w:color="0066CC" w:sz="6" w:space="4"/>
        </w:pBdr>
        <w:spacing w:before="400" w:after="200"/>
      </w:pPr>
      <w:r>
        <w:rPr>
          <w:rFonts w:ascii="Calibri" w:cs="Calibri" w:eastAsia="Calibri" w:hAnsi="Calibri"/>
          <w:b/>
          <w:bCs/>
          <w:color w:val="0A1628"/>
          <w:sz w:val="30"/>
          <w:szCs w:val="30"/>
        </w:rPr>
        <w:t xml:space="preserve">4. TECHNICAL ARCHITECTURE &amp; STACK</w:t>
      </w:r>
    </w:p>
    <w:p>
      <w:pPr>
        <w:pStyle w:val="Heading2"/>
        <w:spacing w:before="280" w:after="120"/>
      </w:pPr>
      <w:r>
        <w:rPr>
          <w:rFonts w:ascii="Calibri" w:cs="Calibri" w:eastAsia="Calibri" w:hAnsi="Calibri"/>
          <w:b/>
          <w:bCs/>
          <w:color w:val="0066CC"/>
          <w:sz w:val="26"/>
          <w:szCs w:val="26"/>
        </w:rPr>
        <w:t xml:space="preserve">4.1 Android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8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UI Framework</w:t>
            </w:r>
          </w:p>
        </w:tc>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Kotlin + Jetpack Compose</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Modern declarative UI, Material 3 design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Background Service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Android WorkManager + ForegroundService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Persistent monitoring that survives app kills</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Network Monitoring</w:t>
            </w:r>
          </w:p>
        </w:tc>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Android VPN API (local VPN)</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Intercept and log all device network traffic</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Local Storage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Room Database + EncryptedSharedPreferences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Structured, encrypted local data storage</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Shard Distribution</w:t>
            </w:r>
          </w:p>
        </w:tc>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Custom StorageFragmentManager</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Distributed shard placement and recovery engine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On-device AI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TensorFlow Lite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Local anomaly detection without server round-trip</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Encryption</w:t>
            </w:r>
          </w:p>
        </w:tc>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AES-256-GCM + Android Keystore</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Hardware-backed key storage, FIPS-compliant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Evidence Integrity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SHA-256 + digital signatures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Tamper-evident evidence chain</w:t>
            </w:r>
          </w:p>
        </w:tc>
      </w:tr>
    </w:tbl>
    <w:p>
      <w:pPr>
        <w:spacing w:before="80" w:after="0"/>
      </w:pPr>
      <w:r>
        <w:t xml:space="preserve"/>
      </w:r>
    </w:p>
    <w:p>
      <w:pPr>
        <w:pStyle w:val="Heading2"/>
        <w:spacing w:before="280" w:after="120"/>
      </w:pPr>
      <w:r>
        <w:rPr>
          <w:rFonts w:ascii="Calibri" w:cs="Calibri" w:eastAsia="Calibri" w:hAnsi="Calibri"/>
          <w:b/>
          <w:bCs/>
          <w:color w:val="0066CC"/>
          <w:sz w:val="26"/>
          <w:szCs w:val="26"/>
        </w:rPr>
        <w:t xml:space="preserve">4.2 Backend &amp;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8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API Server</w:t>
            </w:r>
          </w:p>
        </w:tc>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Python FastAPI</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High-performance async REST API</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AI Analysis Engine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LLM API (GPT-4 / Claude)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Natural language forensic report generation</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Anomaly Detection</w:t>
            </w:r>
          </w:p>
        </w:tc>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Custom ML model (scikit-learn)</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Pattern matching on log signatures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Database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PostgreSQL + Redis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Persistent storage + caching</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Task Queue</w:t>
            </w:r>
          </w:p>
        </w:tc>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Celery + RabbitMQ</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Async report generation at scale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Infrastructure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Docker + Kubernetes (GCP/AWS)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Scalable, containerized deployment</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Security</w:t>
            </w:r>
          </w:p>
        </w:tc>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End-to-end TLS, JWT auth, audit logs</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Full security compliance</w:t>
            </w:r>
          </w:p>
        </w:tc>
      </w:tr>
    </w:tbl>
    <w:p>
      <w:pPr>
        <w:spacing w:before="80" w:after="0"/>
      </w:pPr>
      <w:r>
        <w:t xml:space="preserve"/>
      </w:r>
    </w:p>
    <w:p>
      <w:pPr>
        <w:pStyle w:val="Heading2"/>
        <w:spacing w:before="280" w:after="120"/>
      </w:pPr>
      <w:r>
        <w:rPr>
          <w:rFonts w:ascii="Calibri" w:cs="Calibri" w:eastAsia="Calibri" w:hAnsi="Calibri"/>
          <w:b/>
          <w:bCs/>
          <w:color w:val="0066CC"/>
          <w:sz w:val="26"/>
          <w:szCs w:val="26"/>
        </w:rPr>
        <w:t xml:space="preserve">4.3 Authority Integration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Integration</w:t>
            </w:r>
          </w:p>
        </w:tc>
        <w:tc>
          <w:tcPr>
            <w:tcW w:type="dxa" w:w="25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38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r>
      <w:tr>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MHA Cybercrime Portal</w:t>
            </w:r>
          </w:p>
        </w:tc>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REST API / Webhook</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cybercrime.gov.in national system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State Cyber Cells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Direct API partnership</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28 state cyber cell dashboards</w:t>
            </w:r>
          </w:p>
        </w:tc>
      </w:tr>
      <w:tr>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CERT-In</w:t>
            </w:r>
          </w:p>
        </w:tc>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Automated alert forwarding</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Critical infrastructure incidents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Evidence Immutability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IPFS hash anchoring</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Tamper-proof evidence timestamping</w:t>
            </w:r>
          </w:p>
        </w:tc>
      </w:tr>
      <w:tr>
        <w:tc>
          <w:tcPr>
            <w:tcW w:type="dxa" w:w="3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Global (Interpol/FBI)</w:t>
            </w:r>
          </w:p>
        </w:tc>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Standardized JSON format</w:t>
            </w:r>
          </w:p>
        </w:tc>
        <w:tc>
          <w:tcPr>
            <w:tcW w:type="dxa" w:w="3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Cross-border case forwarding</w:t>
            </w:r>
          </w:p>
        </w:tc>
      </w:tr>
    </w:tbl>
    <w:p>
      <w:pPr>
        <w:spacing w:before="80" w:after="0"/>
      </w:pPr>
      <w:r>
        <w:t xml:space="preserve"/>
      </w:r>
    </w:p>
    <w:p>
      <w:pPr>
        <w:pStyle w:val="Heading1"/>
        <w:pBdr>
          <w:bottom w:val="single" w:color="0066CC" w:sz="6" w:space="4"/>
        </w:pBdr>
        <w:spacing w:before="400" w:after="200"/>
      </w:pPr>
      <w:r>
        <w:rPr>
          <w:rFonts w:ascii="Calibri" w:cs="Calibri" w:eastAsia="Calibri" w:hAnsi="Calibri"/>
          <w:b/>
          <w:bCs/>
          <w:color w:val="0A1628"/>
          <w:sz w:val="30"/>
          <w:szCs w:val="30"/>
        </w:rPr>
        <w:t xml:space="preserve">5. PRIVACY, LEGAL &amp; ETHICAL FRAMEWORK</w:t>
      </w:r>
    </w:p>
    <w:p>
      <w:pPr>
        <w:pStyle w:val="Heading2"/>
        <w:spacing w:before="280" w:after="120"/>
      </w:pPr>
      <w:r>
        <w:rPr>
          <w:rFonts w:ascii="Calibri" w:cs="Calibri" w:eastAsia="Calibri" w:hAnsi="Calibri"/>
          <w:b/>
          <w:bCs/>
          <w:color w:val="0066CC"/>
          <w:sz w:val="26"/>
          <w:szCs w:val="26"/>
        </w:rPr>
        <w:t xml:space="preserve">5.1 User Consent &amp; Data Principles</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Explicit informed consent obtained at install for all monitoring capabilities</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All monitoring data stored exclusively on the user's own device — nothing sent to CyberSpy servers without user-initiated report action</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User retains full control: monitoring can be paused or disabled at any time</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No data monetization, no advertising, no third-party data sharing</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Full DPDP Act 2023 (India) compliance and GDPR alignment for global markets</w:t>
      </w:r>
    </w:p>
    <w:p>
      <w:pPr>
        <w:spacing w:before="80" w:after="0"/>
      </w:pPr>
      <w:r>
        <w:t xml:space="preserve"/>
      </w:r>
    </w:p>
    <w:p>
      <w:pPr>
        <w:pStyle w:val="Heading2"/>
        <w:spacing w:before="280" w:after="120"/>
      </w:pPr>
      <w:r>
        <w:rPr>
          <w:rFonts w:ascii="Calibri" w:cs="Calibri" w:eastAsia="Calibri" w:hAnsi="Calibri"/>
          <w:b/>
          <w:bCs/>
          <w:color w:val="0066CC"/>
          <w:sz w:val="26"/>
          <w:szCs w:val="26"/>
        </w:rPr>
        <w:t xml:space="preserve">5.2 Legal Compliance</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Evidence packages include digital signatures and timestamps meeting requirements of Indian Evidence Act, Section 65B for electronic evidence admissibility</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IT Act 2000 Section 43A compliance for data protection obligations</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Data retention policy: logs auto-deleted after 90 days if no report filed</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Law enforcement access requires user authorization or valid court order</w:t>
      </w:r>
    </w:p>
    <w:p>
      <w:pPr>
        <w:spacing w:before="80" w:after="0"/>
      </w:pPr>
      <w:r>
        <w:t xml:space="preserve"/>
      </w:r>
    </w:p>
    <w:p>
      <w:pPr>
        <w:pStyle w:val="Heading1"/>
        <w:pBdr>
          <w:bottom w:val="single" w:color="0066CC" w:sz="6" w:space="4"/>
        </w:pBdr>
        <w:spacing w:before="400" w:after="200"/>
      </w:pPr>
      <w:r>
        <w:rPr>
          <w:rFonts w:ascii="Calibri" w:cs="Calibri" w:eastAsia="Calibri" w:hAnsi="Calibri"/>
          <w:b/>
          <w:bCs/>
          <w:color w:val="0A1628"/>
          <w:sz w:val="30"/>
          <w:szCs w:val="30"/>
        </w:rPr>
        <w:t xml:space="preserve">6.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5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33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r>
      <w:tr>
        <w:tc>
          <w:tcPr>
            <w:tcW w:type="dxa" w:w="3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India Smartphone Users</w:t>
            </w:r>
          </w:p>
        </w:tc>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800 million+</w:t>
            </w:r>
          </w:p>
        </w:tc>
        <w:tc>
          <w:tcPr>
            <w:tcW w:type="dxa" w:w="33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TRAI 2024</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Cybercrime cases filed (India, 2023)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1.56 million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NCRB Annual Report 2024</w:t>
            </w:r>
          </w:p>
        </w:tc>
      </w:tr>
      <w:tr>
        <w:tc>
          <w:tcPr>
            <w:tcW w:type="dxa" w:w="3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YoY growth in cybercrime cases</w:t>
            </w:r>
          </w:p>
        </w:tc>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~30%</w:t>
            </w:r>
          </w:p>
        </w:tc>
        <w:tc>
          <w:tcPr>
            <w:tcW w:type="dxa" w:w="33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MHA Cyber Division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Global cybercrime cost (2024)</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USD 8 trillion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Cybersecurity Ventures</w:t>
            </w:r>
          </w:p>
        </w:tc>
      </w:tr>
      <w:tr>
        <w:tc>
          <w:tcPr>
            <w:tcW w:type="dxa" w:w="3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Mobile security app market (global)</w:t>
            </w:r>
          </w:p>
        </w:tc>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USD 2.4 billion</w:t>
            </w:r>
          </w:p>
        </w:tc>
        <w:tc>
          <w:tcPr>
            <w:tcW w:type="dxa" w:w="33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Grand View Research 2024</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Target addressable users (India)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50 million (urban)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Internal estimate</w:t>
            </w:r>
          </w:p>
        </w:tc>
      </w:tr>
    </w:tbl>
    <w:p>
      <w:pPr>
        <w:spacing w:before="80" w:after="0"/>
      </w:pPr>
      <w:r>
        <w:t xml:space="preserve"/>
      </w:r>
    </w:p>
    <w:p>
      <w:pPr>
        <w:pStyle w:val="Heading1"/>
        <w:pBdr>
          <w:bottom w:val="single" w:color="0066CC" w:sz="6" w:space="4"/>
        </w:pBdr>
        <w:spacing w:before="400" w:after="200"/>
      </w:pPr>
      <w:r>
        <w:rPr>
          <w:rFonts w:ascii="Calibri" w:cs="Calibri" w:eastAsia="Calibri" w:hAnsi="Calibri"/>
          <w:b/>
          <w:bCs/>
          <w:color w:val="0A1628"/>
          <w:sz w:val="30"/>
          <w:szCs w:val="30"/>
        </w:rPr>
        <w:t xml:space="preserve">7. BUSINESS MODEL</w:t>
      </w:r>
    </w:p>
    <w:p>
      <w:pPr>
        <w:pStyle w:val="Heading2"/>
        <w:spacing w:before="280" w:after="120"/>
      </w:pPr>
      <w:r>
        <w:rPr>
          <w:rFonts w:ascii="Calibri" w:cs="Calibri" w:eastAsia="Calibri" w:hAnsi="Calibri"/>
          <w:b/>
          <w:bCs/>
          <w:color w:val="0066CC"/>
          <w:sz w:val="26"/>
          <w:szCs w:val="26"/>
        </w:rPr>
        <w:t xml:space="preserve">7.1 Consumer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22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Price</w:t>
            </w:r>
          </w:p>
        </w:tc>
        <w:tc>
          <w:tcPr>
            <w:tcW w:type="dxa" w:w="51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Key Features</w:t>
            </w:r>
          </w:p>
        </w:tc>
      </w:tr>
      <w:tr>
        <w:tc>
          <w:tcPr>
            <w:tcW w:type="dxa" w:w="2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Free</w:t>
            </w:r>
          </w:p>
        </w:tc>
        <w:tc>
          <w:tcPr>
            <w:tcW w:type="dxa" w:w="22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₹0</w:t>
            </w:r>
          </w:p>
        </w:tc>
        <w:tc>
          <w:tcPr>
            <w:tcW w:type="dxa" w:w="51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Basic anomaly alerts, 7-day log retention, manual reports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Pro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₹199/month</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Full distributed vault, AI reports, direct cyber cell submission, 90-day retention</w:t>
            </w:r>
          </w:p>
        </w:tc>
      </w:tr>
      <w:tr>
        <w:tc>
          <w:tcPr>
            <w:tcW w:type="dxa" w:w="2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Family</w:t>
            </w:r>
          </w:p>
        </w:tc>
        <w:tc>
          <w:tcPr>
            <w:tcW w:type="dxa" w:w="22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₹349/month</w:t>
            </w:r>
          </w:p>
        </w:tc>
        <w:tc>
          <w:tcPr>
            <w:tcW w:type="dxa" w:w="51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Pro features for up to 5 devices</w:t>
            </w:r>
          </w:p>
        </w:tc>
      </w:tr>
    </w:tbl>
    <w:p>
      <w:pPr>
        <w:spacing w:before="80" w:after="0"/>
      </w:pPr>
      <w:r>
        <w:t xml:space="preserve"/>
      </w:r>
    </w:p>
    <w:p>
      <w:pPr>
        <w:pStyle w:val="Heading2"/>
        <w:spacing w:before="280" w:after="120"/>
      </w:pPr>
      <w:r>
        <w:rPr>
          <w:rFonts w:ascii="Calibri" w:cs="Calibri" w:eastAsia="Calibri" w:hAnsi="Calibri"/>
          <w:b/>
          <w:bCs/>
          <w:color w:val="0066CC"/>
          <w:sz w:val="26"/>
          <w:szCs w:val="26"/>
        </w:rPr>
        <w:t xml:space="preserve">7.2 Enterprise &amp; Government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25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43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Enterprise API</w:t>
            </w:r>
          </w:p>
        </w:tc>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Custom SaaS pricing</w:t>
            </w:r>
          </w:p>
        </w:tc>
        <w:tc>
          <w:tcPr>
            <w:tcW w:type="dxa" w:w="43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Banks, fintechs, corporates for employee device protection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Police Dashboard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Government contract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State cyber cells — centralized complaint + evidence management</w:t>
            </w:r>
          </w:p>
        </w:tc>
      </w:tr>
      <w:tr>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White Label</w:t>
            </w:r>
          </w:p>
        </w:tc>
        <w:tc>
          <w:tcPr>
            <w:tcW w:type="dxa" w:w="2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Licensing</w:t>
            </w:r>
          </w:p>
        </w:tc>
        <w:tc>
          <w:tcPr>
            <w:tcW w:type="dxa" w:w="43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Telecom operators bundling with device protection plans</w:t>
            </w:r>
          </w:p>
        </w:tc>
      </w:tr>
    </w:tbl>
    <w:p>
      <w:pPr>
        <w:spacing w:before="80" w:after="0"/>
      </w:pPr>
      <w:r>
        <w:t xml:space="preserve"/>
      </w:r>
    </w:p>
    <w:p>
      <w:pPr>
        <w:pStyle w:val="Heading1"/>
        <w:pBdr>
          <w:bottom w:val="single" w:color="0066CC" w:sz="6" w:space="4"/>
        </w:pBdr>
        <w:spacing w:before="400" w:after="200"/>
      </w:pPr>
      <w:r>
        <w:rPr>
          <w:rFonts w:ascii="Calibri" w:cs="Calibri" w:eastAsia="Calibri" w:hAnsi="Calibri"/>
          <w:b/>
          <w:bCs/>
          <w:color w:val="0A1628"/>
          <w:sz w:val="30"/>
          <w:szCs w:val="30"/>
        </w:rPr>
        <w:t xml:space="preserve">8. 12-MONTH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5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Quarter</w:t>
            </w:r>
          </w:p>
        </w:tc>
        <w:tc>
          <w:tcPr>
            <w:tcW w:type="dxa" w:w="58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Milestones</w:t>
            </w:r>
          </w:p>
        </w:tc>
      </w:tr>
      <w:tr>
        <w:tc>
          <w:tcPr>
            <w:tcW w:type="dxa" w:w="2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Foundation</w:t>
            </w:r>
          </w:p>
        </w:tc>
        <w:tc>
          <w:tcPr>
            <w:tcW w:type="dxa" w:w="1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Q1 2026</w:t>
            </w:r>
          </w:p>
        </w:tc>
        <w:tc>
          <w:tcPr>
            <w:tcW w:type="dxa" w:w="5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Android prototype, log collection engine, distributed storage module, internal alpha with 50 testers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AI Core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Q2 2026</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On-device ML model, AI report generation, 500-user beta, first cyber cell API integration (pilot state)</w:t>
            </w:r>
          </w:p>
        </w:tc>
      </w:tr>
      <w:tr>
        <w:tc>
          <w:tcPr>
            <w:tcW w:type="dxa" w:w="20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Public Launch</w:t>
            </w:r>
          </w:p>
        </w:tc>
        <w:tc>
          <w:tcPr>
            <w:tcW w:type="dxa" w:w="15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Q3 2026</w:t>
            </w:r>
          </w:p>
        </w:tc>
        <w:tc>
          <w:tcPr>
            <w:tcW w:type="dxa" w:w="58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Play Store launch, MHA portal integration, 10,000 users, media coverage, Series A preparation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Scale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Q4 2026</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Enterprise sales launch, 3 state police departments onboarded, iOS development begins, 100,000 users</w:t>
            </w:r>
          </w:p>
        </w:tc>
      </w:tr>
    </w:tbl>
    <w:p>
      <w:pPr>
        <w:spacing w:before="80" w:after="0"/>
      </w:pPr>
      <w:r>
        <w:t xml:space="preserve"/>
      </w:r>
    </w:p>
    <w:p>
      <w:pPr>
        <w:pStyle w:val="Heading1"/>
        <w:pBdr>
          <w:bottom w:val="single" w:color="0066CC" w:sz="6" w:space="4"/>
        </w:pBdr>
        <w:spacing w:before="400" w:after="200"/>
      </w:pPr>
      <w:r>
        <w:rPr>
          <w:rFonts w:ascii="Calibri" w:cs="Calibri" w:eastAsia="Calibri" w:hAnsi="Calibri"/>
          <w:b/>
          <w:bCs/>
          <w:color w:val="0A1628"/>
          <w:sz w:val="30"/>
          <w:szCs w:val="30"/>
        </w:rPr>
        <w:t xml:space="preserve">9. FUNDING ASK</w:t>
      </w:r>
    </w:p>
    <w:p>
      <w:pPr>
        <w:spacing w:before="60" w:after="80"/>
        <w:jc w:val="both"/>
      </w:pPr>
      <w:r>
        <w:rPr>
          <w:rFonts w:ascii="Calibri" w:cs="Calibri" w:eastAsia="Calibri" w:hAnsi="Calibri"/>
          <w:color w:val="555555"/>
          <w:sz w:val="22"/>
          <w:szCs w:val="22"/>
        </w:rPr>
        <w:t xml:space="preserve">CyberSpy is seeking ₹2 Crore (approximately USD 240,000) in seed funding to execute Phase 1 and Phase 2 of the roadmap and reach a position ready for Series 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Use of Funds</w:t>
            </w:r>
          </w:p>
        </w:tc>
        <w:tc>
          <w:tcPr>
            <w:tcW w:type="dxa" w:w="22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Allocation</w:t>
            </w:r>
          </w:p>
        </w:tc>
        <w:tc>
          <w:tcPr>
            <w:tcW w:type="dxa" w:w="39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32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Engineering &amp; AI Development</w:t>
            </w:r>
          </w:p>
        </w:tc>
        <w:tc>
          <w:tcPr>
            <w:tcW w:type="dxa" w:w="22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40% — ₹80L</w:t>
            </w:r>
          </w:p>
        </w:tc>
        <w:tc>
          <w:tcPr>
            <w:tcW w:type="dxa" w:w="3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3 Android engineers, 1 ML engineer, 1 backend engineer (12 months)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Government &amp; Police Partnerships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25% — ₹50L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Dedicated partnership lead, legal fees, API integration work</w:t>
            </w:r>
          </w:p>
        </w:tc>
      </w:tr>
      <w:tr>
        <w:tc>
          <w:tcPr>
            <w:tcW w:type="dxa" w:w="32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Marketing &amp; User Acquisition</w:t>
            </w:r>
          </w:p>
        </w:tc>
        <w:tc>
          <w:tcPr>
            <w:tcW w:type="dxa" w:w="22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20% — ₹40L</w:t>
            </w:r>
          </w:p>
        </w:tc>
        <w:tc>
          <w:tcPr>
            <w:tcW w:type="dxa" w:w="39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Calibri" w:cs="Calibri" w:eastAsia="Calibri" w:hAnsi="Calibri"/>
                <w:color w:val="555555"/>
                <w:sz w:val="20"/>
                <w:szCs w:val="20"/>
              </w:rPr>
              <w:t xml:space="preserve">Digital marketing, PR, cybersecurity community outreach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Legal, Compliance &amp; Security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15% — ₹30L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DPDP compliance, security audits, IP registration, legal counsel</w:t>
            </w:r>
          </w:p>
        </w:tc>
      </w:tr>
    </w:tbl>
    <w:p>
      <w:pPr>
        <w:spacing w:before="80" w:after="0"/>
      </w:pPr>
      <w:r>
        <w:t xml:space="preserve"/>
      </w:r>
    </w:p>
    <w:p>
      <w:pPr>
        <w:pStyle w:val="Heading2"/>
        <w:spacing w:before="280" w:after="120"/>
      </w:pPr>
      <w:r>
        <w:rPr>
          <w:rFonts w:ascii="Calibri" w:cs="Calibri" w:eastAsia="Calibri" w:hAnsi="Calibri"/>
          <w:b/>
          <w:bCs/>
          <w:color w:val="0066CC"/>
          <w:sz w:val="26"/>
          <w:szCs w:val="26"/>
        </w:rPr>
        <w:t xml:space="preserve">9.1 Expected Outcomes at End of Seed Round</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Working Android app on Play Store with 10,000+ active users</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At least 1 state cyber cell using CyberSpy reports as official evidence</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AI report generation pipeline fully operational</w:t>
      </w:r>
    </w:p>
    <w:p>
      <w:pPr>
        <w:pStyle w:val="ListParagraph"/>
        <w:numPr>
          <w:ilvl w:val="0"/>
          <w:numId w:val="2"/>
        </w:numPr>
        <w:spacing w:before="40" w:after="40"/>
      </w:pPr>
      <w:r>
        <w:rPr>
          <w:rFonts w:ascii="Calibri" w:cs="Calibri" w:eastAsia="Calibri" w:hAnsi="Calibri"/>
          <w:b w:val="false"/>
          <w:bCs w:val="false"/>
          <w:color w:val="555555"/>
          <w:sz w:val="22"/>
          <w:szCs w:val="22"/>
        </w:rPr>
        <w:t xml:space="preserve">Series A raise of ₹10–15 Crore initiated</w:t>
      </w:r>
    </w:p>
    <w:p>
      <w:pPr>
        <w:spacing w:before="80" w:after="0"/>
      </w:pPr>
      <w:r>
        <w:t xml:space="preserve"/>
      </w:r>
    </w:p>
    <w:p>
      <w:pPr>
        <w:pStyle w:val="Heading1"/>
        <w:pBdr>
          <w:bottom w:val="single" w:color="0066CC" w:sz="6" w:space="4"/>
        </w:pBdr>
        <w:spacing w:before="400" w:after="200"/>
      </w:pPr>
      <w:r>
        <w:rPr>
          <w:rFonts w:ascii="Calibri" w:cs="Calibri" w:eastAsia="Calibri" w:hAnsi="Calibri"/>
          <w:b/>
          <w:bCs/>
          <w:color w:val="0A1628"/>
          <w:sz w:val="30"/>
          <w:szCs w:val="30"/>
        </w:rPr>
        <w:t xml:space="preserve">10. CONTACT &amp; NEXT STEPS</w:t>
      </w:r>
    </w:p>
    <w:p>
      <w:pPr>
        <w:spacing w:before="60" w:after="80"/>
        <w:jc w:val="both"/>
      </w:pPr>
      <w:r>
        <w:rPr>
          <w:rFonts w:ascii="Calibri" w:cs="Calibri" w:eastAsia="Calibri" w:hAnsi="Calibri"/>
          <w:color w:val="555555"/>
          <w:sz w:val="22"/>
          <w:szCs w:val="22"/>
        </w:rPr>
        <w:t xml:space="preserve">We welcome partnership discussions with investors, government bodies, law enforcement agencies, and technology partners who share our vision of making cybercrime response faster, smarter, and more accessible to every citizen.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1"/>
              <w:left w:val="single" w:color="0066CC" w:sz="6"/>
              <w:bottom w:val="single" w:color="0066CC" w:sz="1"/>
              <w:right w:val="single" w:color="0066CC" w:sz="1"/>
            </w:tcBorders>
            <w:shd w:fill="F5F8FF" w:val="clear"/>
            <w:tcMar>
              <w:top w:type="dxa" w:w="120"/>
              <w:left w:type="dxa" w:w="200"/>
              <w:bottom w:type="dxa" w:w="120"/>
              <w:right w:type="dxa" w:w="160"/>
            </w:tcMar>
          </w:tcPr>
          <w:p>
            <w:r>
              <w:rPr>
                <w:rFonts w:ascii="Calibri" w:cs="Calibri" w:eastAsia="Calibri" w:hAnsi="Calibri"/>
                <w:b/>
                <w:bCs/>
                <w:color w:val="0066CC"/>
                <w:sz w:val="22"/>
                <w:szCs w:val="22"/>
              </w:rPr>
              <w:t xml:space="preserve">To connect with the CyberSpy team</w:t>
            </w:r>
          </w:p>
          <w:p>
            <w:pPr>
              <w:spacing w:before="60"/>
            </w:pPr>
            <w:r>
              <w:rPr>
                <w:rFonts w:ascii="Calibri" w:cs="Calibri" w:eastAsia="Calibri" w:hAnsi="Calibri"/>
                <w:color w:val="555555"/>
                <w:sz w:val="21"/>
                <w:szCs w:val="21"/>
              </w:rPr>
              <w:t xml:space="preserve">Reach us at: contact@cyberspy.in  |  www.cyberspy.in
For government/law enforcement partnerships: partnerships@cyberspy.in
For media enquiries: press@cyberspy.in</w:t>
            </w:r>
          </w:p>
        </w:tc>
      </w:tr>
    </w:tbl>
    <w:p>
      <w:pPr>
        <w:spacing w:before="200" w:after="0"/>
      </w:pPr>
      <w:r>
        <w:t xml:space="preserve"/>
      </w:r>
    </w:p>
    <w:p>
      <w:pPr>
        <w:spacing w:before="200" w:after="0"/>
        <w:jc w:val="center"/>
      </w:pPr>
      <w:r>
        <w:rPr>
          <w:rFonts w:ascii="Calibri" w:cs="Calibri" w:eastAsia="Calibri" w:hAnsi="Calibri"/>
          <w:i/>
          <w:iCs/>
          <w:color w:val="777777"/>
          <w:sz w:val="18"/>
          <w:szCs w:val="18"/>
        </w:rPr>
        <w:t xml:space="preserve">This document is confidential and intended solely for the recipient. All figures are projections based on available market data.</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Calibri" w:cs="Calibri" w:eastAsia="Calibri" w:hAnsi="Calibri"/>
        <w:color w:val="777777"/>
        <w:sz w:val="18"/>
        <w:szCs w:val="18"/>
      </w:rPr>
      <w:t xml:space="preserve">Confidential — CyberSpy Startup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4" w:space="4"/>
      </w:pBdr>
      <w:spacing w:after="100"/>
    </w:pPr>
    <w:r>
      <w:rPr>
        <w:rFonts w:ascii="Calibri" w:cs="Calibri" w:eastAsia="Calibri" w:hAnsi="Calibri"/>
        <w:b/>
        <w:bCs/>
        <w:color w:val="0066CC"/>
        <w:sz w:val="18"/>
        <w:szCs w:val="18"/>
      </w:rPr>
      <w:t xml:space="preserve">CyberSpy</w:t>
    </w:r>
    <w:r>
      <w:rPr>
        <w:rFonts w:ascii="Calibri" w:cs="Calibri" w:eastAsia="Calibri" w:hAnsi="Calibri"/>
        <w:color w:val="777777"/>
        <w:sz w:val="18"/>
        <w:szCs w:val="18"/>
      </w:rPr>
      <w:t xml:space="preserve">  |  Startup Project Proposal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A1628"/>
      <w:sz w:val="30"/>
      <w:szCs w:val="30"/>
    </w:rPr>
  </w:style>
  <w:style w:type="paragraph" w:styleId="Heading2">
    <w:name w:val="Heading 2"/>
    <w:basedOn w:val="Normal"/>
    <w:next w:val="Normal"/>
    <w:qFormat/>
    <w:pPr>
      <w:spacing w:before="280" w:after="120"/>
      <w:outlineLvl w:val="1"/>
    </w:pPr>
    <w:rPr>
      <w:rFonts w:ascii="Calibri" w:cs="Calibri" w:eastAsia="Calibri" w:hAnsi="Calibri"/>
      <w:b/>
      <w:bCs/>
      <w:color w:val="0066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2026-03-04T05:14:14.231Z</dcterms:created>
  <dcterms:modified xsi:type="dcterms:W3CDTF">2026-03-04T05:14:14.231Z</dcterms:modified>
</cp:coreProperties>
</file>

<file path=docProps/custom.xml><?xml version="1.0" encoding="utf-8"?>
<Properties xmlns="http://schemas.openxmlformats.org/officeDocument/2006/custom-properties" xmlns:vt="http://schemas.openxmlformats.org/officeDocument/2006/docPropsVTypes"/>
</file>