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Nested Tables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The functionality of nested tables is similar to that of associative arrays; however, there are differences in the nested table implementation.</w:t>
      </w:r>
    </w:p>
    <w:p w:rsidR="00000000" w:rsidRPr="00AA6F9A" w:rsidRDefault="00F340DC" w:rsidP="00AA6F9A">
      <w:pPr>
        <w:numPr>
          <w:ilvl w:val="2"/>
          <w:numId w:val="1"/>
        </w:num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The nested table is a valid data type in a schema-level table, but an associative array is not. Therefore, unlike associative arrays, nested tables can be stored in the database.</w:t>
      </w:r>
    </w:p>
    <w:p w:rsidR="00000000" w:rsidRPr="00AA6F9A" w:rsidRDefault="00F340DC" w:rsidP="00AA6F9A">
      <w:pPr>
        <w:numPr>
          <w:ilvl w:val="2"/>
          <w:numId w:val="1"/>
        </w:num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The size of a nested table can increase dynamically, although the maximum size is 2 GB.</w:t>
      </w:r>
    </w:p>
    <w:p w:rsidR="00000000" w:rsidRPr="00AA6F9A" w:rsidRDefault="00F340DC" w:rsidP="00AA6F9A">
      <w:pPr>
        <w:numPr>
          <w:ilvl w:val="2"/>
          <w:numId w:val="1"/>
        </w:num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The “key” cannot be a negative value (unlike in the associative array). Though reference is made to the first column as key, there is no key in a nested tab</w:t>
      </w:r>
      <w:r w:rsidRPr="00AA6F9A">
        <w:rPr>
          <w:rFonts w:ascii="Segoe UI" w:hAnsi="Segoe UI" w:cs="Segoe UI"/>
          <w:b/>
          <w:bCs/>
          <w:lang w:val="en-US"/>
        </w:rPr>
        <w:t>le. There is a column with numbers.</w:t>
      </w:r>
    </w:p>
    <w:p w:rsidR="00000000" w:rsidRPr="00AA6F9A" w:rsidRDefault="00F340DC" w:rsidP="00AA6F9A">
      <w:pPr>
        <w:numPr>
          <w:ilvl w:val="2"/>
          <w:numId w:val="1"/>
        </w:num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Elements can be deleted from anywhere in a nested table, leaving a sparse table with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nonsequential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 xml:space="preserve"> “keys.” The rows of a nested table are not in any particular order.</w:t>
      </w:r>
    </w:p>
    <w:p w:rsidR="00000000" w:rsidRPr="00AA6F9A" w:rsidRDefault="00F340DC" w:rsidP="00AA6F9A">
      <w:pPr>
        <w:numPr>
          <w:ilvl w:val="2"/>
          <w:numId w:val="1"/>
        </w:num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When you retrieve values from a nested table, the r</w:t>
      </w:r>
      <w:r w:rsidRPr="00AA6F9A">
        <w:rPr>
          <w:rFonts w:ascii="Segoe UI" w:hAnsi="Segoe UI" w:cs="Segoe UI"/>
          <w:b/>
          <w:bCs/>
          <w:lang w:val="en-US"/>
        </w:rPr>
        <w:t>ows are given consecutive subscripts starting from 1.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Syntax</w:t>
      </w:r>
      <w:r w:rsidRPr="00AA6F9A">
        <w:rPr>
          <w:rFonts w:ascii="Segoe UI" w:hAnsi="Segoe UI" w:cs="Segoe UI"/>
          <w:b/>
          <w:bCs/>
          <w:lang w:val="en-US"/>
        </w:rPr>
        <w:tab/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TYPE </w:t>
      </w:r>
      <w:proofErr w:type="spellStart"/>
      <w:r w:rsidRPr="00AA6F9A">
        <w:rPr>
          <w:rFonts w:ascii="Segoe UI" w:hAnsi="Segoe UI" w:cs="Segoe UI"/>
          <w:b/>
          <w:bCs/>
          <w:i/>
          <w:iCs/>
          <w:lang w:val="en-US"/>
        </w:rPr>
        <w:t>type_name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 xml:space="preserve"> IS TABLE OF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 {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column_type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 xml:space="preserve"> |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variable%TYPE</w:t>
      </w:r>
      <w:proofErr w:type="spellEnd"/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 |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table.column%TYPE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>} [NOT NULL]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 |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table</w:t>
      </w:r>
      <w:proofErr w:type="gramStart"/>
      <w:r w:rsidRPr="00AA6F9A">
        <w:rPr>
          <w:rFonts w:ascii="Segoe UI" w:hAnsi="Segoe UI" w:cs="Segoe UI"/>
          <w:b/>
          <w:bCs/>
          <w:lang w:val="en-US"/>
        </w:rPr>
        <w:t>.%</w:t>
      </w:r>
      <w:proofErr w:type="gramEnd"/>
      <w:r w:rsidRPr="00AA6F9A">
        <w:rPr>
          <w:rFonts w:ascii="Segoe UI" w:hAnsi="Segoe UI" w:cs="Segoe UI"/>
          <w:b/>
          <w:bCs/>
          <w:lang w:val="en-US"/>
        </w:rPr>
        <w:t>ROWTYPE</w:t>
      </w:r>
      <w:proofErr w:type="spellEnd"/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Nested Tables (continued)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Example: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TYPE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location_type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 xml:space="preserve"> IS TABLE OF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locations.city%TYPE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>;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proofErr w:type="gramStart"/>
      <w:r w:rsidRPr="00AA6F9A">
        <w:rPr>
          <w:rFonts w:ascii="Segoe UI" w:hAnsi="Segoe UI" w:cs="Segoe UI"/>
          <w:b/>
          <w:bCs/>
          <w:lang w:val="en-US"/>
        </w:rPr>
        <w:t>offices</w:t>
      </w:r>
      <w:proofErr w:type="gramEnd"/>
      <w:r w:rsidRPr="00AA6F9A">
        <w:rPr>
          <w:rFonts w:ascii="Segoe UI" w:hAnsi="Segoe UI" w:cs="Segoe UI"/>
          <w:b/>
          <w:bCs/>
          <w:lang w:val="en-US"/>
        </w:rPr>
        <w:t xml:space="preserve">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location_type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>;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If you do not initialize a nested table, it is automatically initialized to NULL. You can initialize the offices nested table by using a constructor: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proofErr w:type="gramStart"/>
      <w:r w:rsidRPr="00AA6F9A">
        <w:rPr>
          <w:rFonts w:ascii="Segoe UI" w:hAnsi="Segoe UI" w:cs="Segoe UI"/>
          <w:b/>
          <w:bCs/>
          <w:lang w:val="en-US"/>
        </w:rPr>
        <w:t>offices</w:t>
      </w:r>
      <w:proofErr w:type="gramEnd"/>
      <w:r w:rsidRPr="00AA6F9A">
        <w:rPr>
          <w:rFonts w:ascii="Segoe UI" w:hAnsi="Segoe UI" w:cs="Segoe UI"/>
          <w:b/>
          <w:bCs/>
          <w:lang w:val="en-US"/>
        </w:rPr>
        <w:t xml:space="preserve"> :=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location_type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>('Bombay', '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Tokyo','Singapore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>', 'Oxford');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The complete code example and output is as follows: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SET SERVEROUTPUT ON;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DECLARE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   TYPE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location_type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 xml:space="preserve"> IS TABLE OF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locations.city%TYPE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>;</w:t>
      </w:r>
      <w:r w:rsidR="00AD05A0">
        <w:rPr>
          <w:rFonts w:ascii="Segoe UI" w:hAnsi="Segoe UI" w:cs="Segoe UI"/>
          <w:b/>
          <w:bCs/>
          <w:lang w:val="en-US"/>
        </w:rPr>
        <w:t xml:space="preserve"> --Declaration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    </w:t>
      </w:r>
      <w:proofErr w:type="gramStart"/>
      <w:r w:rsidRPr="00AA6F9A">
        <w:rPr>
          <w:rFonts w:ascii="Segoe UI" w:hAnsi="Segoe UI" w:cs="Segoe UI"/>
          <w:b/>
          <w:bCs/>
          <w:lang w:val="en-US"/>
        </w:rPr>
        <w:t>offices</w:t>
      </w:r>
      <w:proofErr w:type="gramEnd"/>
      <w:r w:rsidRPr="00AA6F9A">
        <w:rPr>
          <w:rFonts w:ascii="Segoe UI" w:hAnsi="Segoe UI" w:cs="Segoe UI"/>
          <w:b/>
          <w:bCs/>
          <w:lang w:val="en-US"/>
        </w:rPr>
        <w:t xml:space="preserve">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location_type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>;</w:t>
      </w:r>
      <w:r w:rsidR="00AD05A0">
        <w:rPr>
          <w:rFonts w:ascii="Segoe UI" w:hAnsi="Segoe UI" w:cs="Segoe UI"/>
          <w:b/>
          <w:bCs/>
          <w:lang w:val="en-US"/>
        </w:rPr>
        <w:t xml:space="preserve"> -- Instantiation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lastRenderedPageBreak/>
        <w:t xml:space="preserve">    </w:t>
      </w:r>
      <w:proofErr w:type="gramStart"/>
      <w:r w:rsidRPr="00AA6F9A">
        <w:rPr>
          <w:rFonts w:ascii="Segoe UI" w:hAnsi="Segoe UI" w:cs="Segoe UI"/>
          <w:b/>
          <w:bCs/>
          <w:lang w:val="en-US"/>
        </w:rPr>
        <w:t>table_count</w:t>
      </w:r>
      <w:proofErr w:type="gramEnd"/>
      <w:r w:rsidRPr="00AA6F9A">
        <w:rPr>
          <w:rFonts w:ascii="Segoe UI" w:hAnsi="Segoe UI" w:cs="Segoe UI"/>
          <w:b/>
          <w:bCs/>
          <w:lang w:val="en-US"/>
        </w:rPr>
        <w:t xml:space="preserve"> NUMBER;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BEGIN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   </w:t>
      </w:r>
      <w:proofErr w:type="gramStart"/>
      <w:r w:rsidRPr="00AA6F9A">
        <w:rPr>
          <w:rFonts w:ascii="Segoe UI" w:hAnsi="Segoe UI" w:cs="Segoe UI"/>
          <w:b/>
          <w:bCs/>
          <w:lang w:val="en-US"/>
        </w:rPr>
        <w:t>offices</w:t>
      </w:r>
      <w:proofErr w:type="gramEnd"/>
      <w:r w:rsidRPr="00AA6F9A">
        <w:rPr>
          <w:rFonts w:ascii="Segoe UI" w:hAnsi="Segoe UI" w:cs="Segoe UI"/>
          <w:b/>
          <w:bCs/>
          <w:lang w:val="en-US"/>
        </w:rPr>
        <w:t xml:space="preserve"> :=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location_type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>('Bombay', '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Tokyo','Singapore','Oxford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>');</w:t>
      </w:r>
      <w:r w:rsidR="00AD05A0">
        <w:rPr>
          <w:rFonts w:ascii="Segoe UI" w:hAnsi="Segoe UI" w:cs="Segoe UI"/>
          <w:b/>
          <w:bCs/>
          <w:lang w:val="en-US"/>
        </w:rPr>
        <w:t xml:space="preserve">  -- Initialization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FOR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i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 xml:space="preserve"> in 1</w:t>
      </w:r>
      <w:proofErr w:type="gramStart"/>
      <w:r w:rsidRPr="00AA6F9A">
        <w:rPr>
          <w:rFonts w:ascii="Segoe UI" w:hAnsi="Segoe UI" w:cs="Segoe UI"/>
          <w:b/>
          <w:bCs/>
          <w:lang w:val="en-US"/>
        </w:rPr>
        <w:t>..</w:t>
      </w:r>
      <w:proofErr w:type="gramEnd"/>
      <w:r w:rsidRPr="00AA6F9A">
        <w:rPr>
          <w:rFonts w:ascii="Segoe UI" w:hAnsi="Segoe UI" w:cs="Segoe UI"/>
          <w:b/>
          <w:bCs/>
          <w:lang w:val="en-US"/>
        </w:rPr>
        <w:t xml:space="preserve"> </w:t>
      </w:r>
      <w:proofErr w:type="spellStart"/>
      <w:proofErr w:type="gramStart"/>
      <w:r w:rsidRPr="00AA6F9A">
        <w:rPr>
          <w:rFonts w:ascii="Segoe UI" w:hAnsi="Segoe UI" w:cs="Segoe UI"/>
          <w:b/>
          <w:bCs/>
          <w:lang w:val="en-US"/>
        </w:rPr>
        <w:t>offices.count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>(</w:t>
      </w:r>
      <w:proofErr w:type="gramEnd"/>
      <w:r w:rsidRPr="00AA6F9A">
        <w:rPr>
          <w:rFonts w:ascii="Segoe UI" w:hAnsi="Segoe UI" w:cs="Segoe UI"/>
          <w:b/>
          <w:bCs/>
          <w:lang w:val="en-US"/>
        </w:rPr>
        <w:t>) LOOP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     DBMS_OUTPUT.PUT_</w:t>
      </w:r>
      <w:proofErr w:type="gramStart"/>
      <w:r w:rsidRPr="00AA6F9A">
        <w:rPr>
          <w:rFonts w:ascii="Segoe UI" w:hAnsi="Segoe UI" w:cs="Segoe UI"/>
          <w:b/>
          <w:bCs/>
          <w:lang w:val="en-US"/>
        </w:rPr>
        <w:t>LINE(</w:t>
      </w:r>
      <w:proofErr w:type="gramEnd"/>
      <w:r w:rsidRPr="00AA6F9A">
        <w:rPr>
          <w:rFonts w:ascii="Segoe UI" w:hAnsi="Segoe UI" w:cs="Segoe UI"/>
          <w:b/>
          <w:bCs/>
          <w:lang w:val="en-US"/>
        </w:rPr>
        <w:t>offices(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i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>));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   END LOOP;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END;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/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VARRAY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A variable-size array (VARRAY) is similar to an associative array, except that a VARRAY is constrained in size.</w:t>
      </w:r>
    </w:p>
    <w:p w:rsidR="00000000" w:rsidRPr="00AA6F9A" w:rsidRDefault="00F340DC" w:rsidP="00AA6F9A">
      <w:pPr>
        <w:numPr>
          <w:ilvl w:val="2"/>
          <w:numId w:val="2"/>
        </w:num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A </w:t>
      </w:r>
      <w:r w:rsidRPr="00AA6F9A">
        <w:rPr>
          <w:rFonts w:ascii="Segoe UI" w:hAnsi="Segoe UI" w:cs="Segoe UI"/>
          <w:b/>
          <w:bCs/>
          <w:lang w:val="en-US"/>
        </w:rPr>
        <w:t>VARRAY</w:t>
      </w:r>
      <w:r w:rsidRPr="00AA6F9A">
        <w:rPr>
          <w:rFonts w:ascii="Segoe UI" w:hAnsi="Segoe UI" w:cs="Segoe UI"/>
          <w:b/>
          <w:bCs/>
          <w:lang w:val="en-US"/>
        </w:rPr>
        <w:t xml:space="preserve"> is valid in a schema-level table.</w:t>
      </w:r>
    </w:p>
    <w:p w:rsidR="00000000" w:rsidRPr="00AA6F9A" w:rsidRDefault="00F340DC" w:rsidP="00AA6F9A">
      <w:pPr>
        <w:numPr>
          <w:ilvl w:val="2"/>
          <w:numId w:val="2"/>
        </w:num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Items of </w:t>
      </w:r>
      <w:r w:rsidRPr="00AA6F9A">
        <w:rPr>
          <w:rFonts w:ascii="Segoe UI" w:hAnsi="Segoe UI" w:cs="Segoe UI"/>
          <w:b/>
          <w:bCs/>
          <w:lang w:val="en-US"/>
        </w:rPr>
        <w:t>VARRAY</w:t>
      </w:r>
      <w:r w:rsidRPr="00AA6F9A">
        <w:rPr>
          <w:rFonts w:ascii="Segoe UI" w:hAnsi="Segoe UI" w:cs="Segoe UI"/>
          <w:b/>
          <w:bCs/>
          <w:lang w:val="en-US"/>
        </w:rPr>
        <w:t xml:space="preserve"> type are called </w:t>
      </w:r>
      <w:r w:rsidRPr="00AA6F9A">
        <w:rPr>
          <w:rFonts w:ascii="Segoe UI" w:hAnsi="Segoe UI" w:cs="Segoe UI"/>
          <w:b/>
          <w:bCs/>
          <w:lang w:val="en-US"/>
        </w:rPr>
        <w:t>VARRAY</w:t>
      </w:r>
      <w:r w:rsidRPr="00AA6F9A">
        <w:rPr>
          <w:rFonts w:ascii="Segoe UI" w:hAnsi="Segoe UI" w:cs="Segoe UI"/>
          <w:b/>
          <w:bCs/>
          <w:lang w:val="en-US"/>
        </w:rPr>
        <w:t>s.</w:t>
      </w:r>
    </w:p>
    <w:p w:rsidR="00000000" w:rsidRPr="00AA6F9A" w:rsidRDefault="00F340DC" w:rsidP="00AA6F9A">
      <w:pPr>
        <w:numPr>
          <w:ilvl w:val="2"/>
          <w:numId w:val="2"/>
        </w:num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VARRAY</w:t>
      </w:r>
      <w:r w:rsidRPr="00AA6F9A">
        <w:rPr>
          <w:rFonts w:ascii="Segoe UI" w:hAnsi="Segoe UI" w:cs="Segoe UI"/>
          <w:b/>
          <w:bCs/>
          <w:lang w:val="en-US"/>
        </w:rPr>
        <w:t xml:space="preserve">s have a fixed upper bound. You have to specify the upper bound when you declare them. This is similar to arrays in C language. The maximum size of a </w:t>
      </w:r>
      <w:r w:rsidRPr="00AA6F9A">
        <w:rPr>
          <w:rFonts w:ascii="Segoe UI" w:hAnsi="Segoe UI" w:cs="Segoe UI"/>
          <w:b/>
          <w:bCs/>
          <w:lang w:val="en-US"/>
        </w:rPr>
        <w:t>VARRAY</w:t>
      </w:r>
      <w:r w:rsidRPr="00AA6F9A">
        <w:rPr>
          <w:rFonts w:ascii="Segoe UI" w:hAnsi="Segoe UI" w:cs="Segoe UI"/>
          <w:b/>
          <w:bCs/>
          <w:lang w:val="en-US"/>
        </w:rPr>
        <w:t xml:space="preserve"> is 2 GB, </w:t>
      </w:r>
      <w:r w:rsidRPr="00AA6F9A">
        <w:rPr>
          <w:rFonts w:ascii="Segoe UI" w:hAnsi="Segoe UI" w:cs="Segoe UI"/>
          <w:b/>
          <w:bCs/>
          <w:lang w:val="en-US"/>
        </w:rPr>
        <w:t>as in nested tables.</w:t>
      </w:r>
    </w:p>
    <w:p w:rsidR="00000000" w:rsidRPr="00AA6F9A" w:rsidRDefault="00F340DC" w:rsidP="00AA6F9A">
      <w:pPr>
        <w:numPr>
          <w:ilvl w:val="2"/>
          <w:numId w:val="2"/>
        </w:num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The distinction between a nested table and a </w:t>
      </w:r>
      <w:r w:rsidRPr="00AA6F9A">
        <w:rPr>
          <w:rFonts w:ascii="Segoe UI" w:hAnsi="Segoe UI" w:cs="Segoe UI"/>
          <w:b/>
          <w:bCs/>
          <w:lang w:val="en-US"/>
        </w:rPr>
        <w:t>VARRAY</w:t>
      </w:r>
      <w:r w:rsidRPr="00AA6F9A">
        <w:rPr>
          <w:rFonts w:ascii="Segoe UI" w:hAnsi="Segoe UI" w:cs="Segoe UI"/>
          <w:b/>
          <w:bCs/>
          <w:lang w:val="en-US"/>
        </w:rPr>
        <w:t xml:space="preserve"> is the physical storage mode. The elements of a </w:t>
      </w:r>
      <w:r w:rsidRPr="00AA6F9A">
        <w:rPr>
          <w:rFonts w:ascii="Segoe UI" w:hAnsi="Segoe UI" w:cs="Segoe UI"/>
          <w:b/>
          <w:bCs/>
          <w:lang w:val="en-US"/>
        </w:rPr>
        <w:t>VARRAY</w:t>
      </w:r>
      <w:r w:rsidRPr="00AA6F9A">
        <w:rPr>
          <w:rFonts w:ascii="Segoe UI" w:hAnsi="Segoe UI" w:cs="Segoe UI"/>
          <w:b/>
          <w:bCs/>
          <w:lang w:val="en-US"/>
        </w:rPr>
        <w:t xml:space="preserve"> are stored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inline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 xml:space="preserve"> with the table’s data unless the size of the </w:t>
      </w:r>
      <w:r w:rsidRPr="00AA6F9A">
        <w:rPr>
          <w:rFonts w:ascii="Segoe UI" w:hAnsi="Segoe UI" w:cs="Segoe UI"/>
          <w:b/>
          <w:bCs/>
          <w:lang w:val="en-US"/>
        </w:rPr>
        <w:t>VARRAY</w:t>
      </w:r>
      <w:r w:rsidRPr="00AA6F9A">
        <w:rPr>
          <w:rFonts w:ascii="Segoe UI" w:hAnsi="Segoe UI" w:cs="Segoe UI"/>
          <w:b/>
          <w:bCs/>
          <w:lang w:val="en-US"/>
        </w:rPr>
        <w:t xml:space="preserve"> is greater than 4 KB. Contrast that with nested tables, w</w:t>
      </w:r>
      <w:r w:rsidRPr="00AA6F9A">
        <w:rPr>
          <w:rFonts w:ascii="Segoe UI" w:hAnsi="Segoe UI" w:cs="Segoe UI"/>
          <w:b/>
          <w:bCs/>
          <w:lang w:val="en-US"/>
        </w:rPr>
        <w:t>hich are always stored out-of-line.</w:t>
      </w:r>
    </w:p>
    <w:p w:rsidR="00000000" w:rsidRPr="00AA6F9A" w:rsidRDefault="00F340DC" w:rsidP="00AA6F9A">
      <w:pPr>
        <w:numPr>
          <w:ilvl w:val="2"/>
          <w:numId w:val="2"/>
        </w:num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You can create a </w:t>
      </w:r>
      <w:r w:rsidRPr="00AA6F9A">
        <w:rPr>
          <w:rFonts w:ascii="Segoe UI" w:hAnsi="Segoe UI" w:cs="Segoe UI"/>
          <w:b/>
          <w:bCs/>
          <w:lang w:val="en-US"/>
        </w:rPr>
        <w:t>VARRAY</w:t>
      </w:r>
      <w:r w:rsidRPr="00AA6F9A">
        <w:rPr>
          <w:rFonts w:ascii="Segoe UI" w:hAnsi="Segoe UI" w:cs="Segoe UI"/>
          <w:b/>
          <w:bCs/>
          <w:lang w:val="en-US"/>
        </w:rPr>
        <w:t xml:space="preserve"> type in the database by using SQL.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Example: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TYPE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location_type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 xml:space="preserve"> IS </w:t>
      </w:r>
      <w:proofErr w:type="gramStart"/>
      <w:r w:rsidRPr="00AA6F9A">
        <w:rPr>
          <w:rFonts w:ascii="Segoe UI" w:hAnsi="Segoe UI" w:cs="Segoe UI"/>
          <w:b/>
          <w:bCs/>
          <w:lang w:val="en-US"/>
        </w:rPr>
        <w:t>VARRAY(</w:t>
      </w:r>
      <w:proofErr w:type="gramEnd"/>
      <w:r w:rsidRPr="00AA6F9A">
        <w:rPr>
          <w:rFonts w:ascii="Segoe UI" w:hAnsi="Segoe UI" w:cs="Segoe UI"/>
          <w:b/>
          <w:bCs/>
          <w:lang w:val="en-US"/>
        </w:rPr>
        <w:t xml:space="preserve">3) OF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locations.city%TYPE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>;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proofErr w:type="gramStart"/>
      <w:r w:rsidRPr="00AA6F9A">
        <w:rPr>
          <w:rFonts w:ascii="Segoe UI" w:hAnsi="Segoe UI" w:cs="Segoe UI"/>
          <w:b/>
          <w:bCs/>
          <w:lang w:val="en-US"/>
        </w:rPr>
        <w:t>offices</w:t>
      </w:r>
      <w:proofErr w:type="gramEnd"/>
      <w:r w:rsidRPr="00AA6F9A">
        <w:rPr>
          <w:rFonts w:ascii="Segoe UI" w:hAnsi="Segoe UI" w:cs="Segoe UI"/>
          <w:b/>
          <w:bCs/>
          <w:lang w:val="en-US"/>
        </w:rPr>
        <w:t xml:space="preserve">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location_type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>;</w:t>
      </w:r>
    </w:p>
    <w:p w:rsidR="00AA6F9A" w:rsidRPr="00AA6F9A" w:rsidRDefault="00AA6F9A" w:rsidP="00AA6F9A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>The size of this VARRAY is restricted to 3. You can initialize a VARRAY by using constructors. If you try to initialize the VARRAY with more than three elements, a “Subscript outside of limit” error message is displayed.</w:t>
      </w:r>
    </w:p>
    <w:p w:rsidR="00AD05A0" w:rsidRPr="00AA6F9A" w:rsidRDefault="00AD05A0" w:rsidP="00AD05A0">
      <w:pPr>
        <w:rPr>
          <w:rFonts w:ascii="Segoe UI" w:hAnsi="Segoe UI" w:cs="Segoe UI"/>
          <w:b/>
          <w:bCs/>
        </w:rPr>
      </w:pPr>
      <w:r w:rsidRPr="00AA6F9A">
        <w:rPr>
          <w:rFonts w:ascii="Segoe UI" w:hAnsi="Segoe UI" w:cs="Segoe UI"/>
          <w:b/>
          <w:bCs/>
          <w:lang w:val="en-US"/>
        </w:rPr>
        <w:t xml:space="preserve">   </w:t>
      </w:r>
      <w:proofErr w:type="gramStart"/>
      <w:r w:rsidRPr="00AA6F9A">
        <w:rPr>
          <w:rFonts w:ascii="Segoe UI" w:hAnsi="Segoe UI" w:cs="Segoe UI"/>
          <w:b/>
          <w:bCs/>
          <w:lang w:val="en-US"/>
        </w:rPr>
        <w:t>offices</w:t>
      </w:r>
      <w:proofErr w:type="gramEnd"/>
      <w:r w:rsidRPr="00AA6F9A">
        <w:rPr>
          <w:rFonts w:ascii="Segoe UI" w:hAnsi="Segoe UI" w:cs="Segoe UI"/>
          <w:b/>
          <w:bCs/>
          <w:lang w:val="en-US"/>
        </w:rPr>
        <w:t xml:space="preserve"> := 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location_type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>('Bombay', '</w:t>
      </w:r>
      <w:proofErr w:type="spellStart"/>
      <w:r w:rsidRPr="00AA6F9A">
        <w:rPr>
          <w:rFonts w:ascii="Segoe UI" w:hAnsi="Segoe UI" w:cs="Segoe UI"/>
          <w:b/>
          <w:bCs/>
          <w:lang w:val="en-US"/>
        </w:rPr>
        <w:t>Tokyo','Singapore','Oxford</w:t>
      </w:r>
      <w:proofErr w:type="spellEnd"/>
      <w:r w:rsidRPr="00AA6F9A">
        <w:rPr>
          <w:rFonts w:ascii="Segoe UI" w:hAnsi="Segoe UI" w:cs="Segoe UI"/>
          <w:b/>
          <w:bCs/>
          <w:lang w:val="en-US"/>
        </w:rPr>
        <w:t>');</w:t>
      </w:r>
      <w:r>
        <w:rPr>
          <w:rFonts w:ascii="Segoe UI" w:hAnsi="Segoe UI" w:cs="Segoe UI"/>
          <w:b/>
          <w:bCs/>
          <w:lang w:val="en-US"/>
        </w:rPr>
        <w:t xml:space="preserve"> -- Error</w:t>
      </w:r>
    </w:p>
    <w:p w:rsidR="00AA6F9A" w:rsidRPr="00AA6F9A" w:rsidRDefault="00AA6F9A" w:rsidP="00AA6F9A">
      <w:pPr>
        <w:rPr>
          <w:rFonts w:ascii="Segoe UI" w:hAnsi="Segoe UI" w:cs="Segoe UI"/>
          <w:b/>
          <w:bCs/>
          <w:lang w:val="en-US"/>
        </w:rPr>
      </w:pPr>
    </w:p>
    <w:p w:rsidR="00AA6F9A" w:rsidRPr="00AA6F9A" w:rsidRDefault="00AA6F9A" w:rsidP="00AA6F9A">
      <w:pPr>
        <w:rPr>
          <w:rFonts w:ascii="Segoe UI" w:hAnsi="Segoe UI" w:cs="Segoe UI"/>
        </w:rPr>
      </w:pPr>
      <w:r w:rsidRPr="00AA6F9A">
        <w:rPr>
          <w:rFonts w:ascii="Segoe UI" w:hAnsi="Segoe UI" w:cs="Segoe UI"/>
          <w:b/>
          <w:bCs/>
          <w:lang w:val="en-US"/>
        </w:rPr>
        <w:t>Summary of Collection Types</w:t>
      </w:r>
    </w:p>
    <w:p w:rsidR="00AA6F9A" w:rsidRPr="00AA6F9A" w:rsidRDefault="00AA6F9A" w:rsidP="00AA6F9A">
      <w:pPr>
        <w:rPr>
          <w:rFonts w:ascii="Segoe UI" w:hAnsi="Segoe UI" w:cs="Segoe UI"/>
        </w:rPr>
      </w:pPr>
      <w:r w:rsidRPr="00AA6F9A">
        <w:rPr>
          <w:rFonts w:ascii="Segoe UI" w:hAnsi="Segoe UI" w:cs="Segoe UI"/>
          <w:b/>
          <w:bCs/>
          <w:lang w:val="en-US"/>
        </w:rPr>
        <w:t>Associative Arrays</w:t>
      </w:r>
    </w:p>
    <w:p w:rsidR="00AA6F9A" w:rsidRPr="00AA6F9A" w:rsidRDefault="00AA6F9A" w:rsidP="00AA6F9A">
      <w:pPr>
        <w:rPr>
          <w:rFonts w:ascii="Segoe UI" w:hAnsi="Segoe UI" w:cs="Segoe UI"/>
        </w:rPr>
      </w:pPr>
      <w:r w:rsidRPr="00AA6F9A">
        <w:rPr>
          <w:rFonts w:ascii="Segoe UI" w:hAnsi="Segoe UI" w:cs="Segoe UI"/>
          <w:lang w:val="en-US"/>
        </w:rPr>
        <w:lastRenderedPageBreak/>
        <w:t>Associative arrays are sets of key-value pairs, where each key is unique and is used to locate a corresponding value in the array. The key can be either integer- or character-based. The array value may be of the scalar data type (single value) or the record data type (multiple values).</w:t>
      </w:r>
    </w:p>
    <w:p w:rsidR="00AA6F9A" w:rsidRPr="00AA6F9A" w:rsidRDefault="00AA6F9A" w:rsidP="00AA6F9A">
      <w:pPr>
        <w:rPr>
          <w:rFonts w:ascii="Segoe UI" w:hAnsi="Segoe UI" w:cs="Segoe UI"/>
        </w:rPr>
      </w:pPr>
      <w:r w:rsidRPr="00AA6F9A">
        <w:rPr>
          <w:rFonts w:ascii="Segoe UI" w:hAnsi="Segoe UI" w:cs="Segoe UI"/>
          <w:lang w:val="en-US"/>
        </w:rPr>
        <w:t xml:space="preserve">Because associative arrays are intended for storing temporary data, you cannot use them with SQL statements such as INSERT and SELECT INTO. </w:t>
      </w:r>
    </w:p>
    <w:p w:rsidR="00AA6F9A" w:rsidRPr="00AA6F9A" w:rsidRDefault="00AA6F9A" w:rsidP="00AA6F9A">
      <w:pPr>
        <w:rPr>
          <w:rFonts w:ascii="Segoe UI" w:hAnsi="Segoe UI" w:cs="Segoe UI"/>
        </w:rPr>
      </w:pPr>
      <w:r w:rsidRPr="00AA6F9A">
        <w:rPr>
          <w:rFonts w:ascii="Segoe UI" w:hAnsi="Segoe UI" w:cs="Segoe UI"/>
          <w:b/>
          <w:bCs/>
          <w:lang w:val="en-US"/>
        </w:rPr>
        <w:t>Nested Tables</w:t>
      </w:r>
    </w:p>
    <w:p w:rsidR="00AA6F9A" w:rsidRPr="00AA6F9A" w:rsidRDefault="00AA6F9A" w:rsidP="00AA6F9A">
      <w:pPr>
        <w:rPr>
          <w:rFonts w:ascii="Segoe UI" w:hAnsi="Segoe UI" w:cs="Segoe UI"/>
        </w:rPr>
      </w:pPr>
      <w:r w:rsidRPr="00AA6F9A">
        <w:rPr>
          <w:rFonts w:ascii="Segoe UI" w:hAnsi="Segoe UI" w:cs="Segoe UI"/>
          <w:lang w:val="en-US"/>
        </w:rPr>
        <w:t>A nested table holds a set of values. In other words, it is a table within a table. Nested tables are unbounded; that is, the size of the table can increase dynamically. Nested tables are available in both PL/SQL and the database. Within PL/SQL, nested tables are like one-dimensional arrays whose size can increase dynamically.</w:t>
      </w:r>
    </w:p>
    <w:p w:rsidR="00AA6F9A" w:rsidRPr="00AA6F9A" w:rsidRDefault="00AA6F9A" w:rsidP="00AA6F9A">
      <w:pPr>
        <w:rPr>
          <w:rFonts w:ascii="Segoe UI" w:hAnsi="Segoe UI" w:cs="Segoe UI"/>
        </w:rPr>
      </w:pPr>
      <w:proofErr w:type="spellStart"/>
      <w:r w:rsidRPr="00AA6F9A">
        <w:rPr>
          <w:rFonts w:ascii="Segoe UI" w:hAnsi="Segoe UI" w:cs="Segoe UI"/>
          <w:b/>
          <w:bCs/>
          <w:lang w:val="en-US"/>
        </w:rPr>
        <w:t>Varrays</w:t>
      </w:r>
      <w:proofErr w:type="spellEnd"/>
    </w:p>
    <w:p w:rsidR="00AA6F9A" w:rsidRPr="00AA6F9A" w:rsidRDefault="00AA6F9A" w:rsidP="00AA6F9A">
      <w:pPr>
        <w:rPr>
          <w:rFonts w:ascii="Segoe UI" w:hAnsi="Segoe UI" w:cs="Segoe UI"/>
        </w:rPr>
      </w:pPr>
      <w:r w:rsidRPr="00AA6F9A">
        <w:rPr>
          <w:rFonts w:ascii="Segoe UI" w:hAnsi="Segoe UI" w:cs="Segoe UI"/>
          <w:lang w:val="en-US"/>
        </w:rPr>
        <w:t xml:space="preserve">Variable-size arrays, or </w:t>
      </w:r>
      <w:proofErr w:type="spellStart"/>
      <w:r w:rsidRPr="00AA6F9A">
        <w:rPr>
          <w:rFonts w:ascii="Segoe UI" w:hAnsi="Segoe UI" w:cs="Segoe UI"/>
          <w:lang w:val="en-US"/>
        </w:rPr>
        <w:t>varrays</w:t>
      </w:r>
      <w:proofErr w:type="spellEnd"/>
      <w:r w:rsidRPr="00AA6F9A">
        <w:rPr>
          <w:rFonts w:ascii="Segoe UI" w:hAnsi="Segoe UI" w:cs="Segoe UI"/>
          <w:lang w:val="en-US"/>
        </w:rPr>
        <w:t xml:space="preserve">, are also collections of homogeneous elements that hold a fixed number of elements (although you can change the number of elements at run time). They use sequential numbers as subscripts. You can define equivalent SQL types, thereby allowing </w:t>
      </w:r>
      <w:proofErr w:type="spellStart"/>
      <w:r w:rsidRPr="00AA6F9A">
        <w:rPr>
          <w:rFonts w:ascii="Segoe UI" w:hAnsi="Segoe UI" w:cs="Segoe UI"/>
          <w:lang w:val="en-US"/>
        </w:rPr>
        <w:t>varrays</w:t>
      </w:r>
      <w:proofErr w:type="spellEnd"/>
      <w:r w:rsidRPr="00AA6F9A">
        <w:rPr>
          <w:rFonts w:ascii="Segoe UI" w:hAnsi="Segoe UI" w:cs="Segoe UI"/>
          <w:lang w:val="en-US"/>
        </w:rPr>
        <w:t xml:space="preserve"> to be stored in database tables.</w:t>
      </w:r>
    </w:p>
    <w:p w:rsidR="00ED1B68" w:rsidRPr="00AA6F9A" w:rsidRDefault="00ED1B68">
      <w:pPr>
        <w:rPr>
          <w:rFonts w:ascii="Segoe UI" w:hAnsi="Segoe UI" w:cs="Segoe UI"/>
        </w:rPr>
      </w:pPr>
      <w:bookmarkStart w:id="0" w:name="_GoBack"/>
      <w:bookmarkEnd w:id="0"/>
    </w:p>
    <w:sectPr w:rsidR="00ED1B68" w:rsidRPr="00AA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83CC0"/>
    <w:multiLevelType w:val="hybridMultilevel"/>
    <w:tmpl w:val="B3AA1274"/>
    <w:lvl w:ilvl="0" w:tplc="545EF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645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8E18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1E2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989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904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F46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CA8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1EE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B584FEC"/>
    <w:multiLevelType w:val="hybridMultilevel"/>
    <w:tmpl w:val="BABE9B42"/>
    <w:lvl w:ilvl="0" w:tplc="A6800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92F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3621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DA3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04D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CAA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EE4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8EC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98B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9A"/>
    <w:rsid w:val="00AA6F9A"/>
    <w:rsid w:val="00AD05A0"/>
    <w:rsid w:val="00ED1B68"/>
    <w:rsid w:val="00F3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49EA0-FCCD-4303-87F7-BB4E6774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4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2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</dc:creator>
  <cp:keywords/>
  <dc:description/>
  <cp:lastModifiedBy>Narendar</cp:lastModifiedBy>
  <cp:revision>3</cp:revision>
  <dcterms:created xsi:type="dcterms:W3CDTF">2016-07-13T10:45:00Z</dcterms:created>
  <dcterms:modified xsi:type="dcterms:W3CDTF">2016-07-13T11:24:00Z</dcterms:modified>
</cp:coreProperties>
</file>