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628C"/>
        </w:rPr>
        <w:t>JARVIS Technical Context Report</w:t>
      </w:r>
    </w:p>
    <w:p>
      <w:r>
        <w:rPr>
          <w:i/>
          <w:sz w:val="19"/>
        </w:rPr>
        <w:t>Prepared for handoff to another AI assistant. Investigation only — reflects the codebase state after the fixes already applied and confirmed working in the prior session (noted explicitly in Section 4).</w:t>
      </w:r>
    </w:p>
    <w:p/>
    <w:p>
      <w:pPr>
        <w:pStyle w:val="Heading1"/>
      </w:pPr>
      <w:r>
        <w:rPr>
          <w:color w:val="0F628C"/>
        </w:rPr>
        <w:t>1. Project Overview</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0F628C"/>
          </w:tcPr>
          <w:p>
            <w:r/>
            <w:r>
              <w:rPr>
                <w:b/>
                <w:color w:val="FFFFFF"/>
                <w:sz w:val="19"/>
              </w:rPr>
            </w:r>
          </w:p>
        </w:tc>
        <w:tc>
          <w:tcPr>
            <w:tcW w:type="dxa" w:w="4320"/>
            <w:shd w:val="clear" w:color="auto" w:fill="0F628C"/>
          </w:tcPr>
          <w:p>
            <w:r/>
            <w:r>
              <w:rPr>
                <w:b/>
                <w:color w:val="FFFFFF"/>
                <w:sz w:val="19"/>
              </w:rPr>
            </w:r>
          </w:p>
        </w:tc>
      </w:tr>
      <w:tr>
        <w:tc>
          <w:tcPr>
            <w:tcW w:type="dxa" w:w="4320"/>
          </w:tcPr>
          <w:p>
            <w:r/>
            <w:r>
              <w:rPr>
                <w:sz w:val="18"/>
              </w:rPr>
              <w:t>App type</w:t>
            </w:r>
          </w:p>
        </w:tc>
        <w:tc>
          <w:tcPr>
            <w:tcW w:type="dxa" w:w="4320"/>
          </w:tcPr>
          <w:p>
            <w:r/>
            <w:r>
              <w:rPr>
                <w:sz w:val="18"/>
              </w:rPr>
              <w:t>Native Windows desktop application (frameless, custom-styled GUI), always-on voice assistant</w:t>
            </w:r>
          </w:p>
        </w:tc>
      </w:tr>
      <w:tr>
        <w:tc>
          <w:tcPr>
            <w:tcW w:type="dxa" w:w="4320"/>
          </w:tcPr>
          <w:p>
            <w:r/>
            <w:r>
              <w:rPr>
                <w:sz w:val="18"/>
              </w:rPr>
              <w:t>Language</w:t>
            </w:r>
          </w:p>
        </w:tc>
        <w:tc>
          <w:tcPr>
            <w:tcW w:type="dxa" w:w="4320"/>
          </w:tcPr>
          <w:p>
            <w:r/>
            <w:r>
              <w:rPr>
                <w:sz w:val="18"/>
              </w:rPr>
              <w:t>Python 3.12</w:t>
            </w:r>
          </w:p>
        </w:tc>
      </w:tr>
      <w:tr>
        <w:tc>
          <w:tcPr>
            <w:tcW w:type="dxa" w:w="4320"/>
          </w:tcPr>
          <w:p>
            <w:r/>
            <w:r>
              <w:rPr>
                <w:sz w:val="18"/>
              </w:rPr>
              <w:t>GUI framework</w:t>
            </w:r>
          </w:p>
        </w:tc>
        <w:tc>
          <w:tcPr>
            <w:tcW w:type="dxa" w:w="4320"/>
          </w:tcPr>
          <w:p>
            <w:r/>
            <w:r>
              <w:rPr>
                <w:sz w:val="18"/>
              </w:rPr>
              <w:t>PySide6 (Qt6) — QMainWindow, QThread-based concurrency (no asyncio)</w:t>
            </w:r>
          </w:p>
        </w:tc>
      </w:tr>
      <w:tr>
        <w:tc>
          <w:tcPr>
            <w:tcW w:type="dxa" w:w="4320"/>
          </w:tcPr>
          <w:p>
            <w:r/>
            <w:r>
              <w:rPr>
                <w:sz w:val="18"/>
              </w:rPr>
              <w:t>Entry point</w:t>
            </w:r>
          </w:p>
        </w:tc>
        <w:tc>
          <w:tcPr>
            <w:tcW w:type="dxa" w:w="4320"/>
          </w:tcPr>
          <w:p>
            <w:r/>
            <w:r>
              <w:rPr>
                <w:sz w:val="18"/>
              </w:rPr>
              <w:t>main.py -&gt; app/application.py (JarvisApplication) + ui/main_window.py (JarvisMainWindow)</w:t>
            </w:r>
          </w:p>
        </w:tc>
      </w:tr>
      <w:tr>
        <w:tc>
          <w:tcPr>
            <w:tcW w:type="dxa" w:w="4320"/>
          </w:tcPr>
          <w:p>
            <w:r/>
            <w:r>
              <w:rPr>
                <w:sz w:val="18"/>
              </w:rPr>
              <w:t>Audio capture</w:t>
            </w:r>
          </w:p>
        </w:tc>
        <w:tc>
          <w:tcPr>
            <w:tcW w:type="dxa" w:w="4320"/>
          </w:tcPr>
          <w:p>
            <w:r/>
            <w:r>
              <w:rPr>
                <w:sz w:val="18"/>
              </w:rPr>
              <w:t>SpeechRecognition library + PyAudio (PortAudio bindings), continuous background QThread</w:t>
            </w:r>
          </w:p>
        </w:tc>
      </w:tr>
      <w:tr>
        <w:tc>
          <w:tcPr>
            <w:tcW w:type="dxa" w:w="4320"/>
          </w:tcPr>
          <w:p>
            <w:r/>
            <w:r>
              <w:rPr>
                <w:sz w:val="18"/>
              </w:rPr>
              <w:t>STT (speech-to-text)</w:t>
            </w:r>
          </w:p>
        </w:tc>
        <w:tc>
          <w:tcPr>
            <w:tcW w:type="dxa" w:w="4320"/>
          </w:tcPr>
          <w:p>
            <w:r/>
            <w:r>
              <w:rPr>
                <w:sz w:val="18"/>
              </w:rPr>
              <w:t>Google Speech Recognition free web API (recognizer.recognize_google) — Hindi (hi-IN) tried first, English/Hinglish (en-IN) fallback. NOT local/offline — requires internet.</w:t>
            </w:r>
          </w:p>
        </w:tc>
      </w:tr>
      <w:tr>
        <w:tc>
          <w:tcPr>
            <w:tcW w:type="dxa" w:w="4320"/>
          </w:tcPr>
          <w:p>
            <w:r/>
            <w:r>
              <w:rPr>
                <w:sz w:val="18"/>
              </w:rPr>
              <w:t>Wake behavior</w:t>
            </w:r>
          </w:p>
        </w:tc>
        <w:tc>
          <w:tcPr>
            <w:tcW w:type="dxa" w:w="4320"/>
          </w:tcPr>
          <w:p>
            <w:r/>
            <w:r>
              <w:rPr>
                <w:sz w:val="18"/>
              </w:rPr>
              <w:t>No wake word — ALWAYS_LISTEN=True, continuously listens, self-pauses only while JARVIS is speaking</w:t>
            </w:r>
          </w:p>
        </w:tc>
      </w:tr>
      <w:tr>
        <w:tc>
          <w:tcPr>
            <w:tcW w:type="dxa" w:w="4320"/>
          </w:tcPr>
          <w:p>
            <w:r/>
            <w:r>
              <w:rPr>
                <w:sz w:val="18"/>
              </w:rPr>
              <w:t>LLM / intent brain</w:t>
            </w:r>
          </w:p>
        </w:tc>
        <w:tc>
          <w:tcPr>
            <w:tcW w:type="dxa" w:w="4320"/>
          </w:tcPr>
          <w:p>
            <w:r/>
            <w:r>
              <w:rPr>
                <w:sz w:val="18"/>
              </w:rPr>
              <w:t>Two-tier: (1) local regex-based fast-path matcher (zero network), (2) cloud LLM escalation — Groq Cloud is the default provider (free tier), with Gemini, OpenAI, Anthropic Claude, and local Ollama as selectable alternates</w:t>
            </w:r>
          </w:p>
        </w:tc>
      </w:tr>
      <w:tr>
        <w:tc>
          <w:tcPr>
            <w:tcW w:type="dxa" w:w="4320"/>
          </w:tcPr>
          <w:p>
            <w:r/>
            <w:r>
              <w:rPr>
                <w:sz w:val="18"/>
              </w:rPr>
              <w:t>TTS (speech output)</w:t>
            </w:r>
          </w:p>
        </w:tc>
        <w:tc>
          <w:tcPr>
            <w:tcW w:type="dxa" w:w="4320"/>
          </w:tcPr>
          <w:p>
            <w:r/>
            <w:r>
              <w:rPr>
                <w:sz w:val="18"/>
              </w:rPr>
              <w:t>Kokoro (local ONNX neural TTS, default) — SAPI (Windows native) and ElevenLabs (cloud) as configured fallbacks/alternates</w:t>
            </w:r>
          </w:p>
        </w:tc>
      </w:tr>
      <w:tr>
        <w:tc>
          <w:tcPr>
            <w:tcW w:type="dxa" w:w="4320"/>
          </w:tcPr>
          <w:p>
            <w:r/>
            <w:r>
              <w:rPr>
                <w:sz w:val="18"/>
              </w:rPr>
              <w:t>Audio output</w:t>
            </w:r>
          </w:p>
        </w:tc>
        <w:tc>
          <w:tcPr>
            <w:tcW w:type="dxa" w:w="4320"/>
          </w:tcPr>
          <w:p>
            <w:r/>
            <w:r>
              <w:rPr>
                <w:sz w:val="18"/>
              </w:rPr>
              <w:t>Raw PyAudio stream targeted at whatever Windows currently reports as the default playback device (dynamically resolved via pycaw), with a winmm/MCI fallback path</w:t>
            </w:r>
          </w:p>
        </w:tc>
      </w:tr>
      <w:tr>
        <w:tc>
          <w:tcPr>
            <w:tcW w:type="dxa" w:w="4320"/>
          </w:tcPr>
          <w:p>
            <w:r/>
            <w:r>
              <w:rPr>
                <w:sz w:val="18"/>
              </w:rPr>
              <w:t>Config persistence</w:t>
            </w:r>
          </w:p>
        </w:tc>
        <w:tc>
          <w:tcPr>
            <w:tcW w:type="dxa" w:w="4320"/>
          </w:tcPr>
          <w:p>
            <w:r/>
            <w:r>
              <w:rPr>
                <w:sz w:val="18"/>
              </w:rPr>
              <w:t>Python dataclass singleton (app/config.py) + config.json on disk</w:t>
            </w:r>
          </w:p>
        </w:tc>
      </w:tr>
      <w:tr>
        <w:tc>
          <w:tcPr>
            <w:tcW w:type="dxa" w:w="4320"/>
          </w:tcPr>
          <w:p>
            <w:r/>
            <w:r>
              <w:rPr>
                <w:sz w:val="18"/>
              </w:rPr>
              <w:t>Logging</w:t>
            </w:r>
          </w:p>
        </w:tc>
        <w:tc>
          <w:tcPr>
            <w:tcW w:type="dxa" w:w="4320"/>
          </w:tcPr>
          <w:p>
            <w:r/>
            <w:r>
              <w:rPr>
                <w:sz w:val="18"/>
              </w:rPr>
              <w:t>Custom lightweight pipeline-stage logger (core/telemetry.py) -&gt; console + logs/jarvis_debug.log (rotating, ~1MB cap)</w:t>
            </w:r>
          </w:p>
        </w:tc>
      </w:tr>
      <w:tr>
        <w:tc>
          <w:tcPr>
            <w:tcW w:type="dxa" w:w="4320"/>
          </w:tcPr>
          <w:p>
            <w:r/>
            <w:r>
              <w:rPr>
                <w:sz w:val="18"/>
              </w:rPr>
              <w:t>Tests</w:t>
            </w:r>
          </w:p>
        </w:tc>
        <w:tc>
          <w:tcPr>
            <w:tcW w:type="dxa" w:w="4320"/>
          </w:tcPr>
          <w:p>
            <w:r/>
            <w:r>
              <w:rPr>
                <w:sz w:val="18"/>
              </w:rPr>
              <w:t>tests/test_components.py — smoke/regression suite (imports, AI manager, tool execution, UI instantiation offscreen)</w:t>
            </w:r>
          </w:p>
        </w:tc>
      </w:tr>
    </w:tbl>
    <w:p/>
    <w:p>
      <w:pPr>
        <w:pStyle w:val="Heading1"/>
      </w:pPr>
      <w:r>
        <w:rPr>
          <w:color w:val="0F628C"/>
        </w:rPr>
        <w:t>2. Full Runtime Flow (step by step, with exact files)</w:t>
      </w:r>
    </w:p>
    <w:p>
      <w:pPr>
        <w:spacing w:before="80" w:after="160"/>
        <w:ind w:left="360"/>
        <w:shd w:val="clear" w:color="auto" w:fill="F2F2F2"/>
      </w:pPr>
      <w:r>
        <w:rPr>
          <w:rFonts w:ascii="Consolas" w:hAnsi="Consolas"/>
          <w:sz w:val="17"/>
        </w:rPr>
        <w:t>1. MIC CAPTURE (continuous background thread)</w:t>
        <w:br/>
        <w:t xml:space="preserve">   core/voice/voice_engine.py -&gt; ContinuousMicListenerThread.run()</w:t>
        <w:br/>
        <w:t xml:space="preserve">   - Uses sr.Recognizer().listen(source, ...) via PyAudio</w:t>
        <w:br/>
        <w:t xml:space="preserve">   - Energy-threshold gate (config.MIC_ENERGY_THRESHOLD)</w:t>
        <w:br/>
        <w:t xml:space="preserve">   - WebRTC VAD gate: _looks_like_speech() filters non-speech noise</w:t>
        <w:br/>
        <w:t xml:space="preserve">     before it's even sent to STT (webrtcvad-wheels)</w:t>
        <w:br/>
        <w:br/>
        <w:t>2. STT (speech-to-text)</w:t>
        <w:br/>
        <w:t xml:space="preserve">   Same file, same thread, immediately after capture</w:t>
        <w:br/>
        <w:t xml:space="preserve">   - recognizer.recognize_google(audio, language="hi-IN")   [primary]</w:t>
        <w:br/>
        <w:t xml:space="preserve">   - recognizer.recognize_google(audio, language="en-IN")   [fallback]</w:t>
        <w:br/>
        <w:t xml:space="preserve">   - Emits: transcript_ready(text) signal</w:t>
        <w:br/>
        <w:br/>
        <w:t>3. UI RECEIVES TRANSCRIPT</w:t>
        <w:br/>
        <w:t xml:space="preserve">   ui/main_window.py -&gt; _on_voice_transcript_received()</w:t>
        <w:br/>
        <w:t xml:space="preserve">   - Anti-echo guard: ignored if voice_engine.is_speaking()</w:t>
        <w:br/>
        <w:t xml:space="preserve">   - Displays transcript in HUD/chat</w:t>
        <w:br/>
        <w:t xml:space="preserve">   - Calls _handle_user_prompt(text, pipeline_t0)</w:t>
        <w:br/>
        <w:br/>
        <w:t>4. LOCAL INTENT ROUTING (before any LLM call)</w:t>
        <w:br/>
        <w:t xml:space="preserve">   core/voice/intent_router.py -&gt; route()</w:t>
        <w:br/>
        <w:t xml:space="preserve">   a) core/voice/transcript_processor.py -&gt; clean_transcript()</w:t>
        <w:br/>
        <w:t xml:space="preserve">      (strips filler words)</w:t>
        <w:br/>
        <w:t xml:space="preserve">   b) core/voice/transcript_processor.py -&gt; correct_vocabulary()</w:t>
        <w:br/>
        <w:t xml:space="preserve">      (fixes STT mis-hearings of "Jarvis", "Claude", "CLI", "API", etc)</w:t>
        <w:br/>
        <w:t xml:space="preserve">   c) core/voice/learning_memory.py -&gt; get_learned_correction()</w:t>
        <w:br/>
        <w:t xml:space="preserve">      (swaps in a phrasing that worked before, if this one previously</w:t>
        <w:br/>
        <w:t xml:space="preserve">      confused JARVIS and was later resolved)</w:t>
        <w:br/>
        <w:t xml:space="preserve">   d) core/ai/brain.py -&gt; jarvis_brain.try_fast_path()</w:t>
        <w:br/>
        <w:t xml:space="preserve">      (regex intent matcher — returns None if no confident match)</w:t>
        <w:br/>
        <w:t xml:space="preserve">   e) Confidence scored (0.0-1.0). &lt;0.45 -&gt; ask a clarification</w:t>
        <w:br/>
        <w:t xml:space="preserve">      question instead of guessing (learning_memory remembers this as</w:t>
        <w:br/>
        <w:t xml:space="preserve">      "awaiting clarification" for later resolution)</w:t>
        <w:br/>
        <w:br/>
        <w:t>5a. FAST PATH HIT (confident local match, no LLM call)</w:t>
        <w:br/>
        <w:t xml:space="preserve">    Tool call / canned response returned directly from brain.py</w:t>
        <w:br/>
        <w:t xml:space="preserve">    -&gt; jumps to step 7 (tool execution) and/or step 8 (TTS)</w:t>
        <w:br/>
        <w:br/>
        <w:t>5b. FAST PATH MISS -&gt; ESCALATE TO LLM</w:t>
        <w:br/>
        <w:t xml:space="preserve">    ui/main_window.py -&gt; AIInferenceWorker.run()</w:t>
        <w:br/>
        <w:t xml:space="preserve">    core/ai/manager.py -&gt; ai_manager.ask(corrected_transcript)</w:t>
        <w:br/>
        <w:t xml:space="preserve">    - Routes to whichever provider is active (default: Groq)</w:t>
        <w:br/>
        <w:br/>
        <w:t>6. LLM CALL</w:t>
        <w:br/>
        <w:t xml:space="preserve">   core/ai/groq_provider.py (default) / gemini_provider.py /</w:t>
        <w:br/>
        <w:t xml:space="preserve">   openai_provider.py / claude_provider.py / opensource_provider.py</w:t>
        <w:br/>
        <w:t xml:space="preserve">   (Ollama) / mock_provider.py (offline simulation)</w:t>
        <w:br/>
        <w:t xml:space="preserve">   - System prompt built by core/ai/tool_prompt.py</w:t>
        <w:br/>
        <w:t xml:space="preserve">     -&gt; build_tools_system_prompt() documents every available tool</w:t>
        <w:br/>
        <w:t xml:space="preserve">     and instructs the model to emit [ACTION: {"tool":...,"args":...}]</w:t>
        <w:br/>
        <w:t xml:space="preserve">     blocks at the end of its reply</w:t>
        <w:br/>
        <w:t xml:space="preserve">   - Reply parsed by core/ai/tool_prompt.py -&gt; parse_action_tags()</w:t>
        <w:br/>
        <w:t xml:space="preserve">     -&gt; returns (clean_spoken_text, [ToolCallRequest, ...])</w:t>
        <w:br/>
        <w:br/>
        <w:t>7. TOOL / ACTION EXECUTION</w:t>
        <w:br/>
        <w:t xml:space="preserve">   ui/main_window.py -&gt; ToolExecutionWorker (runs off GUI thread)</w:t>
        <w:br/>
        <w:t xml:space="preserve">   core/tools/tool_manager.py -&gt; ToolManager.execute()</w:t>
        <w:br/>
        <w:t xml:space="preserve">   core/tools/permission.py -&gt; permission_manager (gate check)</w:t>
        <w:br/>
        <w:t xml:space="preserve">   core/tools/system_tools.py -&gt; concrete tool classes</w:t>
        <w:br/>
        <w:t xml:space="preserve">   - Runs the actual Windows automation (open app, click, type, etc.)</w:t>
        <w:br/>
        <w:t xml:space="preserve">   - Emits ToolResult(success, output, error)</w:t>
        <w:br/>
        <w:br/>
        <w:t>8. RESPONSE OUTPUT (TTS)</w:t>
        <w:br/>
        <w:t xml:space="preserve">   ui/main_window.py -&gt; voice_engine.speak(text) (only if text non-empty)</w:t>
        <w:br/>
        <w:t xml:space="preserve">   core/voice/voice_engine.py -&gt; SpeechSynthesisWorker</w:t>
        <w:br/>
        <w:t xml:space="preserve">   - core/voice/kokoro_engine.py -&gt; Kokoro ONNX synthesis (primary)</w:t>
        <w:br/>
        <w:t xml:space="preserve">   - Falls back to Windows SAPI / ElevenLabs per config.TTS_ENGINE</w:t>
        <w:br/>
        <w:t xml:space="preserve">   - Playback: PyAudio stream opened against the CURRENT Windows</w:t>
        <w:br/>
        <w:t xml:space="preserve">     default output device (resolved live via pycaw), matched to that</w:t>
        <w:br/>
        <w:t xml:space="preserve">     device's native sample rate + channel count; winmm/MCI fallback</w:t>
        <w:br/>
        <w:br/>
        <w:t>9. LEARNING FEEDBACK LOOP</w:t>
        <w:br/>
        <w:t xml:space="preserve">   core/voice/learning_memory.py -&gt; resolve_pending_clarification()</w:t>
        <w:br/>
        <w:t xml:space="preserve">   - If this turn followed a clarification question and succeeded</w:t>
        <w:br/>
        <w:t xml:space="preserve">     (fast-path or LLM), remembers the mapping to data/learned_</w:t>
        <w:br/>
        <w:t xml:space="preserve">     corrections.json for next time</w:t>
      </w:r>
    </w:p>
    <w:p>
      <w:r>
        <w:rPr>
          <w:b w:val="0"/>
          <w:i w:val="0"/>
          <w:sz w:val="21"/>
        </w:rPr>
        <w:t>Every stage above is timestamped and logged via core/telemetry.py -&gt; log_stage(), tagged MIC_INPUT_START, STT_RESULT, TRANSCRIPT_RAW/CLEANED/CORRECTED, INTENT, ACTION, AGENT_INTENT, TOOL_CHOSEN, TOOL_RESULT, TTS_START/SYNTH_DONE/DONE, TOTAL_LATENCY — visible in logs/jarvis_debug.log.</w:t>
      </w:r>
    </w:p>
    <w:p>
      <w:pPr>
        <w:pStyle w:val="Heading1"/>
      </w:pPr>
      <w:r>
        <w:rPr>
          <w:color w:val="0F628C"/>
        </w:rPr>
        <w:t>3. Key Files by Responsibility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0F628C"/>
          </w:tcPr>
          <w:p>
            <w:r/>
            <w:r>
              <w:rPr>
                <w:b/>
                <w:color w:val="FFFFFF"/>
                <w:sz w:val="19"/>
              </w:rPr>
              <w:t>Category</w:t>
            </w:r>
          </w:p>
        </w:tc>
        <w:tc>
          <w:tcPr>
            <w:tcW w:type="dxa" w:w="4320"/>
            <w:shd w:val="clear" w:color="auto" w:fill="0F628C"/>
          </w:tcPr>
          <w:p>
            <w:r/>
            <w:r>
              <w:rPr>
                <w:b/>
                <w:color w:val="FFFFFF"/>
                <w:sz w:val="19"/>
              </w:rPr>
              <w:t>File(s)</w:t>
            </w:r>
          </w:p>
        </w:tc>
      </w:tr>
      <w:tr>
        <w:tc>
          <w:tcPr>
            <w:tcW w:type="dxa" w:w="4320"/>
          </w:tcPr>
          <w:p>
            <w:r/>
            <w:r>
              <w:rPr>
                <w:sz w:val="18"/>
              </w:rPr>
              <w:t>Audio capture / mic</w:t>
            </w:r>
          </w:p>
        </w:tc>
        <w:tc>
          <w:tcPr>
            <w:tcW w:type="dxa" w:w="4320"/>
          </w:tcPr>
          <w:p>
            <w:r/>
            <w:r>
              <w:rPr>
                <w:sz w:val="18"/>
              </w:rPr>
              <w:t>core/voice/voice_engine.py — ContinuousMicListenerThread</w:t>
            </w:r>
          </w:p>
        </w:tc>
      </w:tr>
      <w:tr>
        <w:tc>
          <w:tcPr>
            <w:tcW w:type="dxa" w:w="4320"/>
          </w:tcPr>
          <w:p>
            <w:r/>
            <w:r>
              <w:rPr>
                <w:sz w:val="18"/>
              </w:rPr>
              <w:t>VAD / noise filtering</w:t>
            </w:r>
          </w:p>
        </w:tc>
        <w:tc>
          <w:tcPr>
            <w:tcW w:type="dxa" w:w="4320"/>
          </w:tcPr>
          <w:p>
            <w:r/>
            <w:r>
              <w:rPr>
                <w:sz w:val="18"/>
              </w:rPr>
              <w:t>Same file — _looks_like_speech() (WebRTC VAD), energy threshold in app/config.py</w:t>
            </w:r>
          </w:p>
        </w:tc>
      </w:tr>
      <w:tr>
        <w:tc>
          <w:tcPr>
            <w:tcW w:type="dxa" w:w="4320"/>
          </w:tcPr>
          <w:p>
            <w:r/>
            <w:r>
              <w:rPr>
                <w:sz w:val="18"/>
              </w:rPr>
              <w:t>STT (transcription)</w:t>
            </w:r>
          </w:p>
        </w:tc>
        <w:tc>
          <w:tcPr>
            <w:tcW w:type="dxa" w:w="4320"/>
          </w:tcPr>
          <w:p>
            <w:r/>
            <w:r>
              <w:rPr>
                <w:sz w:val="18"/>
              </w:rPr>
              <w:t>Same file — recognizer.recognize_google(...) inside ContinuousMicListenerThread.run()</w:t>
            </w:r>
          </w:p>
        </w:tc>
      </w:tr>
      <w:tr>
        <w:tc>
          <w:tcPr>
            <w:tcW w:type="dxa" w:w="4320"/>
          </w:tcPr>
          <w:p>
            <w:r/>
            <w:r>
              <w:rPr>
                <w:sz w:val="18"/>
              </w:rPr>
              <w:t>Transcript cleanup/correction</w:t>
            </w:r>
          </w:p>
        </w:tc>
        <w:tc>
          <w:tcPr>
            <w:tcW w:type="dxa" w:w="4320"/>
          </w:tcPr>
          <w:p>
            <w:r/>
            <w:r>
              <w:rPr>
                <w:sz w:val="18"/>
              </w:rPr>
              <w:t>core/voice/transcript_processor.py</w:t>
            </w:r>
          </w:p>
        </w:tc>
      </w:tr>
      <w:tr>
        <w:tc>
          <w:tcPr>
            <w:tcW w:type="dxa" w:w="4320"/>
          </w:tcPr>
          <w:p>
            <w:r/>
            <w:r>
              <w:rPr>
                <w:sz w:val="18"/>
              </w:rPr>
              <w:t>Local intent matching</w:t>
            </w:r>
          </w:p>
        </w:tc>
        <w:tc>
          <w:tcPr>
            <w:tcW w:type="dxa" w:w="4320"/>
          </w:tcPr>
          <w:p>
            <w:r/>
            <w:r>
              <w:rPr>
                <w:sz w:val="18"/>
              </w:rPr>
              <w:t>core/ai/brain.py — JarvisBrain</w:t>
            </w:r>
          </w:p>
        </w:tc>
      </w:tr>
      <w:tr>
        <w:tc>
          <w:tcPr>
            <w:tcW w:type="dxa" w:w="4320"/>
          </w:tcPr>
          <w:p>
            <w:r/>
            <w:r>
              <w:rPr>
                <w:sz w:val="18"/>
              </w:rPr>
              <w:t>Command routing (local-first)</w:t>
            </w:r>
          </w:p>
        </w:tc>
        <w:tc>
          <w:tcPr>
            <w:tcW w:type="dxa" w:w="4320"/>
          </w:tcPr>
          <w:p>
            <w:r/>
            <w:r>
              <w:rPr>
                <w:sz w:val="18"/>
              </w:rPr>
              <w:t>core/voice/intent_router.py</w:t>
            </w:r>
          </w:p>
        </w:tc>
      </w:tr>
      <w:tr>
        <w:tc>
          <w:tcPr>
            <w:tcW w:type="dxa" w:w="4320"/>
          </w:tcPr>
          <w:p>
            <w:r/>
            <w:r>
              <w:rPr>
                <w:sz w:val="18"/>
              </w:rPr>
              <w:t>Learned-correction memory</w:t>
            </w:r>
          </w:p>
        </w:tc>
        <w:tc>
          <w:tcPr>
            <w:tcW w:type="dxa" w:w="4320"/>
          </w:tcPr>
          <w:p>
            <w:r/>
            <w:r>
              <w:rPr>
                <w:sz w:val="18"/>
              </w:rPr>
              <w:t>core/voice/learning_memory.py + data/learned_corrections.json</w:t>
            </w:r>
          </w:p>
        </w:tc>
      </w:tr>
      <w:tr>
        <w:tc>
          <w:tcPr>
            <w:tcW w:type="dxa" w:w="4320"/>
          </w:tcPr>
          <w:p>
            <w:r/>
            <w:r>
              <w:rPr>
                <w:sz w:val="18"/>
              </w:rPr>
              <w:t>LLM orchestration</w:t>
            </w:r>
          </w:p>
        </w:tc>
        <w:tc>
          <w:tcPr>
            <w:tcW w:type="dxa" w:w="4320"/>
          </w:tcPr>
          <w:p>
            <w:r/>
            <w:r>
              <w:rPr>
                <w:sz w:val="18"/>
              </w:rPr>
              <w:t>core/ai/manager.py — AIProviderManager</w:t>
            </w:r>
          </w:p>
        </w:tc>
      </w:tr>
      <w:tr>
        <w:tc>
          <w:tcPr>
            <w:tcW w:type="dxa" w:w="4320"/>
          </w:tcPr>
          <w:p>
            <w:r/>
            <w:r>
              <w:rPr>
                <w:sz w:val="18"/>
              </w:rPr>
              <w:t>LLM providers</w:t>
            </w:r>
          </w:p>
        </w:tc>
        <w:tc>
          <w:tcPr>
            <w:tcW w:type="dxa" w:w="4320"/>
          </w:tcPr>
          <w:p>
            <w:r/>
            <w:r>
              <w:rPr>
                <w:sz w:val="18"/>
              </w:rPr>
              <w:t>core/ai/groq_provider.py (default), gemini_provider.py, openai_provider.py, claude_provider.py, opensource_provider.py (Ollama), mock_provider.py (offline simulation)</w:t>
            </w:r>
          </w:p>
        </w:tc>
      </w:tr>
      <w:tr>
        <w:tc>
          <w:tcPr>
            <w:tcW w:type="dxa" w:w="4320"/>
          </w:tcPr>
          <w:p>
            <w:r/>
            <w:r>
              <w:rPr>
                <w:sz w:val="18"/>
              </w:rPr>
              <w:t>Tool-calling contract / prompt</w:t>
            </w:r>
          </w:p>
        </w:tc>
        <w:tc>
          <w:tcPr>
            <w:tcW w:type="dxa" w:w="4320"/>
          </w:tcPr>
          <w:p>
            <w:r/>
            <w:r>
              <w:rPr>
                <w:sz w:val="18"/>
              </w:rPr>
              <w:t>core/ai/tool_prompt.py — build_tools_system_prompt(), parse_action_tags()</w:t>
            </w:r>
          </w:p>
        </w:tc>
      </w:tr>
      <w:tr>
        <w:tc>
          <w:tcPr>
            <w:tcW w:type="dxa" w:w="4320"/>
          </w:tcPr>
          <w:p>
            <w:r/>
            <w:r>
              <w:rPr>
                <w:sz w:val="18"/>
              </w:rPr>
              <w:t>Tool registry &amp; execution</w:t>
            </w:r>
          </w:p>
        </w:tc>
        <w:tc>
          <w:tcPr>
            <w:tcW w:type="dxa" w:w="4320"/>
          </w:tcPr>
          <w:p>
            <w:r/>
            <w:r>
              <w:rPr>
                <w:sz w:val="18"/>
              </w:rPr>
              <w:t>core/tools/tool_manager.py, core/tools/system_tools.py, core/tools/base.py, core/tools/permission.py</w:t>
            </w:r>
          </w:p>
        </w:tc>
      </w:tr>
      <w:tr>
        <w:tc>
          <w:tcPr>
            <w:tcW w:type="dxa" w:w="4320"/>
          </w:tcPr>
          <w:p>
            <w:r/>
            <w:r>
              <w:rPr>
                <w:sz w:val="18"/>
              </w:rPr>
              <w:t>TTS synthesis</w:t>
            </w:r>
          </w:p>
        </w:tc>
        <w:tc>
          <w:tcPr>
            <w:tcW w:type="dxa" w:w="4320"/>
          </w:tcPr>
          <w:p>
            <w:r/>
            <w:r>
              <w:rPr>
                <w:sz w:val="18"/>
              </w:rPr>
              <w:t>core/voice/kokoro_engine.py (primary), core/voice/xtts_engine.py (optional high-quality)</w:t>
            </w:r>
          </w:p>
        </w:tc>
      </w:tr>
      <w:tr>
        <w:tc>
          <w:tcPr>
            <w:tcW w:type="dxa" w:w="4320"/>
          </w:tcPr>
          <w:p>
            <w:r/>
            <w:r>
              <w:rPr>
                <w:sz w:val="18"/>
              </w:rPr>
              <w:t>Audio output / device routing</w:t>
            </w:r>
          </w:p>
        </w:tc>
        <w:tc>
          <w:tcPr>
            <w:tcW w:type="dxa" w:w="4320"/>
          </w:tcPr>
          <w:p>
            <w:r/>
            <w:r>
              <w:rPr>
                <w:sz w:val="18"/>
              </w:rPr>
              <w:t>core/voice/voice_engine.py — SpeechSynthesisWorker._play_wav_via_device(), _play_audio_file()</w:t>
            </w:r>
          </w:p>
        </w:tc>
      </w:tr>
      <w:tr>
        <w:tc>
          <w:tcPr>
            <w:tcW w:type="dxa" w:w="4320"/>
          </w:tcPr>
          <w:p>
            <w:r/>
            <w:r>
              <w:rPr>
                <w:sz w:val="18"/>
              </w:rPr>
              <w:t>UI orchestration / glue</w:t>
            </w:r>
          </w:p>
        </w:tc>
        <w:tc>
          <w:tcPr>
            <w:tcW w:type="dxa" w:w="4320"/>
          </w:tcPr>
          <w:p>
            <w:r/>
            <w:r>
              <w:rPr>
                <w:sz w:val="18"/>
              </w:rPr>
              <w:t>ui/main_window.py — AIInferenceWorker, ToolExecutionWorker, JarvisMainWindow</w:t>
            </w:r>
          </w:p>
        </w:tc>
      </w:tr>
      <w:tr>
        <w:tc>
          <w:tcPr>
            <w:tcW w:type="dxa" w:w="4320"/>
          </w:tcPr>
          <w:p>
            <w:r/>
            <w:r>
              <w:rPr>
                <w:sz w:val="18"/>
              </w:rPr>
              <w:t>Config</w:t>
            </w:r>
          </w:p>
        </w:tc>
        <w:tc>
          <w:tcPr>
            <w:tcW w:type="dxa" w:w="4320"/>
          </w:tcPr>
          <w:p>
            <w:r/>
            <w:r>
              <w:rPr>
                <w:sz w:val="18"/>
              </w:rPr>
              <w:t>app/config.py (dataclass + json load/save), config.json (persisted values, incl. API keys)</w:t>
            </w:r>
          </w:p>
        </w:tc>
      </w:tr>
      <w:tr>
        <w:tc>
          <w:tcPr>
            <w:tcW w:type="dxa" w:w="4320"/>
          </w:tcPr>
          <w:p>
            <w:r/>
            <w:r>
              <w:rPr>
                <w:sz w:val="18"/>
              </w:rPr>
              <w:t>Settings UI</w:t>
            </w:r>
          </w:p>
        </w:tc>
        <w:tc>
          <w:tcPr>
            <w:tcW w:type="dxa" w:w="4320"/>
          </w:tcPr>
          <w:p>
            <w:r/>
            <w:r>
              <w:rPr>
                <w:sz w:val="18"/>
              </w:rPr>
              <w:t>ui/pages/settings_page.py</w:t>
            </w:r>
          </w:p>
        </w:tc>
      </w:tr>
      <w:tr>
        <w:tc>
          <w:tcPr>
            <w:tcW w:type="dxa" w:w="4320"/>
          </w:tcPr>
          <w:p>
            <w:r/>
            <w:r>
              <w:rPr>
                <w:sz w:val="18"/>
              </w:rPr>
              <w:t>Logging / telemetry</w:t>
            </w:r>
          </w:p>
        </w:tc>
        <w:tc>
          <w:tcPr>
            <w:tcW w:type="dxa" w:w="4320"/>
          </w:tcPr>
          <w:p>
            <w:r/>
            <w:r>
              <w:rPr>
                <w:sz w:val="18"/>
              </w:rPr>
              <w:t>core/telemetry.py -&gt; logs/jarvis_debug.log</w:t>
            </w:r>
          </w:p>
        </w:tc>
      </w:tr>
      <w:tr>
        <w:tc>
          <w:tcPr>
            <w:tcW w:type="dxa" w:w="4320"/>
          </w:tcPr>
          <w:p>
            <w:r/>
            <w:r>
              <w:rPr>
                <w:sz w:val="18"/>
              </w:rPr>
              <w:t>Regression tests</w:t>
            </w:r>
          </w:p>
        </w:tc>
        <w:tc>
          <w:tcPr>
            <w:tcW w:type="dxa" w:w="4320"/>
          </w:tcPr>
          <w:p>
            <w:r/>
            <w:r>
              <w:rPr>
                <w:sz w:val="18"/>
              </w:rPr>
              <w:t>tests/test_components.py</w:t>
            </w:r>
          </w:p>
        </w:tc>
      </w:tr>
    </w:tbl>
    <w:p/>
    <w:p>
      <w:pPr>
        <w:pStyle w:val="Heading2"/>
      </w:pPr>
      <w:r>
        <w:rPr>
          <w:color w:val="0F628C"/>
        </w:rPr>
        <w:t>LLM provider mapping — important nuance for another AI to know</w:t>
      </w:r>
    </w:p>
    <w:p>
      <w:r>
        <w:rPr>
          <w:b w:val="0"/>
          <w:i w:val="0"/>
          <w:sz w:val="21"/>
        </w:rPr>
        <w:t>core/ai/manager.py registers these under AVAILABLE_PROVIDERS: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0F628C"/>
          </w:tcPr>
          <w:p>
            <w:r/>
            <w:r>
              <w:rPr>
                <w:b/>
                <w:color w:val="FFFFFF"/>
                <w:sz w:val="19"/>
              </w:rPr>
              <w:t>Dropdown label</w:t>
            </w:r>
          </w:p>
        </w:tc>
        <w:tc>
          <w:tcPr>
            <w:tcW w:type="dxa" w:w="2880"/>
            <w:shd w:val="clear" w:color="auto" w:fill="0F628C"/>
          </w:tcPr>
          <w:p>
            <w:r/>
            <w:r>
              <w:rPr>
                <w:b/>
                <w:color w:val="FFFFFF"/>
                <w:sz w:val="19"/>
              </w:rPr>
              <w:t>Actual backend</w:t>
            </w:r>
          </w:p>
        </w:tc>
        <w:tc>
          <w:tcPr>
            <w:tcW w:type="dxa" w:w="2880"/>
            <w:shd w:val="clear" w:color="auto" w:fill="0F628C"/>
          </w:tcPr>
          <w:p>
            <w:r/>
            <w:r>
              <w:rPr>
                <w:b/>
                <w:color w:val="FFFFFF"/>
                <w:sz w:val="19"/>
              </w:rPr>
              <w:t>Real cloud call?</w:t>
            </w:r>
          </w:p>
        </w:tc>
      </w:tr>
      <w:tr>
        <w:tc>
          <w:tcPr>
            <w:tcW w:type="dxa" w:w="2880"/>
          </w:tcPr>
          <w:p>
            <w:r/>
            <w:r>
              <w:rPr>
                <w:sz w:val="18"/>
              </w:rPr>
              <w:t>Groq Cloud (Free LPU / 300 t/s)</w:t>
            </w:r>
          </w:p>
        </w:tc>
        <w:tc>
          <w:tcPr>
            <w:tcW w:type="dxa" w:w="2880"/>
          </w:tcPr>
          <w:p>
            <w:r/>
            <w:r>
              <w:rPr>
                <w:sz w:val="18"/>
              </w:rPr>
              <w:t>GroqProvider</w:t>
            </w:r>
          </w:p>
        </w:tc>
        <w:tc>
          <w:tcPr>
            <w:tcW w:type="dxa" w:w="2880"/>
          </w:tcPr>
          <w:p>
            <w:r/>
            <w:r>
              <w:rPr>
                <w:sz w:val="18"/>
              </w:rPr>
              <w:t>Yes (default)</w:t>
            </w:r>
          </w:p>
        </w:tc>
      </w:tr>
      <w:tr>
        <w:tc>
          <w:tcPr>
            <w:tcW w:type="dxa" w:w="2880"/>
          </w:tcPr>
          <w:p>
            <w:r/>
            <w:r>
              <w:rPr>
                <w:sz w:val="18"/>
              </w:rPr>
              <w:t>Google Gemini (2.0 Flash / Live API)</w:t>
            </w:r>
          </w:p>
        </w:tc>
        <w:tc>
          <w:tcPr>
            <w:tcW w:type="dxa" w:w="2880"/>
          </w:tcPr>
          <w:p>
            <w:r/>
            <w:r>
              <w:rPr>
                <w:sz w:val="18"/>
              </w:rPr>
              <w:t>GeminiProvider</w:t>
            </w:r>
          </w:p>
        </w:tc>
        <w:tc>
          <w:tcPr>
            <w:tcW w:type="dxa" w:w="2880"/>
          </w:tcPr>
          <w:p>
            <w:r/>
            <w:r>
              <w:rPr>
                <w:sz w:val="18"/>
              </w:rPr>
              <w:t>Yes</w:t>
            </w:r>
          </w:p>
        </w:tc>
      </w:tr>
      <w:tr>
        <w:tc>
          <w:tcPr>
            <w:tcW w:type="dxa" w:w="2880"/>
          </w:tcPr>
          <w:p>
            <w:r/>
            <w:r>
              <w:rPr>
                <w:sz w:val="18"/>
              </w:rPr>
              <w:t>OpenAI GPT-4o (Live API)</w:t>
            </w:r>
          </w:p>
        </w:tc>
        <w:tc>
          <w:tcPr>
            <w:tcW w:type="dxa" w:w="2880"/>
          </w:tcPr>
          <w:p>
            <w:r/>
            <w:r>
              <w:rPr>
                <w:sz w:val="18"/>
              </w:rPr>
              <w:t>OpenAIProvider("gpt-4o")</w:t>
            </w:r>
          </w:p>
        </w:tc>
        <w:tc>
          <w:tcPr>
            <w:tcW w:type="dxa" w:w="2880"/>
          </w:tcPr>
          <w:p>
            <w:r/>
            <w:r>
              <w:rPr>
                <w:sz w:val="18"/>
              </w:rPr>
              <w:t>Yes</w:t>
            </w:r>
          </w:p>
        </w:tc>
      </w:tr>
      <w:tr>
        <w:tc>
          <w:tcPr>
            <w:tcW w:type="dxa" w:w="2880"/>
          </w:tcPr>
          <w:p>
            <w:r/>
            <w:r>
              <w:rPr>
                <w:sz w:val="18"/>
              </w:rPr>
              <w:t>OpenAI GPT-4o Mini</w:t>
            </w:r>
          </w:p>
        </w:tc>
        <w:tc>
          <w:tcPr>
            <w:tcW w:type="dxa" w:w="2880"/>
          </w:tcPr>
          <w:p>
            <w:r/>
            <w:r>
              <w:rPr>
                <w:sz w:val="18"/>
              </w:rPr>
              <w:t>OpenAIProvider("gpt-4o-mini")</w:t>
            </w:r>
          </w:p>
        </w:tc>
        <w:tc>
          <w:tcPr>
            <w:tcW w:type="dxa" w:w="2880"/>
          </w:tcPr>
          <w:p>
            <w:r/>
            <w:r>
              <w:rPr>
                <w:sz w:val="18"/>
              </w:rPr>
              <w:t>Yes</w:t>
            </w:r>
          </w:p>
        </w:tc>
      </w:tr>
      <w:tr>
        <w:tc>
          <w:tcPr>
            <w:tcW w:type="dxa" w:w="2880"/>
          </w:tcPr>
          <w:p>
            <w:r/>
            <w:r>
              <w:rPr>
                <w:sz w:val="18"/>
              </w:rPr>
              <w:t>Open-Source LLM (Llama 3 / Ollama)</w:t>
            </w:r>
          </w:p>
        </w:tc>
        <w:tc>
          <w:tcPr>
            <w:tcW w:type="dxa" w:w="2880"/>
          </w:tcPr>
          <w:p>
            <w:r/>
            <w:r>
              <w:rPr>
                <w:sz w:val="18"/>
              </w:rPr>
              <w:t>OpenSourceLLMProvider</w:t>
            </w:r>
          </w:p>
        </w:tc>
        <w:tc>
          <w:tcPr>
            <w:tcW w:type="dxa" w:w="2880"/>
          </w:tcPr>
          <w:p>
            <w:r/>
            <w:r>
              <w:rPr>
                <w:sz w:val="18"/>
              </w:rPr>
              <w:t>Yes, if local Ollama server running</w:t>
            </w:r>
          </w:p>
        </w:tc>
      </w:tr>
      <w:tr>
        <w:tc>
          <w:tcPr>
            <w:tcW w:type="dxa" w:w="2880"/>
          </w:tcPr>
          <w:p>
            <w:r/>
            <w:r>
              <w:rPr>
                <w:sz w:val="18"/>
              </w:rPr>
              <w:t>Local LLM (Llama 3 / Ollama)</w:t>
            </w:r>
          </w:p>
        </w:tc>
        <w:tc>
          <w:tcPr>
            <w:tcW w:type="dxa" w:w="2880"/>
          </w:tcPr>
          <w:p>
            <w:r/>
            <w:r>
              <w:rPr>
                <w:sz w:val="18"/>
              </w:rPr>
              <w:t>OpenSourceLLMProvider</w:t>
            </w:r>
          </w:p>
        </w:tc>
        <w:tc>
          <w:tcPr>
            <w:tcW w:type="dxa" w:w="2880"/>
          </w:tcPr>
          <w:p>
            <w:r/>
            <w:r>
              <w:rPr>
                <w:sz w:val="18"/>
              </w:rPr>
              <w:t>Same as above (duplicate entry)</w:t>
            </w:r>
          </w:p>
        </w:tc>
      </w:tr>
      <w:tr>
        <w:tc>
          <w:tcPr>
            <w:tcW w:type="dxa" w:w="2880"/>
          </w:tcPr>
          <w:p>
            <w:r/>
            <w:r>
              <w:rPr>
                <w:sz w:val="18"/>
              </w:rPr>
              <w:t>Claude Live API</w:t>
            </w:r>
          </w:p>
        </w:tc>
        <w:tc>
          <w:tcPr>
            <w:tcW w:type="dxa" w:w="2880"/>
          </w:tcPr>
          <w:p>
            <w:r/>
            <w:r>
              <w:rPr>
                <w:sz w:val="18"/>
              </w:rPr>
              <w:t>ClaudeProvider</w:t>
            </w:r>
          </w:p>
        </w:tc>
        <w:tc>
          <w:tcPr>
            <w:tcW w:type="dxa" w:w="2880"/>
          </w:tcPr>
          <w:p>
            <w:r/>
            <w:r>
              <w:rPr>
                <w:sz w:val="18"/>
              </w:rPr>
              <w:t>See Issue #1 — currently non-functional even with a key set</w:t>
            </w:r>
          </w:p>
        </w:tc>
      </w:tr>
      <w:tr>
        <w:tc>
          <w:tcPr>
            <w:tcW w:type="dxa" w:w="2880"/>
          </w:tcPr>
          <w:p>
            <w:r/>
            <w:r>
              <w:rPr>
                <w:sz w:val="18"/>
              </w:rPr>
              <w:t>Claude Opus 4.8</w:t>
            </w:r>
          </w:p>
        </w:tc>
        <w:tc>
          <w:tcPr>
            <w:tcW w:type="dxa" w:w="2880"/>
          </w:tcPr>
          <w:p>
            <w:r/>
            <w:r>
              <w:rPr>
                <w:sz w:val="18"/>
              </w:rPr>
              <w:t>MockJarvisProvider</w:t>
            </w:r>
          </w:p>
        </w:tc>
        <w:tc>
          <w:tcPr>
            <w:tcW w:type="dxa" w:w="2880"/>
          </w:tcPr>
          <w:p>
            <w:r/>
            <w:r>
              <w:rPr>
                <w:sz w:val="18"/>
              </w:rPr>
              <w:t>NOT a real API call — same local regex brain (jarvis_brain.think()) labeled "Anthropic Claude"</w:t>
            </w:r>
          </w:p>
        </w:tc>
      </w:tr>
      <w:tr>
        <w:tc>
          <w:tcPr>
            <w:tcW w:type="dxa" w:w="2880"/>
          </w:tcPr>
          <w:p>
            <w:r/>
            <w:r>
              <w:rPr>
                <w:sz w:val="18"/>
              </w:rPr>
              <w:t>GPT-4o Omniscient</w:t>
            </w:r>
          </w:p>
        </w:tc>
        <w:tc>
          <w:tcPr>
            <w:tcW w:type="dxa" w:w="2880"/>
          </w:tcPr>
          <w:p>
            <w:r/>
            <w:r>
              <w:rPr>
                <w:sz w:val="18"/>
              </w:rPr>
              <w:t>OpenAIProvider("gpt-4o")</w:t>
            </w:r>
          </w:p>
        </w:tc>
        <w:tc>
          <w:tcPr>
            <w:tcW w:type="dxa" w:w="2880"/>
          </w:tcPr>
          <w:p>
            <w:r/>
            <w:r>
              <w:rPr>
                <w:sz w:val="18"/>
              </w:rPr>
              <w:t>Yes (duplicate/rebrand of GPT-4o)</w:t>
            </w:r>
          </w:p>
        </w:tc>
      </w:tr>
      <w:tr>
        <w:tc>
          <w:tcPr>
            <w:tcW w:type="dxa" w:w="2880"/>
          </w:tcPr>
          <w:p>
            <w:r/>
            <w:r>
              <w:rPr>
                <w:sz w:val="18"/>
              </w:rPr>
              <w:t>Gemini 1.5 Ultra</w:t>
            </w:r>
          </w:p>
        </w:tc>
        <w:tc>
          <w:tcPr>
            <w:tcW w:type="dxa" w:w="2880"/>
          </w:tcPr>
          <w:p>
            <w:r/>
            <w:r>
              <w:rPr>
                <w:sz w:val="18"/>
              </w:rPr>
              <w:t>GeminiProvider(model="gemini-3.5-flash-lite")</w:t>
            </w:r>
          </w:p>
        </w:tc>
        <w:tc>
          <w:tcPr>
            <w:tcW w:type="dxa" w:w="2880"/>
          </w:tcPr>
          <w:p>
            <w:r/>
            <w:r>
              <w:rPr>
                <w:sz w:val="18"/>
              </w:rPr>
              <w:t>Yes, but label mismatched vs. actual model string</w:t>
            </w:r>
          </w:p>
        </w:tc>
      </w:tr>
    </w:tbl>
    <w:p/>
    <w:p>
      <w:pPr>
        <w:pStyle w:val="Heading2"/>
      </w:pPr>
      <w:r>
        <w:rPr>
          <w:color w:val="0F628C"/>
        </w:rPr>
        <w:t>Tools registered in ToolManager</w:t>
      </w:r>
    </w:p>
    <w:p>
      <w:r>
        <w:rPr>
          <w:b w:val="0"/>
          <w:i w:val="0"/>
          <w:sz w:val="21"/>
        </w:rPr>
        <w:t>take_screenshot, open_application, close_application, open_path, type_text, press_key, click_screen, scroll_screen, open_browser, control_tabs, get_system_status, create_folder, search_files, analyze_screen, control_window, control_volume, control_media, lock_screen, run_claude_cli.</w:t>
      </w:r>
    </w:p>
    <w:p>
      <w:pPr>
        <w:pStyle w:val="Heading1"/>
      </w:pPr>
      <w:r>
        <w:rPr>
          <w:color w:val="0F628C"/>
        </w:rPr>
        <w:t>4. Current Real Behavior When You Speak (observed evidence, not hypothetical)</w:t>
      </w:r>
    </w:p>
    <w:p>
      <w:r>
        <w:rPr>
          <w:b w:val="0"/>
          <w:i w:val="0"/>
          <w:sz w:val="21"/>
        </w:rPr>
        <w:t>No new debug instrumentation was needed — the existing pipeline logger already captures every stage in full detail, and several hours of real interaction traces from the live running app were available to cite directly. Example, verbatim from logs/jarvis_debug.log (a normal, fully successful round-trip):</w:t>
      </w:r>
    </w:p>
    <w:p>
      <w:pPr>
        <w:spacing w:before="80" w:after="160"/>
        <w:ind w:left="360"/>
        <w:shd w:val="clear" w:color="auto" w:fill="F2F2F2"/>
      </w:pPr>
      <w:r>
        <w:rPr>
          <w:rFonts w:ascii="Consolas" w:hAnsi="Consolas"/>
          <w:sz w:val="17"/>
        </w:rPr>
        <w:t>23:36:23.431 STT_RESULT           text=मेरा व्हाट्सएप</w:t>
        <w:br/>
        <w:t>23:36:23.449 TRANSCRIPT_CORRECTED text=मेरा व्हाट्सएप fuzzy=False</w:t>
        <w:br/>
        <w:t>23:36:23.449 INTENT               intent=unrecognized confidence=0.3 source=llm</w:t>
        <w:br/>
        <w:t>23:36:23.449 ACTION               action=escalate_to_llm</w:t>
        <w:br/>
        <w:t>23:36:24.192 AGENT_INTENT         path=llm tools=['open_application'] reply=जी सर, व्हाट्सएप खोल रहा हूँ।</w:t>
        <w:br/>
        <w:t>23:36:24.208 TOOL_CHOSEN          tool=open_application args={'app': 'whatsapp'}</w:t>
        <w:br/>
        <w:t>23:36:25.798 TOOL_RESULT          tool=open_application success=True error=</w:t>
        <w:br/>
        <w:t>23:36:26.287 TTS_SYNTH_DONE       engine=kokoro</w:t>
        <w:br/>
        <w:t>23:36:29.821 TTS_DONE</w:t>
      </w:r>
    </w:p>
    <w:p>
      <w:r>
        <w:rPr>
          <w:b/>
          <w:i w:val="0"/>
          <w:sz w:val="21"/>
        </w:rPr>
        <w:t>So, answering each specific question:</w:t>
      </w:r>
    </w:p>
    <w:p>
      <w:pPr>
        <w:pStyle w:val="ListBullet"/>
      </w:pPr>
      <w:r>
        <w:t>Do we get audio (input)? Yes — the mic thread reliably captures audio; MIC_INPUT_START fires consistently.</w:t>
      </w:r>
    </w:p>
    <w:p>
      <w:pPr>
        <w:pStyle w:val="ListBullet"/>
      </w:pPr>
      <w:r>
        <w:t>Do we get a transcript? Yes — Google STT returns Hindi/Hinglish text correctly in the large majority of cases observed.</w:t>
      </w:r>
    </w:p>
    <w:p>
      <w:pPr>
        <w:pStyle w:val="ListBullet"/>
      </w:pPr>
      <w:r>
        <w:t>Is it correct? Mostly yes for clear speech. Short/ambiguous utterances ("जार्विस" alone, "कुछ बताओ") transcribe accurately but don't carry enough content to route locally, so they escalate to the LLM (working as designed, not a bug).</w:t>
      </w:r>
    </w:p>
    <w:p>
      <w:pPr>
        <w:pStyle w:val="ListBullet"/>
      </w:pPr>
      <w:r>
        <w:t>Does it reach the LLM? Yes, when the local fast-path doesn't confidently match — confirmed by AGENT_INTENT path=llm entries with real replies coming back.</w:t>
      </w:r>
    </w:p>
    <w:p>
      <w:pPr>
        <w:pStyle w:val="ListBullet"/>
      </w:pPr>
      <w:r>
        <w:t>What does the LLM receive? The corrected transcript (after cleanup/vocab-fix), plus the full tool-calling system prompt from tool_prompt.py, plus the last 6 turns of conversation history.</w:t>
      </w:r>
    </w:p>
    <w:p>
      <w:pPr>
        <w:pStyle w:val="ListBullet"/>
      </w:pPr>
      <w:r>
        <w:t>What comes back? A natural-language reply plus zero or more [ACTION: {...}] tool-call blocks, which get parsed apart before speaking.</w:t>
      </w:r>
    </w:p>
    <w:p>
      <w:pPr>
        <w:pStyle w:val="ListBullet"/>
      </w:pPr>
      <w:r>
        <w:t>Any errors? One real bug was caught and fixed earlier (see Section 5) where an action-only LLM reply was incorrectly spoken aloud as raw JSON. No other exceptions or tracebacks were found in the last several run logs. Groq's free-tier daily token quota is currently close to its cap and returns HTTP 429 periodically — expected, already handled by the existing fallback chain, not a defect.</w:t>
      </w:r>
    </w:p>
    <w:p>
      <w:pPr>
        <w:pStyle w:val="Heading2"/>
      </w:pPr>
      <w:r>
        <w:rPr>
          <w:color w:val="0F628C"/>
        </w:rPr>
        <w:t>Recent, already-applied fixes (context so the other AI doesn't re-diagnose these)</w:t>
      </w:r>
    </w:p>
    <w:p>
      <w:r>
        <w:rPr>
          <w:b w:val="0"/>
          <w:i w:val="0"/>
          <w:sz w:val="21"/>
        </w:rPr>
        <w:t>These were found and fixed in the session immediately preceding this report — restate for awareness, not for re-implementation:</w:t>
      </w:r>
    </w:p>
    <w:p>
      <w:pPr>
        <w:pStyle w:val="ListBullet"/>
      </w:pPr>
      <w:r>
        <w:t>TTS audio playback was mismatched to the Bluetooth output device's actual channel count/sample rate (mono/24kHz sent to a stereo/48kHz-native WASAPI endpoint) — fixed in _play_wav_via_device().</w:t>
      </w:r>
    </w:p>
    <w:p>
      <w:pPr>
        <w:pStyle w:val="ListBullet"/>
      </w:pPr>
      <w:r>
        <w:t>Barge-in interruption was false-triggering on nearly every reply (energy threshold alone was too permissive) — now requires WebRTC VAD confirmation, and is off by default (config.BARGE_IN_ENABLED = False).</w:t>
      </w:r>
    </w:p>
    <w:p>
      <w:pPr>
        <w:pStyle w:val="ListBullet"/>
      </w:pPr>
      <w:r>
        <w:t>Settings page saved several fields (AI provider, TTS engine, Kokoro voices, mic sensitivity, mic device) to memory only, not to config.json, due to save_to_json() being called too early — fixed ordering, plus MIC_DEVICE_INDEX was missing entirely from the persisted schema.</w:t>
      </w:r>
    </w:p>
    <w:p>
      <w:pPr>
        <w:pStyle w:val="ListBullet"/>
      </w:pPr>
      <w:r>
        <w:t>The raw-JSON-spoken-aloud bug: content=clean_text or raw_content in every provider (groq_provider.py, gemini_provider.py, openai_provider.py, opensource_provider.py x3, claude_provider.py) — an action-only reply cleans to "", which Python treats as falsy, silently falling back to the unstripped raw text (including the literal [ACTION: {...}] block). Fixed in all 6 occurrences.</w:t>
      </w:r>
    </w:p>
    <w:p>
      <w:pPr>
        <w:pStyle w:val="Heading1"/>
      </w:pPr>
      <w:r>
        <w:rPr>
          <w:color w:val="0F628C"/>
        </w:rPr>
        <w:t>5. Confirmed Outstanding Issues (not yet fixed — awaiting approval)</w:t>
      </w:r>
    </w:p>
    <w:p>
      <w:pPr>
        <w:pStyle w:val="Heading2"/>
      </w:pPr>
      <w:r>
        <w:rPr>
          <w:color w:val="0F628C"/>
        </w:rPr>
        <w:t>1. ClaudeProvider never reads the Settings-configured Anthropic key</w:t>
      </w:r>
    </w:p>
    <w:p>
      <w:r>
        <w:rPr>
          <w:b w:val="0"/>
          <w:i w:val="0"/>
          <w:sz w:val="21"/>
        </w:rPr>
        <w:t>core/ai/claude_provider.py line 19 does self.api_key = api_key or os.environ.get("ANTHROPIC_API_KEY", "") at construction time — it never checks config.ANTHROPIC_API_KEY (unlike Groq/Gemini/OpenAI, which all use a live @property reading from config). Practically: even if you paste a real Anthropic key into Settings and save it, "Claude Live API" will keep silently falling back to the mock/offline brain forever, with no error shown.</w:t>
      </w:r>
    </w:p>
    <w:p>
      <w:pPr>
        <w:pStyle w:val="Heading2"/>
      </w:pPr>
      <w:r>
        <w:rPr>
          <w:color w:val="0F628C"/>
        </w:rPr>
        <w:t>2. "Claude Opus 4.8" is not a real model at all</w:t>
      </w:r>
    </w:p>
    <w:p>
      <w:r>
        <w:rPr>
          <w:b w:val="0"/>
          <w:i w:val="0"/>
          <w:sz w:val="21"/>
        </w:rPr>
        <w:t>It's MockJarvisProvider, i.e. the same local regex brain (jarvis_brain.think()), just labeled "Anthropic Claude" in the UI. Selecting it gives no cloud intelligence whatsoever — this is misleading if you expect it to behave like the other cloud options.</w:t>
      </w:r>
    </w:p>
    <w:p>
      <w:pPr>
        <w:pStyle w:val="Heading2"/>
      </w:pPr>
      <w:r>
        <w:rPr>
          <w:color w:val="0F628C"/>
        </w:rPr>
        <w:t>3. Duplicate/confusing provider entries</w:t>
      </w:r>
    </w:p>
    <w:p>
      <w:r>
        <w:rPr>
          <w:b w:val="0"/>
          <w:i w:val="0"/>
          <w:sz w:val="21"/>
        </w:rPr>
        <w:t>"Local LLM (Llama 3 / Ollama)" and "Open-Source LLM (Llama 3 / Ollama)" are the same backend; "GPT-4o Omniscient" is a relabeled duplicate of "OpenAI GPT-4o"; "Gemini 1.5 Ultra" actually requests model gemini-3.5-flash-lite, not a "1.5 Ultra" model. Cosmetic/naming confusion, not a functional bug, but worth cleaning up for clarity.</w:t>
      </w:r>
    </w:p>
    <w:p>
      <w:pPr>
        <w:pStyle w:val="Heading2"/>
      </w:pPr>
      <w:r>
        <w:rPr>
          <w:color w:val="0F628C"/>
        </w:rPr>
        <w:t>4. Groq free-tier daily quota runs close to its cap under normal use</w:t>
      </w:r>
    </w:p>
    <w:p>
      <w:r>
        <w:rPr>
          <w:b w:val="0"/>
          <w:i w:val="0"/>
          <w:sz w:val="21"/>
        </w:rPr>
        <w:t>Observed at ~198-199k / 200k tokens per day repeatedly this session. Once exhausted, every LLM escalation silently drops to the offline mock brain until the quota resets — functional (no crash), but a noticeably dumber JARVIS for a period with no UI indication of why.</w:t>
      </w:r>
    </w:p>
    <w:p>
      <w:pPr>
        <w:pStyle w:val="Heading2"/>
      </w:pPr>
      <w:r>
        <w:rPr>
          <w:color w:val="0F628C"/>
        </w:rPr>
        <w:t>5. Single-word bare app-name utterances always escalate to the LLM</w:t>
      </w:r>
    </w:p>
    <w:p>
      <w:r>
        <w:rPr>
          <w:b w:val="0"/>
          <w:i w:val="0"/>
          <w:sz w:val="21"/>
        </w:rPr>
        <w:t>E.g. saying just "व्हाट्सएप" or "जार्विस" alone. This is arguably correct behavior (too ambiguous to act on locally) rather than a bug, but it does mean every such utterance costs a full LLM round-trip (1-4 seconds) instead of resolving instantly — worth a design decision on whether bare app names should fast-path to "open X" directly.</w:t>
      </w:r>
    </w:p>
    <w:p>
      <w:pPr>
        <w:pStyle w:val="Heading1"/>
      </w:pPr>
      <w:r>
        <w:rPr>
          <w:color w:val="0F628C"/>
        </w:rPr>
        <w:t>6. Proposed Fix Plan (not implemented — approval required before proceeding)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0F628C"/>
          </w:tcPr>
          <w:p>
            <w:r/>
            <w:r>
              <w:rPr>
                <w:b/>
                <w:color w:val="FFFFFF"/>
                <w:sz w:val="19"/>
              </w:rPr>
              <w:t>#</w:t>
            </w:r>
          </w:p>
        </w:tc>
        <w:tc>
          <w:tcPr>
            <w:tcW w:type="dxa" w:w="2160"/>
            <w:shd w:val="clear" w:color="auto" w:fill="0F628C"/>
          </w:tcPr>
          <w:p>
            <w:r/>
            <w:r>
              <w:rPr>
                <w:b/>
                <w:color w:val="FFFFFF"/>
                <w:sz w:val="19"/>
              </w:rPr>
              <w:t>Fix</w:t>
            </w:r>
          </w:p>
        </w:tc>
        <w:tc>
          <w:tcPr>
            <w:tcW w:type="dxa" w:w="2160"/>
            <w:shd w:val="clear" w:color="auto" w:fill="0F628C"/>
          </w:tcPr>
          <w:p>
            <w:r/>
            <w:r>
              <w:rPr>
                <w:b/>
                <w:color w:val="FFFFFF"/>
                <w:sz w:val="19"/>
              </w:rPr>
              <w:t>Scope</w:t>
            </w:r>
          </w:p>
        </w:tc>
        <w:tc>
          <w:tcPr>
            <w:tcW w:type="dxa" w:w="2160"/>
            <w:shd w:val="clear" w:color="auto" w:fill="0F628C"/>
          </w:tcPr>
          <w:p>
            <w:r/>
            <w:r>
              <w:rPr>
                <w:b/>
                <w:color w:val="FFFFFF"/>
                <w:sz w:val="19"/>
              </w:rPr>
              <w:t>Risk</w:t>
            </w:r>
          </w:p>
        </w:tc>
      </w:tr>
      <w:tr>
        <w:tc>
          <w:tcPr>
            <w:tcW w:type="dxa" w:w="2160"/>
          </w:tcPr>
          <w:p>
            <w:r/>
            <w:r>
              <w:rPr>
                <w:sz w:val="18"/>
              </w:rPr>
              <w:t>1</w:t>
            </w:r>
          </w:p>
        </w:tc>
        <w:tc>
          <w:tcPr>
            <w:tcW w:type="dxa" w:w="2160"/>
          </w:tcPr>
          <w:p>
            <w:r/>
            <w:r>
              <w:rPr>
                <w:sz w:val="18"/>
              </w:rPr>
              <w:t>Change ClaudeProvider.__init__ to resolve its API key the same way Groq/OpenAI/Gemini do — a live @property reading config.ANTHROPIC_API_KEY first, env var as fallback</w:t>
            </w:r>
          </w:p>
        </w:tc>
        <w:tc>
          <w:tcPr>
            <w:tcW w:type="dxa" w:w="2160"/>
          </w:tcPr>
          <w:p>
            <w:r/>
            <w:r>
              <w:rPr>
                <w:sz w:val="18"/>
              </w:rPr>
              <w:t>1 file, ~5 lines</w:t>
            </w:r>
          </w:p>
        </w:tc>
        <w:tc>
          <w:tcPr>
            <w:tcW w:type="dxa" w:w="2160"/>
          </w:tcPr>
          <w:p>
            <w:r/>
            <w:r>
              <w:rPr>
                <w:sz w:val="18"/>
              </w:rPr>
              <w:t>Very low — matches an existing, proven pattern</w:t>
            </w:r>
          </w:p>
        </w:tc>
      </w:tr>
      <w:tr>
        <w:tc>
          <w:tcPr>
            <w:tcW w:type="dxa" w:w="2160"/>
          </w:tcPr>
          <w:p>
            <w:r/>
            <w:r>
              <w:rPr>
                <w:sz w:val="18"/>
              </w:rPr>
              <w:t>2</w:t>
            </w:r>
          </w:p>
        </w:tc>
        <w:tc>
          <w:tcPr>
            <w:tcW w:type="dxa" w:w="2160"/>
          </w:tcPr>
          <w:p>
            <w:r/>
            <w:r>
              <w:rPr>
                <w:sz w:val="18"/>
              </w:rPr>
              <w:t>Rename "Claude Opus 4.8" in AVAILABLE_PROVIDERS/manager.py to something honest (e.g. "Offline Simulation Mode"), or remove it now that real Claude is fixed</w:t>
            </w:r>
          </w:p>
        </w:tc>
        <w:tc>
          <w:tcPr>
            <w:tcW w:type="dxa" w:w="2160"/>
          </w:tcPr>
          <w:p>
            <w:r/>
            <w:r>
              <w:rPr>
                <w:sz w:val="18"/>
              </w:rPr>
              <w:t>app/config.py, core/ai/manager.py</w:t>
            </w:r>
          </w:p>
        </w:tc>
        <w:tc>
          <w:tcPr>
            <w:tcW w:type="dxa" w:w="2160"/>
          </w:tcPr>
          <w:p>
            <w:r/>
            <w:r>
              <w:rPr>
                <w:sz w:val="18"/>
              </w:rPr>
              <w:t>Low — cosmetic, but changes a user-facing dropdown label</w:t>
            </w:r>
          </w:p>
        </w:tc>
      </w:tr>
      <w:tr>
        <w:tc>
          <w:tcPr>
            <w:tcW w:type="dxa" w:w="2160"/>
          </w:tcPr>
          <w:p>
            <w:r/>
            <w:r>
              <w:rPr>
                <w:sz w:val="18"/>
              </w:rPr>
              <w:t>3</w:t>
            </w:r>
          </w:p>
        </w:tc>
        <w:tc>
          <w:tcPr>
            <w:tcW w:type="dxa" w:w="2160"/>
          </w:tcPr>
          <w:p>
            <w:r/>
            <w:r>
              <w:rPr>
                <w:sz w:val="18"/>
              </w:rPr>
              <w:t>Deduplicate provider list (drop or clearly differentiate "Local LLM" vs "Open-Source LLM", "GPT-4o Omniscient" vs "GPT-4o")</w:t>
            </w:r>
          </w:p>
        </w:tc>
        <w:tc>
          <w:tcPr>
            <w:tcW w:type="dxa" w:w="2160"/>
          </w:tcPr>
          <w:p>
            <w:r/>
            <w:r>
              <w:rPr>
                <w:sz w:val="18"/>
              </w:rPr>
              <w:t>Same two files</w:t>
            </w:r>
          </w:p>
        </w:tc>
        <w:tc>
          <w:tcPr>
            <w:tcW w:type="dxa" w:w="2160"/>
          </w:tcPr>
          <w:p>
            <w:r/>
            <w:r>
              <w:rPr>
                <w:sz w:val="18"/>
              </w:rPr>
              <w:t>Low</w:t>
            </w:r>
          </w:p>
        </w:tc>
      </w:tr>
      <w:tr>
        <w:tc>
          <w:tcPr>
            <w:tcW w:type="dxa" w:w="2160"/>
          </w:tcPr>
          <w:p>
            <w:r/>
            <w:r>
              <w:rPr>
                <w:sz w:val="18"/>
              </w:rPr>
              <w:t>4</w:t>
            </w:r>
          </w:p>
        </w:tc>
        <w:tc>
          <w:tcPr>
            <w:tcW w:type="dxa" w:w="2160"/>
          </w:tcPr>
          <w:p>
            <w:r/>
            <w:r>
              <w:rPr>
                <w:sz w:val="18"/>
              </w:rPr>
              <w:t>Surface a visible/spoken notice when Groq quota is exhausted and JARVIS silently drops to offline mode</w:t>
            </w:r>
          </w:p>
        </w:tc>
        <w:tc>
          <w:tcPr>
            <w:tcW w:type="dxa" w:w="2160"/>
          </w:tcPr>
          <w:p>
            <w:r/>
            <w:r>
              <w:rPr>
                <w:sz w:val="18"/>
              </w:rPr>
              <w:t>core/ai/groq_provider.py, maybe ui/main_window.py</w:t>
            </w:r>
          </w:p>
        </w:tc>
        <w:tc>
          <w:tcPr>
            <w:tcW w:type="dxa" w:w="2160"/>
          </w:tcPr>
          <w:p>
            <w:r/>
            <w:r>
              <w:rPr>
                <w:sz w:val="18"/>
              </w:rPr>
              <w:t>Low-medium — needs a decision on how intrusive the notice should be</w:t>
            </w:r>
          </w:p>
        </w:tc>
      </w:tr>
      <w:tr>
        <w:tc>
          <w:tcPr>
            <w:tcW w:type="dxa" w:w="2160"/>
          </w:tcPr>
          <w:p>
            <w:r/>
            <w:r>
              <w:rPr>
                <w:sz w:val="18"/>
              </w:rPr>
              <w:t>5</w:t>
            </w:r>
          </w:p>
        </w:tc>
        <w:tc>
          <w:tcPr>
            <w:tcW w:type="dxa" w:w="2160"/>
          </w:tcPr>
          <w:p>
            <w:r/>
            <w:r>
              <w:rPr>
                <w:sz w:val="18"/>
              </w:rPr>
              <w:t>(Optional, design decision) Let bare app-name utterances fast-path directly to open_application without requiring an "open/kholo" verb</w:t>
            </w:r>
          </w:p>
        </w:tc>
        <w:tc>
          <w:tcPr>
            <w:tcW w:type="dxa" w:w="2160"/>
          </w:tcPr>
          <w:p>
            <w:r/>
            <w:r>
              <w:rPr>
                <w:sz w:val="18"/>
              </w:rPr>
              <w:t>core/ai/brain.py</w:t>
            </w:r>
          </w:p>
        </w:tc>
        <w:tc>
          <w:tcPr>
            <w:tcW w:type="dxa" w:w="2160"/>
          </w:tcPr>
          <w:p>
            <w:r/>
            <w:r>
              <w:rPr>
                <w:sz w:val="18"/>
              </w:rPr>
              <w:t>Medium — could introduce false positives if a bare app name is said as part of unrelated conversation</w:t>
            </w:r>
          </w:p>
        </w:tc>
      </w:tr>
    </w:tbl>
    <w:p/>
    <w:p>
      <w:r>
        <w:rPr>
          <w:b w:val="0"/>
          <w:i/>
          <w:sz w:val="21"/>
        </w:rPr>
        <w:t>Suggested order: start with #1 (real, isolated, low-risk correctness bug) and #2/#3 (quick clarity cleanup) for visible wins first, then decide on #4 and #5 as design calls rather than pure bugs.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