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Response Report Template</w:t>
      </w:r>
    </w:p>
    <w:p>
      <w:r>
        <w:rPr>
          <w:b/>
        </w:rPr>
        <w:t xml:space="preserve">Document Purpose: </w:t>
      </w:r>
      <w:r>
        <w:t>Professional incident response report template for SOC investigations.</w:t>
      </w:r>
    </w:p>
    <w:p>
      <w:pPr>
        <w:pStyle w:val="Heading2"/>
      </w:pPr>
      <w:r>
        <w:t>1. Executive Summary</w:t>
      </w:r>
    </w:p>
    <w:p>
      <w:pPr>
        <w:pStyle w:val="ListBullet"/>
      </w:pPr>
      <w:r>
        <w:t>Incident ID:</w:t>
      </w:r>
    </w:p>
    <w:p>
      <w:pPr>
        <w:pStyle w:val="ListBullet"/>
      </w:pPr>
      <w:r>
        <w:t>Date/Time Detected:</w:t>
      </w:r>
    </w:p>
    <w:p>
      <w:pPr>
        <w:pStyle w:val="ListBullet"/>
      </w:pPr>
      <w:r>
        <w:t>Reported By:</w:t>
      </w:r>
    </w:p>
    <w:p>
      <w:pPr>
        <w:pStyle w:val="ListBullet"/>
      </w:pPr>
      <w:r>
        <w:t>Analyst:</w:t>
      </w:r>
    </w:p>
    <w:p>
      <w:pPr>
        <w:pStyle w:val="ListBullet"/>
      </w:pPr>
      <w:r>
        <w:t>Severity: Low/Medium/High/Critical</w:t>
      </w:r>
    </w:p>
    <w:p>
      <w:pPr>
        <w:pStyle w:val="ListBullet"/>
      </w:pPr>
      <w:r>
        <w:t>Status: Open/In Progress/Contained/Closed</w:t>
      </w:r>
    </w:p>
    <w:p>
      <w:pPr>
        <w:pStyle w:val="ListBullet"/>
      </w:pPr>
      <w:r>
        <w:t>Summary:</w:t>
      </w:r>
    </w:p>
    <w:p>
      <w:pPr>
        <w:pStyle w:val="Heading2"/>
      </w:pPr>
      <w:r>
        <w:t>2. Incident Details</w:t>
      </w:r>
    </w:p>
    <w:p>
      <w:pPr>
        <w:pStyle w:val="ListBullet"/>
      </w:pPr>
      <w:r>
        <w:t>Incident Type:</w:t>
      </w:r>
    </w:p>
    <w:p>
      <w:pPr>
        <w:pStyle w:val="ListBullet"/>
      </w:pPr>
      <w:r>
        <w:t>Affected Assets:</w:t>
      </w:r>
    </w:p>
    <w:p>
      <w:pPr>
        <w:pStyle w:val="ListBullet"/>
      </w:pPr>
      <w:r>
        <w:t>Affected Users:</w:t>
      </w:r>
    </w:p>
    <w:p>
      <w:pPr>
        <w:pStyle w:val="ListBullet"/>
      </w:pPr>
      <w:r>
        <w:t>Detection Source (SIEM/EDR/XDR/etc.):</w:t>
      </w:r>
    </w:p>
    <w:p>
      <w:pPr>
        <w:pStyle w:val="ListBullet"/>
      </w:pPr>
      <w:r>
        <w:t>Alert Name/Rule:</w:t>
      </w:r>
    </w:p>
    <w:p>
      <w:pPr>
        <w:pStyle w:val="ListBullet"/>
      </w:pPr>
      <w:r>
        <w:t>Ticket Number:</w:t>
      </w:r>
    </w:p>
    <w:p>
      <w:pPr>
        <w:pStyle w:val="Heading2"/>
      </w:pPr>
      <w:r>
        <w:t>3. Timeline of Events</w:t>
      </w:r>
    </w:p>
    <w:p>
      <w:pPr>
        <w:pStyle w:val="ListBullet"/>
      </w:pPr>
      <w:r>
        <w:t>Time | Event | Source | Analyst Notes</w:t>
      </w:r>
    </w:p>
    <w:p>
      <w:pPr>
        <w:pStyle w:val="Heading2"/>
      </w:pPr>
      <w:r>
        <w:t>4. Indicators of Compromise (IOCs)</w:t>
      </w:r>
    </w:p>
    <w:p>
      <w:pPr>
        <w:pStyle w:val="ListBullet"/>
      </w:pPr>
      <w:r>
        <w:t>IP Addresses</w:t>
      </w:r>
    </w:p>
    <w:p>
      <w:pPr>
        <w:pStyle w:val="ListBullet"/>
      </w:pPr>
      <w:r>
        <w:t>Domains</w:t>
      </w:r>
    </w:p>
    <w:p>
      <w:pPr>
        <w:pStyle w:val="ListBullet"/>
      </w:pPr>
      <w:r>
        <w:t>URLs</w:t>
      </w:r>
    </w:p>
    <w:p>
      <w:pPr>
        <w:pStyle w:val="ListBullet"/>
      </w:pPr>
      <w:r>
        <w:t>File Hashes (MD5/SHA1/SHA256)</w:t>
      </w:r>
    </w:p>
    <w:p>
      <w:pPr>
        <w:pStyle w:val="ListBullet"/>
      </w:pPr>
      <w:r>
        <w:t>File Names</w:t>
      </w:r>
    </w:p>
    <w:p>
      <w:pPr>
        <w:pStyle w:val="ListBullet"/>
      </w:pPr>
      <w:r>
        <w:t>Registry Keys</w:t>
      </w:r>
    </w:p>
    <w:p>
      <w:pPr>
        <w:pStyle w:val="ListBullet"/>
      </w:pPr>
      <w:r>
        <w:t>Processes</w:t>
      </w:r>
    </w:p>
    <w:p>
      <w:pPr>
        <w:pStyle w:val="ListBullet"/>
      </w:pPr>
      <w:r>
        <w:t>Email Addresses</w:t>
      </w:r>
    </w:p>
    <w:p>
      <w:pPr>
        <w:pStyle w:val="Heading2"/>
      </w:pPr>
      <w:r>
        <w:t>5. Investigation Findings</w:t>
      </w:r>
    </w:p>
    <w:p>
      <w:pPr>
        <w:pStyle w:val="ListBullet"/>
      </w:pPr>
      <w:r>
        <w:t>Initial Triage</w:t>
      </w:r>
    </w:p>
    <w:p>
      <w:pPr>
        <w:pStyle w:val="ListBullet"/>
      </w:pPr>
      <w:r>
        <w:t>Evidence Collected</w:t>
      </w:r>
    </w:p>
    <w:p>
      <w:pPr>
        <w:pStyle w:val="ListBullet"/>
      </w:pPr>
      <w:r>
        <w:t>Log Analysis</w:t>
      </w:r>
    </w:p>
    <w:p>
      <w:pPr>
        <w:pStyle w:val="ListBullet"/>
      </w:pPr>
      <w:r>
        <w:t>Network Analysis</w:t>
      </w:r>
    </w:p>
    <w:p>
      <w:pPr>
        <w:pStyle w:val="ListBullet"/>
      </w:pPr>
      <w:r>
        <w:t>Endpoint Analysis</w:t>
      </w:r>
    </w:p>
    <w:p>
      <w:pPr>
        <w:pStyle w:val="ListBullet"/>
      </w:pPr>
      <w:r>
        <w:t>Threat Intelligence Results</w:t>
      </w:r>
    </w:p>
    <w:p>
      <w:pPr>
        <w:pStyle w:val="ListBullet"/>
      </w:pPr>
      <w:r>
        <w:t>MITRE ATT&amp;CK Mapping (Tactic / Technique ID)</w:t>
      </w:r>
    </w:p>
    <w:p>
      <w:pPr>
        <w:pStyle w:val="Heading2"/>
      </w:pPr>
      <w:r>
        <w:t>6. Root Cause Analysis</w:t>
      </w:r>
    </w:p>
    <w:p>
      <w:pPr>
        <w:pStyle w:val="ListBullet"/>
      </w:pPr>
      <w:r>
        <w:t>Describe the root cause and attack vector.</w:t>
      </w:r>
    </w:p>
    <w:p>
      <w:pPr>
        <w:pStyle w:val="Heading2"/>
      </w:pPr>
      <w:r>
        <w:t>7. Impact Assessment</w:t>
      </w:r>
    </w:p>
    <w:p>
      <w:pPr>
        <w:pStyle w:val="ListBullet"/>
      </w:pPr>
      <w:r>
        <w:t>Confidentiality</w:t>
      </w:r>
    </w:p>
    <w:p>
      <w:pPr>
        <w:pStyle w:val="ListBullet"/>
      </w:pPr>
      <w:r>
        <w:t>Integrity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Business Impact</w:t>
      </w:r>
    </w:p>
    <w:p>
      <w:pPr>
        <w:pStyle w:val="Heading2"/>
      </w:pPr>
      <w:r>
        <w:t>8. Containment Actions</w:t>
      </w:r>
    </w:p>
    <w:p>
      <w:pPr>
        <w:pStyle w:val="ListBullet"/>
      </w:pPr>
      <w:r>
        <w:t>Immediate Actions Taken</w:t>
      </w:r>
    </w:p>
    <w:p>
      <w:pPr>
        <w:pStyle w:val="ListBullet"/>
      </w:pPr>
      <w:r>
        <w:t>Isolation</w:t>
      </w:r>
    </w:p>
    <w:p>
      <w:pPr>
        <w:pStyle w:val="ListBullet"/>
      </w:pPr>
      <w:r>
        <w:t>Blocking IOCs</w:t>
      </w:r>
    </w:p>
    <w:p>
      <w:pPr>
        <w:pStyle w:val="ListBullet"/>
      </w:pPr>
      <w:r>
        <w:t>Account Actions</w:t>
      </w:r>
    </w:p>
    <w:p>
      <w:pPr>
        <w:pStyle w:val="Heading2"/>
      </w:pPr>
      <w:r>
        <w:t>9. Eradication</w:t>
      </w:r>
    </w:p>
    <w:p>
      <w:pPr>
        <w:pStyle w:val="ListBullet"/>
      </w:pPr>
      <w:r>
        <w:t>Malware Removal</w:t>
      </w:r>
    </w:p>
    <w:p>
      <w:pPr>
        <w:pStyle w:val="ListBullet"/>
      </w:pPr>
      <w:r>
        <w:t>Patch Applied</w:t>
      </w:r>
    </w:p>
    <w:p>
      <w:pPr>
        <w:pStyle w:val="ListBullet"/>
      </w:pPr>
      <w:r>
        <w:t>Credential Reset</w:t>
      </w:r>
    </w:p>
    <w:p>
      <w:pPr>
        <w:pStyle w:val="ListBullet"/>
      </w:pPr>
      <w:r>
        <w:t>Persistence Removed</w:t>
      </w:r>
    </w:p>
    <w:p>
      <w:pPr>
        <w:pStyle w:val="Heading2"/>
      </w:pPr>
      <w:r>
        <w:t>10. Recovery</w:t>
      </w:r>
    </w:p>
    <w:p>
      <w:pPr>
        <w:pStyle w:val="ListBullet"/>
      </w:pPr>
      <w:r>
        <w:t>System Validation</w:t>
      </w:r>
    </w:p>
    <w:p>
      <w:pPr>
        <w:pStyle w:val="ListBullet"/>
      </w:pPr>
      <w:r>
        <w:t>Monitoring</w:t>
      </w:r>
    </w:p>
    <w:p>
      <w:pPr>
        <w:pStyle w:val="ListBullet"/>
      </w:pPr>
      <w:r>
        <w:t>Return to Service</w:t>
      </w:r>
    </w:p>
    <w:p>
      <w:pPr>
        <w:pStyle w:val="Heading2"/>
      </w:pPr>
      <w:r>
        <w:t>11. Recommendations</w:t>
      </w:r>
    </w:p>
    <w:p>
      <w:pPr>
        <w:pStyle w:val="ListBullet"/>
      </w:pPr>
      <w:r>
        <w:t>Short-term Recommendations</w:t>
      </w:r>
    </w:p>
    <w:p>
      <w:pPr>
        <w:pStyle w:val="ListBullet"/>
      </w:pPr>
      <w:r>
        <w:t>Long-term Improvements</w:t>
      </w:r>
    </w:p>
    <w:p>
      <w:pPr>
        <w:pStyle w:val="Heading2"/>
      </w:pPr>
      <w:r>
        <w:t>12. Lessons Learned</w:t>
      </w:r>
    </w:p>
    <w:p>
      <w:pPr>
        <w:pStyle w:val="ListBullet"/>
      </w:pPr>
      <w:r>
        <w:t>Detection Gaps</w:t>
      </w:r>
    </w:p>
    <w:p>
      <w:pPr>
        <w:pStyle w:val="ListBullet"/>
      </w:pPr>
      <w:r>
        <w:t>Process Improvements</w:t>
      </w:r>
    </w:p>
    <w:p>
      <w:pPr>
        <w:pStyle w:val="ListBullet"/>
      </w:pPr>
      <w:r>
        <w:t>Training Recommendations</w:t>
      </w:r>
    </w:p>
    <w:p>
      <w:pPr>
        <w:pStyle w:val="Heading2"/>
      </w:pPr>
      <w:r>
        <w:t>13. References</w:t>
      </w:r>
    </w:p>
    <w:p>
      <w:pPr>
        <w:pStyle w:val="ListBullet"/>
      </w:pPr>
      <w:r>
        <w:t>Related Tickets</w:t>
      </w:r>
    </w:p>
    <w:p>
      <w:pPr>
        <w:pStyle w:val="ListBullet"/>
      </w:pPr>
      <w:r>
        <w:t>Screenshots</w:t>
      </w:r>
    </w:p>
    <w:p>
      <w:pPr>
        <w:pStyle w:val="ListBullet"/>
      </w:pPr>
      <w:r>
        <w:t>Log Excerpts</w:t>
      </w:r>
    </w:p>
    <w:p>
      <w:pPr>
        <w:pStyle w:val="ListBullet"/>
      </w:pPr>
      <w:r>
        <w:t>PCAPs</w:t>
      </w:r>
    </w:p>
    <w:p>
      <w:pPr>
        <w:pStyle w:val="ListBullet"/>
      </w:pPr>
      <w:r>
        <w:t>Artifacts</w:t>
      </w:r>
    </w:p>
    <w:p>
      <w:pPr>
        <w:pStyle w:val="Heading2"/>
      </w:pPr>
      <w:r>
        <w:t>14. Approval</w:t>
      </w:r>
    </w:p>
    <w:p>
      <w:pPr>
        <w:pStyle w:val="ListBullet"/>
      </w:pPr>
      <w:r>
        <w:t>Prepared By</w:t>
      </w:r>
    </w:p>
    <w:p>
      <w:pPr>
        <w:pStyle w:val="ListBullet"/>
      </w:pPr>
      <w:r>
        <w:t>Reviewed By</w:t>
      </w:r>
    </w:p>
    <w:p>
      <w:pPr>
        <w:pStyle w:val="ListBullet"/>
      </w:pPr>
      <w:r>
        <w:t>Approved By</w:t>
      </w:r>
    </w:p>
    <w:p>
      <w:pPr>
        <w:pStyle w:val="ListBullet"/>
      </w:pPr>
      <w:r>
        <w:t>Closure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