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1.4 Vision Statement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rFonts w:ascii="DM Sans" w:cs="DM Sans" w:eastAsia="DM Sans" w:hAnsi="DM Sa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both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We offer a 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cloud-native development service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 businesses and organizations seeking an edge in the competitive and rapidly evolving world of software development. This service is designed to provide a comprehensive understanding of the requirements and principles driving the shift toward cloud-based solutions.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Unlike 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traditional software development methods, our approach is focused on scalability, enhanced customer experience, developer agility, continuous integration and deployment (CI/CD), disposable infrastructure, and decoupling of services.</w:t>
      </w:r>
    </w:p>
    <w:p w:rsidR="00000000" w:rsidDel="00000000" w:rsidP="00000000" w:rsidRDefault="00000000" w:rsidRPr="00000000" w14:paraId="00000004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jc w:val="both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By 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leveraging the expertise of the Cloud Native Computing Foundation (CNCF), we can deliver software development at approximately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twice (2x) the speed 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of traditional methods. Our service thoroughly analyzes the tools and technologies used in cloud-native development, such as Kubernetes, Microservices, Containers, and Terraform. These tools help rapidly increase the development pace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~=50%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 in the start phase of development, which continues even in the maintenance phase of the project.</w:t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Unlike 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traditional development methods,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our project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 allows businesses to utilize cloud-native technologies' benefits fully. It provides a practical application of these technologies, showcasing the benefits of embracing this paradigm shift diversity.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Compared 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to the traditional approach, our cloud-native service ensures your applications' availability, resilience, and scalability. It also allows for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twice (2x) cost-effective 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operations as you only pay for the resources your application uses. This makes it a more efficient and economical choice for businesses.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With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our project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, businesses will gain a deep understanding of the reasons behind the shift to cloud-native development. This will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enable them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 to create innovative, scalable, and reliable software solutions that meet the demands of the modern digital landscape. By choosing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our service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, businesses can ensure they stay ahead of </w:t>
      </w:r>
      <w:r w:rsidDel="00000000" w:rsidR="00000000" w:rsidRPr="00000000">
        <w:rPr>
          <w:rFonts w:ascii="DM Sans" w:cs="DM Sans" w:eastAsia="DM Sans" w:hAnsi="DM Sans"/>
          <w:b w:val="1"/>
          <w:sz w:val="30"/>
          <w:szCs w:val="30"/>
          <w:rtl w:val="0"/>
        </w:rPr>
        <w:t xml:space="preserve">10x times</w:t>
      </w:r>
      <w:r w:rsidDel="00000000" w:rsidR="00000000" w:rsidRPr="00000000">
        <w:rPr>
          <w:rFonts w:ascii="DM Sans" w:cs="DM Sans" w:eastAsia="DM Sans" w:hAnsi="DM Sans"/>
          <w:sz w:val="30"/>
          <w:szCs w:val="30"/>
          <w:rtl w:val="0"/>
        </w:rPr>
        <w:t xml:space="preserve"> the curve and are equipped to meet future challenges in the software development landscape.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DM Sans Medium" w:cs="DM Sans Medium" w:eastAsia="DM Sans Medium" w:hAnsi="DM Sans Medium"/>
          <w:sz w:val="30"/>
          <w:szCs w:val="30"/>
        </w:rPr>
      </w:pPr>
      <w:r w:rsidDel="00000000" w:rsidR="00000000" w:rsidRPr="00000000">
        <w:rPr>
          <w:rFonts w:ascii="DM Sans Medium" w:cs="DM Sans Medium" w:eastAsia="DM Sans Medium" w:hAnsi="DM Sans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DM Sans Medium" w:cs="DM Sans Medium" w:eastAsia="DM Sans Medium" w:hAnsi="DM Sans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DM Sans Medium" w:cs="DM Sans Medium" w:eastAsia="DM Sans Medium" w:hAnsi="DM Sans Medium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DM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Medium-regular.ttf"/><Relationship Id="rId2" Type="http://schemas.openxmlformats.org/officeDocument/2006/relationships/font" Target="fonts/DMSansMedium-bold.ttf"/><Relationship Id="rId3" Type="http://schemas.openxmlformats.org/officeDocument/2006/relationships/font" Target="fonts/DMSansMedium-italic.ttf"/><Relationship Id="rId4" Type="http://schemas.openxmlformats.org/officeDocument/2006/relationships/font" Target="fonts/DMSansMedium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