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3796" w14:textId="352816AF" w:rsidR="00766306" w:rsidRPr="00766306" w:rsidRDefault="00766306" w:rsidP="00766306">
      <w:pPr>
        <w:ind w:left="720" w:hanging="360"/>
        <w:jc w:val="center"/>
        <w:rPr>
          <w:rFonts w:ascii="Viga" w:hAnsi="Viga"/>
          <w:sz w:val="48"/>
          <w:szCs w:val="48"/>
        </w:rPr>
      </w:pPr>
      <w:r w:rsidRPr="00766306">
        <w:rPr>
          <w:rFonts w:ascii="Viga" w:hAnsi="Viga"/>
          <w:sz w:val="48"/>
          <w:szCs w:val="48"/>
        </w:rPr>
        <w:t xml:space="preserve">Event </w:t>
      </w:r>
      <w:r w:rsidR="00417F3B">
        <w:rPr>
          <w:rFonts w:ascii="Viga" w:hAnsi="Viga"/>
          <w:sz w:val="48"/>
          <w:szCs w:val="48"/>
        </w:rPr>
        <w:t>L</w:t>
      </w:r>
      <w:r w:rsidRPr="00766306">
        <w:rPr>
          <w:rFonts w:ascii="Viga" w:hAnsi="Viga"/>
          <w:sz w:val="48"/>
          <w:szCs w:val="48"/>
        </w:rPr>
        <w:t>ist</w:t>
      </w:r>
    </w:p>
    <w:p w14:paraId="38778833" w14:textId="77777777" w:rsidR="00A63D69" w:rsidRPr="00A63D69" w:rsidRDefault="00A63D69" w:rsidP="00A63D69">
      <w:pPr>
        <w:numPr>
          <w:ilvl w:val="0"/>
          <w:numId w:val="14"/>
        </w:numPr>
        <w:rPr>
          <w:rFonts w:ascii="DM Sans" w:hAnsi="DM Sans"/>
        </w:rPr>
      </w:pPr>
      <w:r w:rsidRPr="00A63D69">
        <w:rPr>
          <w:rFonts w:ascii="DM Sans" w:hAnsi="DM Sans"/>
          <w:b/>
          <w:bCs/>
        </w:rPr>
        <w:t>Client Requirements Submission:</w:t>
      </w:r>
      <w:r w:rsidRPr="00A63D69">
        <w:rPr>
          <w:rFonts w:ascii="DM Sans" w:hAnsi="DM Sans"/>
        </w:rPr>
        <w:t> Businesses and organizations submit their software project requirements to the Cloud-native development service.</w:t>
      </w:r>
    </w:p>
    <w:p w14:paraId="5CB0CD6A" w14:textId="77777777" w:rsidR="00A63D69" w:rsidRPr="00A63D69" w:rsidRDefault="00A63D69" w:rsidP="00A63D69">
      <w:pPr>
        <w:numPr>
          <w:ilvl w:val="0"/>
          <w:numId w:val="14"/>
        </w:numPr>
        <w:rPr>
          <w:rFonts w:ascii="DM Sans" w:hAnsi="DM Sans"/>
        </w:rPr>
      </w:pPr>
      <w:r w:rsidRPr="00A63D69">
        <w:rPr>
          <w:rFonts w:ascii="DM Sans" w:hAnsi="DM Sans"/>
          <w:b/>
          <w:bCs/>
        </w:rPr>
        <w:t>Project Initiation:</w:t>
      </w:r>
      <w:r w:rsidRPr="00A63D69">
        <w:rPr>
          <w:rFonts w:ascii="DM Sans" w:hAnsi="DM Sans"/>
        </w:rPr>
        <w:t> The service initiates a new project based on the client's requirements.</w:t>
      </w:r>
    </w:p>
    <w:p w14:paraId="05C540E4" w14:textId="77777777" w:rsidR="00A63D69" w:rsidRPr="00A63D69" w:rsidRDefault="00A63D69" w:rsidP="00A63D69">
      <w:pPr>
        <w:numPr>
          <w:ilvl w:val="0"/>
          <w:numId w:val="14"/>
        </w:numPr>
        <w:rPr>
          <w:rFonts w:ascii="DM Sans" w:hAnsi="DM Sans"/>
        </w:rPr>
      </w:pPr>
      <w:r w:rsidRPr="00A63D69">
        <w:rPr>
          <w:rFonts w:ascii="DM Sans" w:hAnsi="DM Sans"/>
          <w:b/>
          <w:bCs/>
        </w:rPr>
        <w:t>CNCF Guidelines Application:</w:t>
      </w:r>
      <w:r w:rsidRPr="00A63D69">
        <w:rPr>
          <w:rFonts w:ascii="DM Sans" w:hAnsi="DM Sans"/>
        </w:rPr>
        <w:t> The service applies the principles and guidelines provided by the CNCF to the project.</w:t>
      </w:r>
    </w:p>
    <w:p w14:paraId="7B571516" w14:textId="77777777" w:rsidR="00A63D69" w:rsidRPr="00A63D69" w:rsidRDefault="00A63D69" w:rsidP="00A63D69">
      <w:pPr>
        <w:numPr>
          <w:ilvl w:val="0"/>
          <w:numId w:val="14"/>
        </w:numPr>
        <w:rPr>
          <w:rFonts w:ascii="DM Sans" w:hAnsi="DM Sans"/>
        </w:rPr>
      </w:pPr>
      <w:r w:rsidRPr="00A63D69">
        <w:rPr>
          <w:rFonts w:ascii="DM Sans" w:hAnsi="DM Sans"/>
          <w:b/>
          <w:bCs/>
        </w:rPr>
        <w:t>Tool &amp; Technology Utilization:</w:t>
      </w:r>
      <w:r w:rsidRPr="00A63D69">
        <w:rPr>
          <w:rFonts w:ascii="DM Sans" w:hAnsi="DM Sans"/>
        </w:rPr>
        <w:t> The service uses the Cloud-native tools and technologies (Kubernetes, Microservices, Containers, and Terraform) to develop the software project.</w:t>
      </w:r>
    </w:p>
    <w:p w14:paraId="56D0D7EA" w14:textId="77777777" w:rsidR="00A63D69" w:rsidRPr="00A63D69" w:rsidRDefault="00A63D69" w:rsidP="00A63D69">
      <w:pPr>
        <w:numPr>
          <w:ilvl w:val="0"/>
          <w:numId w:val="14"/>
        </w:numPr>
        <w:rPr>
          <w:rFonts w:ascii="DM Sans" w:hAnsi="DM Sans"/>
        </w:rPr>
      </w:pPr>
      <w:r w:rsidRPr="00A63D69">
        <w:rPr>
          <w:rFonts w:ascii="DM Sans" w:hAnsi="DM Sans"/>
          <w:b/>
          <w:bCs/>
        </w:rPr>
        <w:t>Build Logs &amp; Deployment Logs Generation:</w:t>
      </w:r>
      <w:r w:rsidRPr="00A63D69">
        <w:rPr>
          <w:rFonts w:ascii="DM Sans" w:hAnsi="DM Sans"/>
        </w:rPr>
        <w:t> The Cloud-native tools and technologies generate build logs, deployment logs, application logs, performance metrics, and error events.</w:t>
      </w:r>
    </w:p>
    <w:p w14:paraId="24F80DA4" w14:textId="5A07BC19" w:rsidR="00A63D69" w:rsidRPr="00A63D69" w:rsidRDefault="00A63D69" w:rsidP="00A63D69">
      <w:pPr>
        <w:numPr>
          <w:ilvl w:val="0"/>
          <w:numId w:val="14"/>
        </w:numPr>
        <w:rPr>
          <w:rFonts w:ascii="DM Sans" w:hAnsi="DM Sans"/>
        </w:rPr>
      </w:pPr>
      <w:r w:rsidRPr="00A63D69">
        <w:rPr>
          <w:rFonts w:ascii="DM Sans" w:hAnsi="DM Sans"/>
          <w:b/>
          <w:bCs/>
        </w:rPr>
        <w:t>Application Development:</w:t>
      </w:r>
      <w:r w:rsidRPr="00A63D69">
        <w:rPr>
          <w:rFonts w:ascii="DM Sans" w:hAnsi="DM Sans"/>
        </w:rPr>
        <w:t> The service develops software applications based on the client's requirements and the guidelines provided by the CNCF.</w:t>
      </w:r>
    </w:p>
    <w:p w14:paraId="5B301A0D" w14:textId="77777777" w:rsidR="00A63D69" w:rsidRPr="00A63D69" w:rsidRDefault="00A63D69" w:rsidP="00A63D69">
      <w:pPr>
        <w:numPr>
          <w:ilvl w:val="0"/>
          <w:numId w:val="14"/>
        </w:numPr>
        <w:rPr>
          <w:rFonts w:ascii="DM Sans" w:hAnsi="DM Sans"/>
        </w:rPr>
      </w:pPr>
      <w:r w:rsidRPr="00A63D69">
        <w:rPr>
          <w:rFonts w:ascii="DM Sans" w:hAnsi="DM Sans"/>
          <w:b/>
          <w:bCs/>
        </w:rPr>
        <w:t>Application Feedback:</w:t>
      </w:r>
      <w:r w:rsidRPr="00A63D69">
        <w:rPr>
          <w:rFonts w:ascii="DM Sans" w:hAnsi="DM Sans"/>
        </w:rPr>
        <w:t> The applications developed by the service provide feedback, like runtime errors and usage statistics, to the service.</w:t>
      </w:r>
    </w:p>
    <w:p w14:paraId="5F645DE1" w14:textId="77777777" w:rsidR="00A63D69" w:rsidRPr="00A63D69" w:rsidRDefault="00A63D69" w:rsidP="00D37E97">
      <w:pPr>
        <w:numPr>
          <w:ilvl w:val="0"/>
          <w:numId w:val="14"/>
        </w:numPr>
        <w:jc w:val="both"/>
        <w:rPr>
          <w:rFonts w:ascii="DM Sans" w:hAnsi="DM Sans"/>
        </w:rPr>
      </w:pPr>
      <w:r w:rsidRPr="00A63D69">
        <w:rPr>
          <w:rFonts w:ascii="DM Sans" w:hAnsi="DM Sans"/>
          <w:b/>
          <w:bCs/>
        </w:rPr>
        <w:t>Deployment Information &amp; Configurations: </w:t>
      </w:r>
      <w:r w:rsidRPr="00A63D69">
        <w:rPr>
          <w:rFonts w:ascii="DM Sans" w:hAnsi="DM Sans"/>
        </w:rPr>
        <w:t>The service provides the applications with deployment information, configurations, monitoring management, and compliance.</w:t>
      </w:r>
    </w:p>
    <w:p w14:paraId="287275EE" w14:textId="5813A579" w:rsidR="00A63D69" w:rsidRPr="00A63D69" w:rsidRDefault="00A63D69" w:rsidP="00D37E97">
      <w:pPr>
        <w:numPr>
          <w:ilvl w:val="0"/>
          <w:numId w:val="14"/>
        </w:numPr>
        <w:jc w:val="both"/>
        <w:rPr>
          <w:rFonts w:ascii="DM Sans" w:hAnsi="DM Sans"/>
        </w:rPr>
      </w:pPr>
      <w:r w:rsidRPr="00A63D69">
        <w:rPr>
          <w:rFonts w:ascii="DM Sans" w:hAnsi="DM Sans"/>
          <w:b/>
          <w:bCs/>
        </w:rPr>
        <w:t>Infrastructure Provisioning:</w:t>
      </w:r>
      <w:r w:rsidRPr="00A63D69">
        <w:rPr>
          <w:rFonts w:ascii="DM Sans" w:hAnsi="DM Sans"/>
        </w:rPr>
        <w:t> The service provi</w:t>
      </w:r>
      <w:r w:rsidRPr="00D37E97">
        <w:rPr>
          <w:rFonts w:ascii="DM Sans" w:hAnsi="DM Sans"/>
        </w:rPr>
        <w:t>des the necessary infrastructure for the Cloud Service Providers application</w:t>
      </w:r>
      <w:r w:rsidRPr="00A63D69">
        <w:rPr>
          <w:rFonts w:ascii="DM Sans" w:hAnsi="DM Sans"/>
        </w:rPr>
        <w:t>s.</w:t>
      </w:r>
    </w:p>
    <w:p w14:paraId="4A22E23C" w14:textId="77777777" w:rsidR="00A63D69" w:rsidRPr="00A63D69" w:rsidRDefault="00A63D69" w:rsidP="00D37E97">
      <w:pPr>
        <w:numPr>
          <w:ilvl w:val="0"/>
          <w:numId w:val="14"/>
        </w:numPr>
        <w:jc w:val="both"/>
        <w:rPr>
          <w:rFonts w:ascii="DM Sans" w:hAnsi="DM Sans"/>
        </w:rPr>
      </w:pPr>
      <w:r w:rsidRPr="00A63D69">
        <w:rPr>
          <w:rFonts w:ascii="DM Sans" w:hAnsi="DM Sans"/>
          <w:b/>
          <w:bCs/>
        </w:rPr>
        <w:t>Application Deployment:</w:t>
      </w:r>
      <w:r w:rsidRPr="00A63D69">
        <w:rPr>
          <w:rFonts w:ascii="DM Sans" w:hAnsi="DM Sans"/>
        </w:rPr>
        <w:t> The service deploys the applications on the provisioned infrastructure.</w:t>
      </w:r>
    </w:p>
    <w:p w14:paraId="374DE92B" w14:textId="77777777" w:rsidR="00A63D69" w:rsidRPr="00A63D69" w:rsidRDefault="00A63D69" w:rsidP="00D37E97">
      <w:pPr>
        <w:numPr>
          <w:ilvl w:val="0"/>
          <w:numId w:val="14"/>
        </w:numPr>
        <w:jc w:val="both"/>
        <w:rPr>
          <w:rFonts w:ascii="DM Sans" w:hAnsi="DM Sans"/>
        </w:rPr>
      </w:pPr>
      <w:r w:rsidRPr="00A63D69">
        <w:rPr>
          <w:rFonts w:ascii="DM Sans" w:hAnsi="DM Sans"/>
          <w:b/>
          <w:bCs/>
        </w:rPr>
        <w:t>Application Monitoring:</w:t>
      </w:r>
      <w:r w:rsidRPr="00A63D69">
        <w:rPr>
          <w:rFonts w:ascii="DM Sans" w:hAnsi="DM Sans"/>
        </w:rPr>
        <w:t> The service monitors the applications for performance, usage, and errors.</w:t>
      </w:r>
    </w:p>
    <w:p w14:paraId="42F6FA80" w14:textId="517EE4B2" w:rsidR="00A63D69" w:rsidRPr="00A63D69" w:rsidRDefault="00A63D69" w:rsidP="00D37E97">
      <w:pPr>
        <w:numPr>
          <w:ilvl w:val="0"/>
          <w:numId w:val="14"/>
        </w:numPr>
        <w:jc w:val="both"/>
        <w:rPr>
          <w:rFonts w:ascii="DM Sans" w:hAnsi="DM Sans"/>
        </w:rPr>
      </w:pPr>
      <w:r w:rsidRPr="00A63D69">
        <w:rPr>
          <w:rFonts w:ascii="DM Sans" w:hAnsi="DM Sans"/>
          <w:b/>
          <w:bCs/>
        </w:rPr>
        <w:t>Application Maintenance:</w:t>
      </w:r>
      <w:r w:rsidRPr="00A63D69">
        <w:rPr>
          <w:rFonts w:ascii="DM Sans" w:hAnsi="DM Sans"/>
        </w:rPr>
        <w:t xml:space="preserve"> The service performs </w:t>
      </w:r>
      <w:r w:rsidRPr="00D37E97">
        <w:rPr>
          <w:rFonts w:ascii="DM Sans" w:hAnsi="DM Sans"/>
        </w:rPr>
        <w:t>application maintenance</w:t>
      </w:r>
      <w:r w:rsidRPr="00A63D69">
        <w:rPr>
          <w:rFonts w:ascii="DM Sans" w:hAnsi="DM Sans"/>
        </w:rPr>
        <w:t>, including updates, patches, and upgrades.</w:t>
      </w:r>
    </w:p>
    <w:p w14:paraId="17F4DF36" w14:textId="77777777" w:rsidR="00A63D69" w:rsidRPr="00D37E97" w:rsidRDefault="00A63D69" w:rsidP="00D37E97">
      <w:pPr>
        <w:numPr>
          <w:ilvl w:val="0"/>
          <w:numId w:val="14"/>
        </w:numPr>
        <w:jc w:val="both"/>
        <w:rPr>
          <w:rFonts w:ascii="DM Sans" w:hAnsi="DM Sans"/>
        </w:rPr>
      </w:pPr>
      <w:r w:rsidRPr="00A63D69">
        <w:rPr>
          <w:rFonts w:ascii="DM Sans" w:hAnsi="DM Sans"/>
          <w:b/>
          <w:bCs/>
        </w:rPr>
        <w:t>Project Completion:</w:t>
      </w:r>
      <w:r w:rsidRPr="00A63D69">
        <w:rPr>
          <w:rFonts w:ascii="DM Sans" w:hAnsi="DM Sans"/>
        </w:rPr>
        <w:t> The service completes the project and delivers the developed software applications back to the clients.</w:t>
      </w:r>
    </w:p>
    <w:p w14:paraId="5B5BE8B3" w14:textId="77777777" w:rsidR="00D37E97" w:rsidRDefault="00D37E97" w:rsidP="00D37E97">
      <w:pPr>
        <w:jc w:val="both"/>
        <w:rPr>
          <w:rFonts w:ascii="DM Sans" w:hAnsi="DM Sans"/>
          <w:i/>
          <w:iCs/>
        </w:rPr>
      </w:pPr>
    </w:p>
    <w:p w14:paraId="3A490E57" w14:textId="7230F60B" w:rsidR="00D37E97" w:rsidRPr="00D37E97" w:rsidRDefault="00D37E97" w:rsidP="00D37E97">
      <w:pPr>
        <w:jc w:val="both"/>
        <w:rPr>
          <w:rFonts w:ascii="DM Sans" w:hAnsi="DM Sans"/>
          <w:i/>
          <w:iCs/>
        </w:rPr>
      </w:pPr>
      <w:r w:rsidRPr="00D37E97">
        <w:rPr>
          <w:rFonts w:ascii="DM Sans" w:hAnsi="DM Sans"/>
          <w:i/>
          <w:iCs/>
        </w:rPr>
        <w:lastRenderedPageBreak/>
        <w:t>This event list</w:t>
      </w:r>
      <w:r w:rsidRPr="00D37E97">
        <w:rPr>
          <w:rFonts w:ascii="DM Sans" w:hAnsi="DM Sans"/>
          <w:i/>
          <w:iCs/>
        </w:rPr>
        <w:t xml:space="preserve"> may seem </w:t>
      </w:r>
      <w:r w:rsidRPr="00D37E97">
        <w:rPr>
          <w:rFonts w:ascii="DM Sans" w:hAnsi="DM Sans"/>
          <w:i/>
          <w:iCs/>
        </w:rPr>
        <w:t>unconventional</w:t>
      </w:r>
      <w:r w:rsidRPr="00D37E97">
        <w:rPr>
          <w:rFonts w:ascii="DM Sans" w:hAnsi="DM Sans"/>
          <w:i/>
          <w:iCs/>
        </w:rPr>
        <w:t>, but it's crucial to understand that our project is a cloud-native development service. The nature of cloud-native development is fundamentally different from traditional software development methods.</w:t>
      </w:r>
    </w:p>
    <w:p w14:paraId="77C94400" w14:textId="798E71A6" w:rsidR="00A94C46" w:rsidRPr="00D37E97" w:rsidRDefault="00D37E97" w:rsidP="00D37E97">
      <w:pPr>
        <w:jc w:val="both"/>
        <w:rPr>
          <w:rFonts w:ascii="DM Sans" w:hAnsi="DM Sans"/>
          <w:i/>
          <w:iCs/>
        </w:rPr>
      </w:pPr>
      <w:r w:rsidRPr="00D37E97">
        <w:rPr>
          <w:rFonts w:ascii="DM Sans" w:hAnsi="DM Sans"/>
          <w:i/>
          <w:iCs/>
        </w:rPr>
        <w:t xml:space="preserve">The </w:t>
      </w:r>
      <w:r w:rsidRPr="00D37E97">
        <w:rPr>
          <w:rFonts w:ascii="DM Sans" w:hAnsi="DM Sans"/>
          <w:i/>
          <w:iCs/>
        </w:rPr>
        <w:t xml:space="preserve">events listed reflect </w:t>
      </w:r>
      <w:r w:rsidRPr="00D37E97">
        <w:rPr>
          <w:rFonts w:ascii="DM Sans" w:hAnsi="DM Sans"/>
          <w:i/>
          <w:iCs/>
        </w:rPr>
        <w:t>a cloud-native development service's key actions and data exchanges</w:t>
      </w:r>
      <w:r w:rsidRPr="00D37E97">
        <w:rPr>
          <w:rFonts w:ascii="DM Sans" w:hAnsi="DM Sans"/>
          <w:i/>
          <w:iCs/>
        </w:rPr>
        <w:t>. For example, the "</w:t>
      </w:r>
      <w:r w:rsidRPr="00D37E97">
        <w:rPr>
          <w:rFonts w:ascii="DM Sans" w:hAnsi="DM Sans"/>
          <w:b/>
          <w:bCs/>
          <w:i/>
          <w:iCs/>
        </w:rPr>
        <w:t>Tool &amp; Technology Utilization</w:t>
      </w:r>
      <w:r w:rsidRPr="00D37E97">
        <w:rPr>
          <w:rFonts w:ascii="DM Sans" w:hAnsi="DM Sans"/>
          <w:i/>
          <w:iCs/>
        </w:rPr>
        <w:t xml:space="preserve">" event represents </w:t>
      </w:r>
      <w:r w:rsidRPr="00D37E97">
        <w:rPr>
          <w:rFonts w:ascii="DM Sans" w:hAnsi="DM Sans"/>
          <w:i/>
          <w:iCs/>
        </w:rPr>
        <w:t>using</w:t>
      </w:r>
      <w:r w:rsidRPr="00D37E97">
        <w:rPr>
          <w:rFonts w:ascii="DM Sans" w:hAnsi="DM Sans"/>
          <w:i/>
          <w:iCs/>
        </w:rPr>
        <w:t xml:space="preserve"> cloud-native tools and technologies in the development process, a fundamental aspect of cloud-native development. Similarly, the "</w:t>
      </w:r>
      <w:r w:rsidRPr="00D37E97">
        <w:rPr>
          <w:rFonts w:ascii="DM Sans" w:hAnsi="DM Sans"/>
          <w:b/>
          <w:bCs/>
          <w:i/>
          <w:iCs/>
        </w:rPr>
        <w:t>Application Feedback</w:t>
      </w:r>
      <w:r w:rsidRPr="00D37E97">
        <w:rPr>
          <w:rFonts w:ascii="DM Sans" w:hAnsi="DM Sans"/>
          <w:i/>
          <w:iCs/>
        </w:rPr>
        <w:t>" event represents the continuous feedback loop in cloud-native development, where applications provide real-time data that can be used to improve the system</w:t>
      </w:r>
      <w:r w:rsidRPr="00D37E97">
        <w:rPr>
          <w:rFonts w:ascii="DM Sans" w:hAnsi="DM Sans"/>
          <w:i/>
          <w:iCs/>
        </w:rPr>
        <w:t>.</w:t>
      </w:r>
      <w:r w:rsidRPr="00D37E97">
        <w:rPr>
          <w:rFonts w:ascii="DM Sans" w:hAnsi="DM Sans"/>
          <w:i/>
          <w:iCs/>
        </w:rPr>
        <w:t xml:space="preserve"> </w:t>
      </w:r>
    </w:p>
    <w:sectPr w:rsidR="00A94C46" w:rsidRPr="00D3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B90C" w14:textId="77777777" w:rsidR="00C1671E" w:rsidRDefault="00C1671E" w:rsidP="00766306">
      <w:pPr>
        <w:spacing w:after="0" w:line="240" w:lineRule="auto"/>
      </w:pPr>
      <w:r>
        <w:separator/>
      </w:r>
    </w:p>
  </w:endnote>
  <w:endnote w:type="continuationSeparator" w:id="0">
    <w:p w14:paraId="4C8E87D7" w14:textId="77777777" w:rsidR="00C1671E" w:rsidRDefault="00C1671E" w:rsidP="00766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ga">
    <w:panose1 w:val="020B0800030000020004"/>
    <w:charset w:val="00"/>
    <w:family w:val="swiss"/>
    <w:pitch w:val="variable"/>
    <w:sig w:usb0="800000EF" w:usb1="4000204A" w:usb2="00000000" w:usb3="00000000" w:csb0="00000001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D0E7C" w14:textId="77777777" w:rsidR="00C1671E" w:rsidRDefault="00C1671E" w:rsidP="00766306">
      <w:pPr>
        <w:spacing w:after="0" w:line="240" w:lineRule="auto"/>
      </w:pPr>
      <w:r>
        <w:separator/>
      </w:r>
    </w:p>
  </w:footnote>
  <w:footnote w:type="continuationSeparator" w:id="0">
    <w:p w14:paraId="6F75964A" w14:textId="77777777" w:rsidR="00C1671E" w:rsidRDefault="00C1671E" w:rsidP="00766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049"/>
    <w:multiLevelType w:val="multilevel"/>
    <w:tmpl w:val="186083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5626A"/>
    <w:multiLevelType w:val="hybridMultilevel"/>
    <w:tmpl w:val="80AE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F7BEE"/>
    <w:multiLevelType w:val="multilevel"/>
    <w:tmpl w:val="60C60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55C81"/>
    <w:multiLevelType w:val="multilevel"/>
    <w:tmpl w:val="345AD9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2702E"/>
    <w:multiLevelType w:val="multilevel"/>
    <w:tmpl w:val="BE24F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9C2D95"/>
    <w:multiLevelType w:val="multilevel"/>
    <w:tmpl w:val="D3D4E3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3A626C"/>
    <w:multiLevelType w:val="multilevel"/>
    <w:tmpl w:val="276232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44F93"/>
    <w:multiLevelType w:val="multilevel"/>
    <w:tmpl w:val="02C47C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B6960"/>
    <w:multiLevelType w:val="multilevel"/>
    <w:tmpl w:val="AACE291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DD2561"/>
    <w:multiLevelType w:val="multilevel"/>
    <w:tmpl w:val="4DAE86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D66CE8"/>
    <w:multiLevelType w:val="multilevel"/>
    <w:tmpl w:val="8BB6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EE6F77"/>
    <w:multiLevelType w:val="multilevel"/>
    <w:tmpl w:val="F404F0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251FFF"/>
    <w:multiLevelType w:val="multilevel"/>
    <w:tmpl w:val="45FA1A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8D4CE9"/>
    <w:multiLevelType w:val="multilevel"/>
    <w:tmpl w:val="B51A1B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383440">
    <w:abstractNumId w:val="10"/>
  </w:num>
  <w:num w:numId="2" w16cid:durableId="2023555146">
    <w:abstractNumId w:val="3"/>
  </w:num>
  <w:num w:numId="3" w16cid:durableId="997881753">
    <w:abstractNumId w:val="7"/>
  </w:num>
  <w:num w:numId="4" w16cid:durableId="165755454">
    <w:abstractNumId w:val="9"/>
  </w:num>
  <w:num w:numId="5" w16cid:durableId="334384005">
    <w:abstractNumId w:val="12"/>
  </w:num>
  <w:num w:numId="6" w16cid:durableId="1595551537">
    <w:abstractNumId w:val="2"/>
  </w:num>
  <w:num w:numId="7" w16cid:durableId="406541017">
    <w:abstractNumId w:val="6"/>
  </w:num>
  <w:num w:numId="8" w16cid:durableId="184904111">
    <w:abstractNumId w:val="0"/>
  </w:num>
  <w:num w:numId="9" w16cid:durableId="477377134">
    <w:abstractNumId w:val="11"/>
  </w:num>
  <w:num w:numId="10" w16cid:durableId="1475486781">
    <w:abstractNumId w:val="8"/>
  </w:num>
  <w:num w:numId="11" w16cid:durableId="1728990984">
    <w:abstractNumId w:val="4"/>
  </w:num>
  <w:num w:numId="12" w16cid:durableId="837695523">
    <w:abstractNumId w:val="5"/>
  </w:num>
  <w:num w:numId="13" w16cid:durableId="1312252093">
    <w:abstractNumId w:val="13"/>
  </w:num>
  <w:num w:numId="14" w16cid:durableId="1628312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3NDQysDA0sTC0MDFT0lEKTi0uzszPAykwrAUALzqrSCwAAAA="/>
  </w:docVars>
  <w:rsids>
    <w:rsidRoot w:val="00413E9C"/>
    <w:rsid w:val="00413E9C"/>
    <w:rsid w:val="00417F3B"/>
    <w:rsid w:val="00661F5A"/>
    <w:rsid w:val="00766306"/>
    <w:rsid w:val="008909E4"/>
    <w:rsid w:val="00A32652"/>
    <w:rsid w:val="00A63D69"/>
    <w:rsid w:val="00A94C46"/>
    <w:rsid w:val="00C1671E"/>
    <w:rsid w:val="00D3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3A257"/>
  <w15:chartTrackingRefBased/>
  <w15:docId w15:val="{FC387E75-4D13-4210-A557-C4E04123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306"/>
  </w:style>
  <w:style w:type="paragraph" w:styleId="Footer">
    <w:name w:val="footer"/>
    <w:basedOn w:val="Normal"/>
    <w:link w:val="FooterChar"/>
    <w:uiPriority w:val="99"/>
    <w:unhideWhenUsed/>
    <w:rsid w:val="00766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307</Words>
  <Characters>2131</Characters>
  <Application>Microsoft Office Word</Application>
  <DocSecurity>0</DocSecurity>
  <Lines>40</Lines>
  <Paragraphs>18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Rohtanza</dc:creator>
  <cp:keywords/>
  <dc:description/>
  <cp:lastModifiedBy>Rohtanza</cp:lastModifiedBy>
  <cp:revision>8</cp:revision>
  <dcterms:created xsi:type="dcterms:W3CDTF">2023-10-14T21:06:00Z</dcterms:created>
  <dcterms:modified xsi:type="dcterms:W3CDTF">2023-10-14T21:16:00Z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bd56040477685f3897619cceae114640ac55d9eab4ae1298d71413952992a1a4</vt:lpwstr>
  </property>
</Properties>
</file>