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4D0E" w14:textId="0506932B" w:rsidR="00716FA7" w:rsidRPr="00716FA7" w:rsidRDefault="00716FA7" w:rsidP="00716FA7">
      <w:pPr>
        <w:jc w:val="both"/>
        <w:rPr>
          <w:rFonts w:ascii="DM Sans" w:hAnsi="DM Sans"/>
          <w:sz w:val="24"/>
          <w:szCs w:val="24"/>
        </w:rPr>
      </w:pPr>
      <w:r w:rsidRPr="00716FA7">
        <w:rPr>
          <w:rFonts w:ascii="DM Sans" w:hAnsi="DM Sans"/>
          <w:b/>
          <w:bCs/>
          <w:sz w:val="24"/>
          <w:szCs w:val="24"/>
        </w:rPr>
        <w:t>The Infrastructure Layer, Provisioning Layer, Application Definition and Development Layer, and Cloud Service Providers</w:t>
      </w:r>
      <w:r w:rsidRPr="00716FA7">
        <w:rPr>
          <w:rFonts w:ascii="DM Sans" w:hAnsi="DM Sans"/>
          <w:sz w:val="24"/>
          <w:szCs w:val="24"/>
        </w:rPr>
        <w:t xml:space="preserve"> work together to deliver a</w:t>
      </w:r>
      <w:r w:rsidR="00CA4EC9">
        <w:rPr>
          <w:rFonts w:ascii="DM Sans" w:hAnsi="DM Sans"/>
          <w:sz w:val="24"/>
          <w:szCs w:val="24"/>
        </w:rPr>
        <w:t>n excellent</w:t>
      </w:r>
      <w:r w:rsidRPr="00716FA7">
        <w:rPr>
          <w:rFonts w:ascii="DM Sans" w:hAnsi="DM Sans"/>
          <w:sz w:val="24"/>
          <w:szCs w:val="24"/>
        </w:rPr>
        <w:t xml:space="preserve"> cloud-native development service.</w:t>
      </w:r>
    </w:p>
    <w:p w14:paraId="753106BF" w14:textId="47BAE33A" w:rsidR="00716FA7" w:rsidRPr="00716FA7" w:rsidRDefault="00716FA7" w:rsidP="00716FA7">
      <w:pPr>
        <w:jc w:val="both"/>
        <w:rPr>
          <w:rFonts w:ascii="DM Sans" w:hAnsi="DM Sans"/>
          <w:sz w:val="24"/>
          <w:szCs w:val="24"/>
        </w:rPr>
      </w:pPr>
      <w:r w:rsidRPr="00716FA7">
        <w:rPr>
          <w:rFonts w:ascii="DM Sans" w:hAnsi="DM Sans"/>
          <w:b/>
          <w:bCs/>
          <w:sz w:val="24"/>
          <w:szCs w:val="24"/>
        </w:rPr>
        <w:t>The Infrastructure Layer</w:t>
      </w:r>
      <w:r w:rsidRPr="00716FA7">
        <w:rPr>
          <w:rFonts w:ascii="DM Sans" w:hAnsi="DM Sans"/>
          <w:sz w:val="24"/>
          <w:szCs w:val="24"/>
        </w:rPr>
        <w:t>, which includes operating systems, storage, network, and other computing resources, forms the foundation of the cloud-native stack. It provides the computing resources the service uses to build and run the applications</w:t>
      </w:r>
      <w:r w:rsidR="00CA4EC9">
        <w:rPr>
          <w:rFonts w:ascii="DM Sans" w:hAnsi="DM Sans"/>
          <w:sz w:val="24"/>
          <w:szCs w:val="24"/>
        </w:rPr>
        <w:t>.</w:t>
      </w:r>
      <w:r w:rsidRPr="00716FA7">
        <w:rPr>
          <w:rFonts w:ascii="DM Sans" w:hAnsi="DM Sans"/>
          <w:sz w:val="24"/>
          <w:szCs w:val="24"/>
        </w:rPr>
        <w:t> </w:t>
      </w:r>
    </w:p>
    <w:p w14:paraId="74DCC68B" w14:textId="6B23CF3C" w:rsidR="00716FA7" w:rsidRPr="00716FA7" w:rsidRDefault="00716FA7" w:rsidP="00716FA7">
      <w:pPr>
        <w:jc w:val="both"/>
        <w:rPr>
          <w:rFonts w:ascii="DM Sans" w:hAnsi="DM Sans"/>
          <w:sz w:val="24"/>
          <w:szCs w:val="24"/>
        </w:rPr>
      </w:pPr>
      <w:r w:rsidRPr="00716FA7">
        <w:rPr>
          <w:rFonts w:ascii="DM Sans" w:hAnsi="DM Sans"/>
          <w:b/>
          <w:bCs/>
          <w:sz w:val="24"/>
          <w:szCs w:val="24"/>
        </w:rPr>
        <w:t>The Provisioning Layer</w:t>
      </w:r>
      <w:r w:rsidRPr="00716FA7">
        <w:rPr>
          <w:rFonts w:ascii="DM Sans" w:hAnsi="DM Sans"/>
          <w:sz w:val="24"/>
          <w:szCs w:val="24"/>
        </w:rPr>
        <w:t>, which consists of cloud services that allocate and configure the cloud environment, manages the cloud resources for the service. It ensures that the necessary resources are available when needed.</w:t>
      </w:r>
    </w:p>
    <w:p w14:paraId="54B9B7C2" w14:textId="33589535" w:rsidR="00716FA7" w:rsidRPr="00716FA7" w:rsidRDefault="00716FA7" w:rsidP="00716FA7">
      <w:pPr>
        <w:jc w:val="both"/>
        <w:rPr>
          <w:rFonts w:ascii="DM Sans" w:hAnsi="DM Sans"/>
          <w:sz w:val="24"/>
          <w:szCs w:val="24"/>
        </w:rPr>
      </w:pPr>
      <w:r w:rsidRPr="00716FA7">
        <w:rPr>
          <w:rFonts w:ascii="DM Sans" w:hAnsi="DM Sans"/>
          <w:b/>
          <w:bCs/>
          <w:sz w:val="24"/>
          <w:szCs w:val="24"/>
        </w:rPr>
        <w:t>The Application Definition and Development Layer</w:t>
      </w:r>
      <w:r w:rsidRPr="00716FA7">
        <w:rPr>
          <w:rFonts w:ascii="DM Sans" w:hAnsi="DM Sans"/>
          <w:sz w:val="24"/>
          <w:szCs w:val="24"/>
        </w:rPr>
        <w:t xml:space="preserve">, which includes software technologies for building cloud-native applications, provides the tools and technologies the service uses to </w:t>
      </w:r>
      <w:r w:rsidR="00CA4EC9">
        <w:rPr>
          <w:rFonts w:ascii="DM Sans" w:hAnsi="DM Sans"/>
          <w:sz w:val="24"/>
          <w:szCs w:val="24"/>
        </w:rPr>
        <w:t>make</w:t>
      </w:r>
      <w:r w:rsidRPr="00716FA7">
        <w:rPr>
          <w:rFonts w:ascii="DM Sans" w:hAnsi="DM Sans"/>
          <w:sz w:val="24"/>
          <w:szCs w:val="24"/>
        </w:rPr>
        <w:t xml:space="preserve"> the applications. It defines the structure and </w:t>
      </w:r>
      <w:proofErr w:type="spellStart"/>
      <w:r w:rsidRPr="00716FA7">
        <w:rPr>
          <w:rFonts w:ascii="DM Sans" w:hAnsi="DM Sans"/>
          <w:sz w:val="24"/>
          <w:szCs w:val="24"/>
        </w:rPr>
        <w:t>behavio</w:t>
      </w:r>
      <w:r w:rsidR="00CA4EC9">
        <w:rPr>
          <w:rFonts w:ascii="DM Sans" w:hAnsi="DM Sans"/>
          <w:sz w:val="24"/>
          <w:szCs w:val="24"/>
        </w:rPr>
        <w:t>u</w:t>
      </w:r>
      <w:r w:rsidRPr="00716FA7">
        <w:rPr>
          <w:rFonts w:ascii="DM Sans" w:hAnsi="DM Sans"/>
          <w:sz w:val="24"/>
          <w:szCs w:val="24"/>
        </w:rPr>
        <w:t>r</w:t>
      </w:r>
      <w:proofErr w:type="spellEnd"/>
      <w:r w:rsidRPr="00716FA7">
        <w:rPr>
          <w:rFonts w:ascii="DM Sans" w:hAnsi="DM Sans"/>
          <w:sz w:val="24"/>
          <w:szCs w:val="24"/>
        </w:rPr>
        <w:t xml:space="preserve"> of the applications</w:t>
      </w:r>
      <w:r w:rsidR="00CA4EC9">
        <w:rPr>
          <w:rFonts w:ascii="DM Sans" w:hAnsi="DM Sans"/>
          <w:sz w:val="24"/>
          <w:szCs w:val="24"/>
        </w:rPr>
        <w:t>.</w:t>
      </w:r>
      <w:r w:rsidRPr="00716FA7">
        <w:rPr>
          <w:rFonts w:ascii="DM Sans" w:hAnsi="DM Sans"/>
          <w:sz w:val="24"/>
          <w:szCs w:val="24"/>
        </w:rPr>
        <w:t> </w:t>
      </w:r>
    </w:p>
    <w:p w14:paraId="73CB71A7" w14:textId="0041A993" w:rsidR="00716FA7" w:rsidRPr="00716FA7" w:rsidRDefault="00716FA7" w:rsidP="00716FA7">
      <w:pPr>
        <w:jc w:val="both"/>
        <w:rPr>
          <w:rFonts w:ascii="DM Sans" w:hAnsi="DM Sans"/>
          <w:sz w:val="24"/>
          <w:szCs w:val="24"/>
        </w:rPr>
      </w:pPr>
      <w:r w:rsidRPr="00716FA7">
        <w:rPr>
          <w:rFonts w:ascii="DM Sans" w:hAnsi="DM Sans"/>
          <w:b/>
          <w:bCs/>
          <w:sz w:val="24"/>
          <w:szCs w:val="24"/>
        </w:rPr>
        <w:t>Cloud Service Providers</w:t>
      </w:r>
      <w:r w:rsidRPr="00716FA7">
        <w:rPr>
          <w:rFonts w:ascii="DM Sans" w:hAnsi="DM Sans"/>
          <w:sz w:val="24"/>
          <w:szCs w:val="24"/>
        </w:rPr>
        <w:t xml:space="preserve">, such as AWS, Google Cloud, and Azure, provide the infrastructure where the applications developed by the service are hosted and run. They manage the hardware and computing resources in their own data </w:t>
      </w:r>
      <w:proofErr w:type="spellStart"/>
      <w:r w:rsidRPr="00716FA7">
        <w:rPr>
          <w:rFonts w:ascii="DM Sans" w:hAnsi="DM Sans"/>
          <w:sz w:val="24"/>
          <w:szCs w:val="24"/>
        </w:rPr>
        <w:t>cent</w:t>
      </w:r>
      <w:r w:rsidR="00CA4EC9">
        <w:rPr>
          <w:rFonts w:ascii="DM Sans" w:hAnsi="DM Sans"/>
          <w:sz w:val="24"/>
          <w:szCs w:val="24"/>
        </w:rPr>
        <w:t>re</w:t>
      </w:r>
      <w:r w:rsidRPr="00716FA7">
        <w:rPr>
          <w:rFonts w:ascii="DM Sans" w:hAnsi="DM Sans"/>
          <w:sz w:val="24"/>
          <w:szCs w:val="24"/>
        </w:rPr>
        <w:t>s</w:t>
      </w:r>
      <w:proofErr w:type="spellEnd"/>
      <w:r w:rsidRPr="00716FA7">
        <w:rPr>
          <w:rFonts w:ascii="DM Sans" w:hAnsi="DM Sans"/>
          <w:sz w:val="24"/>
          <w:szCs w:val="24"/>
        </w:rPr>
        <w:t>, and the service interacts with these providers to deploy and manage the applications</w:t>
      </w:r>
      <w:r w:rsidR="00CA4EC9">
        <w:rPr>
          <w:rFonts w:ascii="DM Sans" w:hAnsi="DM Sans"/>
          <w:sz w:val="24"/>
          <w:szCs w:val="24"/>
        </w:rPr>
        <w:t>.</w:t>
      </w:r>
      <w:r w:rsidRPr="00716FA7">
        <w:rPr>
          <w:rFonts w:ascii="DM Sans" w:hAnsi="DM Sans"/>
          <w:sz w:val="24"/>
          <w:szCs w:val="24"/>
        </w:rPr>
        <w:t> </w:t>
      </w:r>
    </w:p>
    <w:p w14:paraId="74052E12" w14:textId="72132AAA" w:rsidR="00CF7730" w:rsidRPr="00CF7730" w:rsidRDefault="00CF7730" w:rsidP="00CF7730">
      <w:pPr>
        <w:jc w:val="both"/>
        <w:rPr>
          <w:rFonts w:ascii="DM Sans" w:hAnsi="DM Sans"/>
        </w:rPr>
      </w:pPr>
      <w:r w:rsidRPr="00CF7730">
        <w:rPr>
          <w:rFonts w:ascii="DM Sans" w:hAnsi="DM Sans"/>
          <w:b/>
          <w:bCs/>
        </w:rPr>
        <w:t>The CNCF and Cloud-native tools and technologies</w:t>
      </w:r>
      <w:r w:rsidRPr="00CF7730">
        <w:rPr>
          <w:rFonts w:ascii="DM Sans" w:hAnsi="DM Sans"/>
        </w:rPr>
        <w:t xml:space="preserve"> work together to provide a comprehensive platform for cloud-native development. The CNCF provides the guidelines and support, and the tools </w:t>
      </w:r>
      <w:r>
        <w:rPr>
          <w:rFonts w:ascii="DM Sans" w:hAnsi="DM Sans"/>
        </w:rPr>
        <w:t>and</w:t>
      </w:r>
      <w:r w:rsidRPr="00CF7730">
        <w:rPr>
          <w:rFonts w:ascii="DM Sans" w:hAnsi="DM Sans"/>
        </w:rPr>
        <w:t xml:space="preserve"> technologies provide the capabilities for building and managing cloud-native applications</w:t>
      </w:r>
      <w:r w:rsidR="00CA4EC9">
        <w:rPr>
          <w:rFonts w:ascii="DM Sans" w:hAnsi="DM Sans"/>
        </w:rPr>
        <w:t>.</w:t>
      </w:r>
    </w:p>
    <w:p w14:paraId="3361A0E6" w14:textId="1EB4BF57" w:rsidR="00B25E87" w:rsidRDefault="00B25E87" w:rsidP="00B25E87">
      <w:pPr>
        <w:jc w:val="both"/>
        <w:rPr>
          <w:rFonts w:ascii="DM Sans" w:hAnsi="DM Sans"/>
          <w:sz w:val="24"/>
          <w:szCs w:val="24"/>
        </w:rPr>
      </w:pPr>
      <w:r w:rsidRPr="00716FA7">
        <w:rPr>
          <w:rFonts w:ascii="DM Sans" w:hAnsi="DM Sans"/>
          <w:sz w:val="24"/>
          <w:szCs w:val="24"/>
        </w:rPr>
        <w:t>Together, these layers</w:t>
      </w:r>
      <w:r>
        <w:rPr>
          <w:rFonts w:ascii="DM Sans" w:hAnsi="DM Sans"/>
          <w:sz w:val="24"/>
          <w:szCs w:val="24"/>
        </w:rPr>
        <w:t xml:space="preserve"> and technologies</w:t>
      </w:r>
      <w:r w:rsidRPr="00716FA7">
        <w:rPr>
          <w:rFonts w:ascii="DM Sans" w:hAnsi="DM Sans"/>
          <w:sz w:val="24"/>
          <w:szCs w:val="24"/>
        </w:rPr>
        <w:t xml:space="preserve"> work to deliver a comprehensive cloud-native development service that is scalable, flexible, and resilient, meeting the demands of the clients. </w:t>
      </w:r>
    </w:p>
    <w:p w14:paraId="1B1E0E0C" w14:textId="77777777" w:rsidR="00CF7730" w:rsidRPr="00716FA7" w:rsidRDefault="00CF7730" w:rsidP="00716FA7">
      <w:pPr>
        <w:jc w:val="both"/>
        <w:rPr>
          <w:rFonts w:ascii="DM Sans" w:hAnsi="DM Sans"/>
        </w:rPr>
      </w:pPr>
    </w:p>
    <w:sectPr w:rsidR="00CF7730" w:rsidRPr="00716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8A0DF" w14:textId="77777777" w:rsidR="0003706E" w:rsidRDefault="0003706E" w:rsidP="00144A01">
      <w:pPr>
        <w:spacing w:after="0" w:line="240" w:lineRule="auto"/>
      </w:pPr>
      <w:r>
        <w:separator/>
      </w:r>
    </w:p>
  </w:endnote>
  <w:endnote w:type="continuationSeparator" w:id="0">
    <w:p w14:paraId="4AA01D8A" w14:textId="77777777" w:rsidR="0003706E" w:rsidRDefault="0003706E" w:rsidP="00144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M Sans">
    <w:panose1 w:val="00000000000000000000"/>
    <w:charset w:val="00"/>
    <w:family w:val="auto"/>
    <w:pitch w:val="variable"/>
    <w:sig w:usb0="8000002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9BCC" w14:textId="77777777" w:rsidR="0003706E" w:rsidRDefault="0003706E" w:rsidP="00144A01">
      <w:pPr>
        <w:spacing w:after="0" w:line="240" w:lineRule="auto"/>
      </w:pPr>
      <w:r>
        <w:separator/>
      </w:r>
    </w:p>
  </w:footnote>
  <w:footnote w:type="continuationSeparator" w:id="0">
    <w:p w14:paraId="25DD06DB" w14:textId="77777777" w:rsidR="0003706E" w:rsidRDefault="0003706E" w:rsidP="00144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7FA6"/>
    <w:multiLevelType w:val="multilevel"/>
    <w:tmpl w:val="C6DC5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71560"/>
    <w:multiLevelType w:val="multilevel"/>
    <w:tmpl w:val="69D0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71E40"/>
    <w:multiLevelType w:val="multilevel"/>
    <w:tmpl w:val="5A7A7D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22FF5"/>
    <w:multiLevelType w:val="hybridMultilevel"/>
    <w:tmpl w:val="1EEC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140F6"/>
    <w:multiLevelType w:val="multilevel"/>
    <w:tmpl w:val="DF601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7E22"/>
    <w:multiLevelType w:val="multilevel"/>
    <w:tmpl w:val="5E08C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6430C"/>
    <w:multiLevelType w:val="multilevel"/>
    <w:tmpl w:val="F0322E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620A5"/>
    <w:multiLevelType w:val="multilevel"/>
    <w:tmpl w:val="0882A2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392226">
    <w:abstractNumId w:val="1"/>
  </w:num>
  <w:num w:numId="2" w16cid:durableId="363019790">
    <w:abstractNumId w:val="5"/>
  </w:num>
  <w:num w:numId="3" w16cid:durableId="1430738262">
    <w:abstractNumId w:val="4"/>
  </w:num>
  <w:num w:numId="4" w16cid:durableId="330110040">
    <w:abstractNumId w:val="2"/>
  </w:num>
  <w:num w:numId="5" w16cid:durableId="545411212">
    <w:abstractNumId w:val="0"/>
  </w:num>
  <w:num w:numId="6" w16cid:durableId="1295528683">
    <w:abstractNumId w:val="6"/>
  </w:num>
  <w:num w:numId="7" w16cid:durableId="528107982">
    <w:abstractNumId w:val="7"/>
  </w:num>
  <w:num w:numId="8" w16cid:durableId="1601060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3tzQ1tDQ0MzUwNzBW0lEKTi0uzszPAykwrgUAXzceEywAAAA="/>
  </w:docVars>
  <w:rsids>
    <w:rsidRoot w:val="00F768E9"/>
    <w:rsid w:val="0003706E"/>
    <w:rsid w:val="00144A01"/>
    <w:rsid w:val="0030002E"/>
    <w:rsid w:val="00626106"/>
    <w:rsid w:val="00716FA7"/>
    <w:rsid w:val="00777D23"/>
    <w:rsid w:val="0089003C"/>
    <w:rsid w:val="008909E4"/>
    <w:rsid w:val="00A374EF"/>
    <w:rsid w:val="00A94C46"/>
    <w:rsid w:val="00B25E87"/>
    <w:rsid w:val="00B47648"/>
    <w:rsid w:val="00B50701"/>
    <w:rsid w:val="00CA4EC9"/>
    <w:rsid w:val="00CF7730"/>
    <w:rsid w:val="00D21F04"/>
    <w:rsid w:val="00DD4D8A"/>
    <w:rsid w:val="00ED28A2"/>
    <w:rsid w:val="00F7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11F0A"/>
  <w15:chartTrackingRefBased/>
  <w15:docId w15:val="{C20EB78A-1424-4309-B6EA-5892F5CF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A01"/>
  </w:style>
  <w:style w:type="paragraph" w:styleId="Footer">
    <w:name w:val="footer"/>
    <w:basedOn w:val="Normal"/>
    <w:link w:val="FooterChar"/>
    <w:uiPriority w:val="99"/>
    <w:unhideWhenUsed/>
    <w:rsid w:val="00144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A01"/>
  </w:style>
  <w:style w:type="character" w:styleId="Hyperlink">
    <w:name w:val="Hyperlink"/>
    <w:basedOn w:val="DefaultParagraphFont"/>
    <w:uiPriority w:val="99"/>
    <w:unhideWhenUsed/>
    <w:rsid w:val="00716FA7"/>
    <w:rPr>
      <w:color w:val="0563C1" w:themeColor="hyperlink"/>
      <w:u w:val="single"/>
    </w:rPr>
  </w:style>
  <w:style w:type="character" w:styleId="UnresolvedMention">
    <w:name w:val="Unresolved Mention"/>
    <w:basedOn w:val="DefaultParagraphFont"/>
    <w:uiPriority w:val="99"/>
    <w:semiHidden/>
    <w:unhideWhenUsed/>
    <w:rsid w:val="00716FA7"/>
    <w:rPr>
      <w:color w:val="605E5C"/>
      <w:shd w:val="clear" w:color="auto" w:fill="E1DFDD"/>
    </w:rPr>
  </w:style>
  <w:style w:type="paragraph" w:styleId="ListParagraph">
    <w:name w:val="List Paragraph"/>
    <w:basedOn w:val="Normal"/>
    <w:uiPriority w:val="34"/>
    <w:qFormat/>
    <w:rsid w:val="0071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3567">
      <w:bodyDiv w:val="1"/>
      <w:marLeft w:val="0"/>
      <w:marRight w:val="0"/>
      <w:marTop w:val="0"/>
      <w:marBottom w:val="0"/>
      <w:divBdr>
        <w:top w:val="none" w:sz="0" w:space="0" w:color="auto"/>
        <w:left w:val="none" w:sz="0" w:space="0" w:color="auto"/>
        <w:bottom w:val="none" w:sz="0" w:space="0" w:color="auto"/>
        <w:right w:val="none" w:sz="0" w:space="0" w:color="auto"/>
      </w:divBdr>
      <w:divsChild>
        <w:div w:id="1438984918">
          <w:marLeft w:val="0"/>
          <w:marRight w:val="0"/>
          <w:marTop w:val="0"/>
          <w:marBottom w:val="0"/>
          <w:divBdr>
            <w:top w:val="none" w:sz="0" w:space="0" w:color="auto"/>
            <w:left w:val="none" w:sz="0" w:space="0" w:color="auto"/>
            <w:bottom w:val="none" w:sz="0" w:space="0" w:color="auto"/>
            <w:right w:val="none" w:sz="0" w:space="0" w:color="auto"/>
          </w:divBdr>
        </w:div>
        <w:div w:id="1667247566">
          <w:marLeft w:val="0"/>
          <w:marRight w:val="0"/>
          <w:marTop w:val="0"/>
          <w:marBottom w:val="0"/>
          <w:divBdr>
            <w:top w:val="none" w:sz="0" w:space="0" w:color="auto"/>
            <w:left w:val="none" w:sz="0" w:space="0" w:color="auto"/>
            <w:bottom w:val="none" w:sz="0" w:space="0" w:color="auto"/>
            <w:right w:val="none" w:sz="0" w:space="0" w:color="auto"/>
          </w:divBdr>
        </w:div>
        <w:div w:id="1630240395">
          <w:marLeft w:val="0"/>
          <w:marRight w:val="0"/>
          <w:marTop w:val="0"/>
          <w:marBottom w:val="0"/>
          <w:divBdr>
            <w:top w:val="none" w:sz="0" w:space="0" w:color="auto"/>
            <w:left w:val="none" w:sz="0" w:space="0" w:color="auto"/>
            <w:bottom w:val="none" w:sz="0" w:space="0" w:color="auto"/>
            <w:right w:val="none" w:sz="0" w:space="0" w:color="auto"/>
          </w:divBdr>
        </w:div>
        <w:div w:id="2002272198">
          <w:marLeft w:val="0"/>
          <w:marRight w:val="0"/>
          <w:marTop w:val="0"/>
          <w:marBottom w:val="0"/>
          <w:divBdr>
            <w:top w:val="none" w:sz="0" w:space="0" w:color="auto"/>
            <w:left w:val="none" w:sz="0" w:space="0" w:color="auto"/>
            <w:bottom w:val="none" w:sz="0" w:space="0" w:color="auto"/>
            <w:right w:val="none" w:sz="0" w:space="0" w:color="auto"/>
          </w:divBdr>
        </w:div>
        <w:div w:id="296448748">
          <w:marLeft w:val="0"/>
          <w:marRight w:val="0"/>
          <w:marTop w:val="0"/>
          <w:marBottom w:val="0"/>
          <w:divBdr>
            <w:top w:val="none" w:sz="0" w:space="0" w:color="auto"/>
            <w:left w:val="none" w:sz="0" w:space="0" w:color="auto"/>
            <w:bottom w:val="none" w:sz="0" w:space="0" w:color="auto"/>
            <w:right w:val="none" w:sz="0" w:space="0" w:color="auto"/>
          </w:divBdr>
        </w:div>
        <w:div w:id="1255746195">
          <w:marLeft w:val="0"/>
          <w:marRight w:val="0"/>
          <w:marTop w:val="0"/>
          <w:marBottom w:val="0"/>
          <w:divBdr>
            <w:top w:val="none" w:sz="0" w:space="0" w:color="auto"/>
            <w:left w:val="none" w:sz="0" w:space="0" w:color="auto"/>
            <w:bottom w:val="none" w:sz="0" w:space="0" w:color="auto"/>
            <w:right w:val="none" w:sz="0" w:space="0" w:color="auto"/>
          </w:divBdr>
        </w:div>
        <w:div w:id="573590501">
          <w:marLeft w:val="0"/>
          <w:marRight w:val="0"/>
          <w:marTop w:val="0"/>
          <w:marBottom w:val="0"/>
          <w:divBdr>
            <w:top w:val="none" w:sz="0" w:space="0" w:color="auto"/>
            <w:left w:val="none" w:sz="0" w:space="0" w:color="auto"/>
            <w:bottom w:val="none" w:sz="0" w:space="0" w:color="auto"/>
            <w:right w:val="none" w:sz="0" w:space="0" w:color="auto"/>
          </w:divBdr>
        </w:div>
      </w:divsChild>
    </w:div>
    <w:div w:id="532886107">
      <w:bodyDiv w:val="1"/>
      <w:marLeft w:val="0"/>
      <w:marRight w:val="0"/>
      <w:marTop w:val="0"/>
      <w:marBottom w:val="0"/>
      <w:divBdr>
        <w:top w:val="none" w:sz="0" w:space="0" w:color="auto"/>
        <w:left w:val="none" w:sz="0" w:space="0" w:color="auto"/>
        <w:bottom w:val="none" w:sz="0" w:space="0" w:color="auto"/>
        <w:right w:val="none" w:sz="0" w:space="0" w:color="auto"/>
      </w:divBdr>
      <w:divsChild>
        <w:div w:id="473446717">
          <w:marLeft w:val="0"/>
          <w:marRight w:val="0"/>
          <w:marTop w:val="0"/>
          <w:marBottom w:val="0"/>
          <w:divBdr>
            <w:top w:val="none" w:sz="0" w:space="0" w:color="auto"/>
            <w:left w:val="none" w:sz="0" w:space="0" w:color="auto"/>
            <w:bottom w:val="none" w:sz="0" w:space="0" w:color="auto"/>
            <w:right w:val="none" w:sz="0" w:space="0" w:color="auto"/>
          </w:divBdr>
        </w:div>
        <w:div w:id="2119450018">
          <w:marLeft w:val="0"/>
          <w:marRight w:val="0"/>
          <w:marTop w:val="0"/>
          <w:marBottom w:val="0"/>
          <w:divBdr>
            <w:top w:val="none" w:sz="0" w:space="0" w:color="auto"/>
            <w:left w:val="none" w:sz="0" w:space="0" w:color="auto"/>
            <w:bottom w:val="none" w:sz="0" w:space="0" w:color="auto"/>
            <w:right w:val="none" w:sz="0" w:space="0" w:color="auto"/>
          </w:divBdr>
        </w:div>
        <w:div w:id="478155573">
          <w:marLeft w:val="0"/>
          <w:marRight w:val="0"/>
          <w:marTop w:val="0"/>
          <w:marBottom w:val="0"/>
          <w:divBdr>
            <w:top w:val="none" w:sz="0" w:space="0" w:color="auto"/>
            <w:left w:val="none" w:sz="0" w:space="0" w:color="auto"/>
            <w:bottom w:val="none" w:sz="0" w:space="0" w:color="auto"/>
            <w:right w:val="none" w:sz="0" w:space="0" w:color="auto"/>
          </w:divBdr>
        </w:div>
        <w:div w:id="284892195">
          <w:marLeft w:val="0"/>
          <w:marRight w:val="0"/>
          <w:marTop w:val="0"/>
          <w:marBottom w:val="0"/>
          <w:divBdr>
            <w:top w:val="none" w:sz="0" w:space="0" w:color="auto"/>
            <w:left w:val="none" w:sz="0" w:space="0" w:color="auto"/>
            <w:bottom w:val="none" w:sz="0" w:space="0" w:color="auto"/>
            <w:right w:val="none" w:sz="0" w:space="0" w:color="auto"/>
          </w:divBdr>
        </w:div>
        <w:div w:id="78869948">
          <w:marLeft w:val="0"/>
          <w:marRight w:val="0"/>
          <w:marTop w:val="0"/>
          <w:marBottom w:val="0"/>
          <w:divBdr>
            <w:top w:val="none" w:sz="0" w:space="0" w:color="auto"/>
            <w:left w:val="none" w:sz="0" w:space="0" w:color="auto"/>
            <w:bottom w:val="none" w:sz="0" w:space="0" w:color="auto"/>
            <w:right w:val="none" w:sz="0" w:space="0" w:color="auto"/>
          </w:divBdr>
        </w:div>
        <w:div w:id="684020680">
          <w:marLeft w:val="0"/>
          <w:marRight w:val="0"/>
          <w:marTop w:val="0"/>
          <w:marBottom w:val="0"/>
          <w:divBdr>
            <w:top w:val="none" w:sz="0" w:space="0" w:color="auto"/>
            <w:left w:val="none" w:sz="0" w:space="0" w:color="auto"/>
            <w:bottom w:val="none" w:sz="0" w:space="0" w:color="auto"/>
            <w:right w:val="none" w:sz="0" w:space="0" w:color="auto"/>
          </w:divBdr>
        </w:div>
        <w:div w:id="430198223">
          <w:marLeft w:val="0"/>
          <w:marRight w:val="0"/>
          <w:marTop w:val="0"/>
          <w:marBottom w:val="0"/>
          <w:divBdr>
            <w:top w:val="none" w:sz="0" w:space="0" w:color="auto"/>
            <w:left w:val="none" w:sz="0" w:space="0" w:color="auto"/>
            <w:bottom w:val="none" w:sz="0" w:space="0" w:color="auto"/>
            <w:right w:val="none" w:sz="0" w:space="0" w:color="auto"/>
          </w:divBdr>
        </w:div>
      </w:divsChild>
    </w:div>
    <w:div w:id="845292984">
      <w:bodyDiv w:val="1"/>
      <w:marLeft w:val="0"/>
      <w:marRight w:val="0"/>
      <w:marTop w:val="0"/>
      <w:marBottom w:val="0"/>
      <w:divBdr>
        <w:top w:val="none" w:sz="0" w:space="0" w:color="auto"/>
        <w:left w:val="none" w:sz="0" w:space="0" w:color="auto"/>
        <w:bottom w:val="none" w:sz="0" w:space="0" w:color="auto"/>
        <w:right w:val="none" w:sz="0" w:space="0" w:color="auto"/>
      </w:divBdr>
    </w:div>
    <w:div w:id="953249600">
      <w:bodyDiv w:val="1"/>
      <w:marLeft w:val="0"/>
      <w:marRight w:val="0"/>
      <w:marTop w:val="0"/>
      <w:marBottom w:val="0"/>
      <w:divBdr>
        <w:top w:val="none" w:sz="0" w:space="0" w:color="auto"/>
        <w:left w:val="none" w:sz="0" w:space="0" w:color="auto"/>
        <w:bottom w:val="none" w:sz="0" w:space="0" w:color="auto"/>
        <w:right w:val="none" w:sz="0" w:space="0" w:color="auto"/>
      </w:divBdr>
      <w:divsChild>
        <w:div w:id="1498838014">
          <w:marLeft w:val="0"/>
          <w:marRight w:val="0"/>
          <w:marTop w:val="0"/>
          <w:marBottom w:val="0"/>
          <w:divBdr>
            <w:top w:val="none" w:sz="0" w:space="0" w:color="auto"/>
            <w:left w:val="none" w:sz="0" w:space="0" w:color="auto"/>
            <w:bottom w:val="none" w:sz="0" w:space="0" w:color="auto"/>
            <w:right w:val="none" w:sz="0" w:space="0" w:color="auto"/>
          </w:divBdr>
        </w:div>
        <w:div w:id="1951159846">
          <w:marLeft w:val="0"/>
          <w:marRight w:val="0"/>
          <w:marTop w:val="0"/>
          <w:marBottom w:val="0"/>
          <w:divBdr>
            <w:top w:val="none" w:sz="0" w:space="0" w:color="auto"/>
            <w:left w:val="none" w:sz="0" w:space="0" w:color="auto"/>
            <w:bottom w:val="none" w:sz="0" w:space="0" w:color="auto"/>
            <w:right w:val="none" w:sz="0" w:space="0" w:color="auto"/>
          </w:divBdr>
        </w:div>
        <w:div w:id="130052578">
          <w:marLeft w:val="0"/>
          <w:marRight w:val="0"/>
          <w:marTop w:val="0"/>
          <w:marBottom w:val="0"/>
          <w:divBdr>
            <w:top w:val="none" w:sz="0" w:space="0" w:color="auto"/>
            <w:left w:val="none" w:sz="0" w:space="0" w:color="auto"/>
            <w:bottom w:val="none" w:sz="0" w:space="0" w:color="auto"/>
            <w:right w:val="none" w:sz="0" w:space="0" w:color="auto"/>
          </w:divBdr>
        </w:div>
        <w:div w:id="589390615">
          <w:marLeft w:val="0"/>
          <w:marRight w:val="0"/>
          <w:marTop w:val="0"/>
          <w:marBottom w:val="0"/>
          <w:divBdr>
            <w:top w:val="none" w:sz="0" w:space="0" w:color="auto"/>
            <w:left w:val="none" w:sz="0" w:space="0" w:color="auto"/>
            <w:bottom w:val="none" w:sz="0" w:space="0" w:color="auto"/>
            <w:right w:val="none" w:sz="0" w:space="0" w:color="auto"/>
          </w:divBdr>
        </w:div>
        <w:div w:id="2081635186">
          <w:marLeft w:val="0"/>
          <w:marRight w:val="0"/>
          <w:marTop w:val="0"/>
          <w:marBottom w:val="0"/>
          <w:divBdr>
            <w:top w:val="none" w:sz="0" w:space="0" w:color="auto"/>
            <w:left w:val="none" w:sz="0" w:space="0" w:color="auto"/>
            <w:bottom w:val="none" w:sz="0" w:space="0" w:color="auto"/>
            <w:right w:val="none" w:sz="0" w:space="0" w:color="auto"/>
          </w:divBdr>
        </w:div>
        <w:div w:id="276450174">
          <w:marLeft w:val="0"/>
          <w:marRight w:val="0"/>
          <w:marTop w:val="0"/>
          <w:marBottom w:val="0"/>
          <w:divBdr>
            <w:top w:val="none" w:sz="0" w:space="0" w:color="auto"/>
            <w:left w:val="none" w:sz="0" w:space="0" w:color="auto"/>
            <w:bottom w:val="none" w:sz="0" w:space="0" w:color="auto"/>
            <w:right w:val="none" w:sz="0" w:space="0" w:color="auto"/>
          </w:divBdr>
        </w:div>
      </w:divsChild>
    </w:div>
    <w:div w:id="1000155657">
      <w:bodyDiv w:val="1"/>
      <w:marLeft w:val="0"/>
      <w:marRight w:val="0"/>
      <w:marTop w:val="0"/>
      <w:marBottom w:val="0"/>
      <w:divBdr>
        <w:top w:val="none" w:sz="0" w:space="0" w:color="auto"/>
        <w:left w:val="none" w:sz="0" w:space="0" w:color="auto"/>
        <w:bottom w:val="none" w:sz="0" w:space="0" w:color="auto"/>
        <w:right w:val="none" w:sz="0" w:space="0" w:color="auto"/>
      </w:divBdr>
      <w:divsChild>
        <w:div w:id="1490905199">
          <w:marLeft w:val="0"/>
          <w:marRight w:val="0"/>
          <w:marTop w:val="0"/>
          <w:marBottom w:val="0"/>
          <w:divBdr>
            <w:top w:val="none" w:sz="0" w:space="0" w:color="auto"/>
            <w:left w:val="none" w:sz="0" w:space="0" w:color="auto"/>
            <w:bottom w:val="none" w:sz="0" w:space="0" w:color="auto"/>
            <w:right w:val="none" w:sz="0" w:space="0" w:color="auto"/>
          </w:divBdr>
        </w:div>
        <w:div w:id="20210931">
          <w:marLeft w:val="0"/>
          <w:marRight w:val="0"/>
          <w:marTop w:val="0"/>
          <w:marBottom w:val="0"/>
          <w:divBdr>
            <w:top w:val="none" w:sz="0" w:space="0" w:color="auto"/>
            <w:left w:val="none" w:sz="0" w:space="0" w:color="auto"/>
            <w:bottom w:val="none" w:sz="0" w:space="0" w:color="auto"/>
            <w:right w:val="none" w:sz="0" w:space="0" w:color="auto"/>
          </w:divBdr>
        </w:div>
        <w:div w:id="1705060294">
          <w:marLeft w:val="0"/>
          <w:marRight w:val="0"/>
          <w:marTop w:val="0"/>
          <w:marBottom w:val="0"/>
          <w:divBdr>
            <w:top w:val="none" w:sz="0" w:space="0" w:color="auto"/>
            <w:left w:val="none" w:sz="0" w:space="0" w:color="auto"/>
            <w:bottom w:val="none" w:sz="0" w:space="0" w:color="auto"/>
            <w:right w:val="none" w:sz="0" w:space="0" w:color="auto"/>
          </w:divBdr>
        </w:div>
        <w:div w:id="1563712561">
          <w:marLeft w:val="0"/>
          <w:marRight w:val="0"/>
          <w:marTop w:val="0"/>
          <w:marBottom w:val="0"/>
          <w:divBdr>
            <w:top w:val="none" w:sz="0" w:space="0" w:color="auto"/>
            <w:left w:val="none" w:sz="0" w:space="0" w:color="auto"/>
            <w:bottom w:val="none" w:sz="0" w:space="0" w:color="auto"/>
            <w:right w:val="none" w:sz="0" w:space="0" w:color="auto"/>
          </w:divBdr>
        </w:div>
        <w:div w:id="1524439759">
          <w:marLeft w:val="0"/>
          <w:marRight w:val="0"/>
          <w:marTop w:val="0"/>
          <w:marBottom w:val="0"/>
          <w:divBdr>
            <w:top w:val="none" w:sz="0" w:space="0" w:color="auto"/>
            <w:left w:val="none" w:sz="0" w:space="0" w:color="auto"/>
            <w:bottom w:val="none" w:sz="0" w:space="0" w:color="auto"/>
            <w:right w:val="none" w:sz="0" w:space="0" w:color="auto"/>
          </w:divBdr>
        </w:div>
        <w:div w:id="1950577223">
          <w:marLeft w:val="0"/>
          <w:marRight w:val="0"/>
          <w:marTop w:val="0"/>
          <w:marBottom w:val="0"/>
          <w:divBdr>
            <w:top w:val="none" w:sz="0" w:space="0" w:color="auto"/>
            <w:left w:val="none" w:sz="0" w:space="0" w:color="auto"/>
            <w:bottom w:val="none" w:sz="0" w:space="0" w:color="auto"/>
            <w:right w:val="none" w:sz="0" w:space="0" w:color="auto"/>
          </w:divBdr>
        </w:div>
      </w:divsChild>
    </w:div>
    <w:div w:id="1869757601">
      <w:bodyDiv w:val="1"/>
      <w:marLeft w:val="0"/>
      <w:marRight w:val="0"/>
      <w:marTop w:val="0"/>
      <w:marBottom w:val="0"/>
      <w:divBdr>
        <w:top w:val="none" w:sz="0" w:space="0" w:color="auto"/>
        <w:left w:val="none" w:sz="0" w:space="0" w:color="auto"/>
        <w:bottom w:val="none" w:sz="0" w:space="0" w:color="auto"/>
        <w:right w:val="none" w:sz="0" w:space="0" w:color="auto"/>
      </w:divBdr>
      <w:divsChild>
        <w:div w:id="1680623579">
          <w:marLeft w:val="0"/>
          <w:marRight w:val="0"/>
          <w:marTop w:val="0"/>
          <w:marBottom w:val="0"/>
          <w:divBdr>
            <w:top w:val="none" w:sz="0" w:space="0" w:color="auto"/>
            <w:left w:val="none" w:sz="0" w:space="0" w:color="auto"/>
            <w:bottom w:val="none" w:sz="0" w:space="0" w:color="auto"/>
            <w:right w:val="none" w:sz="0" w:space="0" w:color="auto"/>
          </w:divBdr>
        </w:div>
        <w:div w:id="656111073">
          <w:marLeft w:val="0"/>
          <w:marRight w:val="0"/>
          <w:marTop w:val="0"/>
          <w:marBottom w:val="0"/>
          <w:divBdr>
            <w:top w:val="none" w:sz="0" w:space="0" w:color="auto"/>
            <w:left w:val="none" w:sz="0" w:space="0" w:color="auto"/>
            <w:bottom w:val="none" w:sz="0" w:space="0" w:color="auto"/>
            <w:right w:val="none" w:sz="0" w:space="0" w:color="auto"/>
          </w:divBdr>
        </w:div>
        <w:div w:id="1854568696">
          <w:marLeft w:val="0"/>
          <w:marRight w:val="0"/>
          <w:marTop w:val="0"/>
          <w:marBottom w:val="0"/>
          <w:divBdr>
            <w:top w:val="none" w:sz="0" w:space="0" w:color="auto"/>
            <w:left w:val="none" w:sz="0" w:space="0" w:color="auto"/>
            <w:bottom w:val="none" w:sz="0" w:space="0" w:color="auto"/>
            <w:right w:val="none" w:sz="0" w:space="0" w:color="auto"/>
          </w:divBdr>
        </w:div>
        <w:div w:id="1899047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236</Words>
  <Characters>1475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Rohtanza</dc:creator>
  <cp:keywords/>
  <dc:description/>
  <cp:lastModifiedBy>Rohtanza</cp:lastModifiedBy>
  <cp:revision>17</cp:revision>
  <dcterms:created xsi:type="dcterms:W3CDTF">2023-10-14T17:51:00Z</dcterms:created>
  <dcterms:modified xsi:type="dcterms:W3CDTF">2023-10-15T08:28:00Z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8eab83cc-3485-4b23-a9fd-f83c81bd22a8</vt:lpwstr>
  </property>
</Properties>
</file>