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 1: </w:t>
      </w:r>
      <w:r w:rsidDel="00000000" w:rsidR="00000000" w:rsidRPr="00000000">
        <w:rPr>
          <w:sz w:val="24"/>
          <w:szCs w:val="24"/>
          <w:rtl w:val="0"/>
        </w:rPr>
        <w:t xml:space="preserve">Diagnóstico Colaborativo Inicial</w:t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4455"/>
        <w:gridCol w:w="3255"/>
        <w:tblGridChange w:id="0">
          <w:tblGrid>
            <w:gridCol w:w="1290"/>
            <w:gridCol w:w="4455"/>
            <w:gridCol w:w="3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Rohus Suazo Pino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3°C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Usuario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11/3/25</w:t>
            </w:r>
          </w:p>
        </w:tc>
      </w:tr>
    </w:tbl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 de la Actividad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Evaluar tu capacidad para trabajar en equipo, comunicarse claramente y resolver problemas de manera colaborativa, identificando cómo te organizas con tus compañeros al brindar soporte técnico.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Indicadores de Logro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estudiante participa activamente en la dinámica grupal, aportando ideas y escuchando a sus compañeros.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estudiante demuestra habilidades de comunicación y organización para trabajar en equipo.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estudiante colabora en la resolución de problemas o conflictos sencillos que surjan durante la actividad.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Instrucciones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 atención a la consigna del docente y a las tareas específicas asignadas al equipo.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Asume un rol en el grupo (por ejemplo: coordinador, relator, encargado de tomar notas) y cumple tus responsabilidades.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 nota de las ideas, dificultades y soluciones que surjan.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Dinámica de Trabajo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Conformación de equipos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Reúnanse en grupos de 4 a 5 integrantes como máximo.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docente indicará la consigna que deberán resolver juntos (un problema de soporte técnico, una situación hipotética, etc.).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Organización y roles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Definan rápidamente quién hará qué (rol de portavoz, encargado de materiales, etc.).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integrante debe participar y exponer sus ideas.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Resolución colaborativa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Trabajen en conjunto para encontrar la mejor solución o estrategia de soporte.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Escuchen las propuestas de todos y registren la que consideren más adecuada.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 surge un conflicto o desacuerdo, practiquen la comunicación asertiva.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Registro final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Anoten el problema que resolvieron y la solución final acordada.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Reflexionen brevemente: ¿qué resultó fácil? ¿qué resultó difícil?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200" w:before="280" w:lineRule="auto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Respondan: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brevemente el problema o tarea que su equipo resolvió:</w:t>
      </w:r>
    </w:p>
    <w:p w:rsidR="00000000" w:rsidDel="00000000" w:rsidP="00000000" w:rsidRDefault="00000000" w:rsidRPr="00000000" w14:paraId="0000002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la solución que acordaron en grupo:</w:t>
      </w:r>
    </w:p>
    <w:p w:rsidR="00000000" w:rsidDel="00000000" w:rsidP="00000000" w:rsidRDefault="00000000" w:rsidRPr="00000000" w14:paraId="00000028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te sentiste trabajando en equipo?</w:t>
      </w:r>
    </w:p>
    <w:p w:rsidR="00000000" w:rsidDel="00000000" w:rsidP="00000000" w:rsidRDefault="00000000" w:rsidRPr="00000000" w14:paraId="0000002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¡Gracias por tu participación! Revisa tus apuntes y prepárate para compartir tus conclusiones con el resto de la clase.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widowControl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172.0" w:type="dxa"/>
      <w:jc w:val="left"/>
      <w:tblLayout w:type="fixed"/>
      <w:tblLook w:val="0400"/>
    </w:tblPr>
    <w:tblGrid>
      <w:gridCol w:w="1052"/>
      <w:gridCol w:w="8120"/>
      <w:tblGridChange w:id="0">
        <w:tblGrid>
          <w:gridCol w:w="1052"/>
          <w:gridCol w:w="8120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34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579120" cy="6096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35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SERVICIO LOCAL DE EDUCACIÓN PÚBLICA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ANDALIÉN SUR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LICEO POLIVALENTE EXPERIMENTAL 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LUCILA GODOY ALCAYAGA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u w:val="single"/>
              <w:rtl w:val="0"/>
            </w:rPr>
            <w:t xml:space="preserve">CONCEPCIÓN________________________________________________________________________________________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tabs>
        <w:tab w:val="center" w:leader="none" w:pos="4419"/>
        <w:tab w:val="right" w:leader="none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7GlSDsLdjCA1PXPDq+ifIo3Z3Q==">CgMxLjAyCGguZ2pkZ3hzMgloLjMwajB6bGwyCWguMWZvYjl0ZTIJaC4zem55c2g3MgloLjJldDkycDA4AHIhMUFBX1lZaDdub0d4RldMajF6amxDemhnX0w2WS1mWWhN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