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Predicting Airline Passenger Satisfaction</w:t>
      </w:r>
    </w:p>
    <w:p>
      <w:pPr>
        <w:pBdr>
          <w:bottom w:val="single" w:color="1F4E79" w:sz="8" w:space="6"/>
        </w:pBdr>
        <w:spacing w:after="220"/>
      </w:pPr>
      <w:r>
        <w:rPr>
          <w:color w:val="595959"/>
          <w:sz w:val="22"/>
          <w:szCs w:val="22"/>
        </w:rPr>
        <w:t xml:space="preserve">Project report  ·  Kaggle Playground Series S6E10  ·  October 2026</w:t>
      </w:r>
    </w:p>
    <w:p>
      <w:pPr>
        <w:pStyle w:val="Heading1"/>
      </w:pPr>
      <w:r>
        <w:t xml:space="preserve">1. Summary</w:t>
      </w:r>
    </w:p>
    <w:p>
      <w:pPr>
        <w:spacing w:after="110" w:line="264"/>
        <w:jc w:val="both"/>
      </w:pPr>
      <w:r>
        <w:t xml:space="preserve">The task was to predict, for each airline passenger, the probability that they were satisfied with their flight. The project went through three iterations. A solid gradient-boosting baseline scored </w:t>
      </w:r>
      <w:r>
        <w:rPr>
          <w:b/>
          <w:bCs/>
        </w:rPr>
        <w:t xml:space="preserve">0.95823</w:t>
      </w:r>
      <w:r>
        <w:t xml:space="preserve"> on the public leaderboard. A larger GPU ensemble of more models did </w:t>
      </w:r>
      <w:r>
        <w:rPr>
          <w:b/>
          <w:bCs/>
        </w:rPr>
        <w:t xml:space="preserve">not</w:t>
      </w:r>
      <w:r>
        <w:t xml:space="preserve"> improve on it. A rebuild of the features, driven by two insights about how the data was made, reached </w:t>
      </w:r>
      <w:r>
        <w:rPr>
          <w:b/>
          <w:bCs/>
        </w:rPr>
        <w:t xml:space="preserve">0.96122</w:t>
      </w:r>
      <w:r>
        <w:t xml:space="preserve">, about rank 212 of 936 teams (top 23%), 0.0006 behind first place (0.96180).</w:t>
      </w:r>
    </w:p>
    <w:p>
      <w:pPr>
        <w:spacing w:after="110" w:line="264"/>
        <w:jc w:val="both"/>
      </w:pPr>
      <w:r>
        <w:t xml:space="preserve">The central lesson is that more models and more hardware did not move the score. What moved it was understanding the data: the competition data is synthetic, generated from a real survey, and one numeric column secretly behaves like an identifier. Every major decision in this report follows from those two facts.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19"/>
        <w:gridCol w:w="4148"/>
        <w:gridCol w:w="1833"/>
        <w:gridCol w:w="1640"/>
      </w:tblGrid>
      <w:tr>
        <w:trPr>
          <w:tblHeader/>
        </w:trPr>
        <w:tc>
          <w:tcPr>
            <w:tcW w:type="dxa" w:w="22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Stage</w:t>
            </w:r>
          </w:p>
        </w:tc>
        <w:tc>
          <w:tcPr>
            <w:tcW w:type="dxa" w:w="414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What changed</w:t>
            </w:r>
          </w:p>
        </w:tc>
        <w:tc>
          <w:tcPr>
            <w:tcW w:type="dxa" w:w="183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Cross-validated AUC</w:t>
            </w:r>
          </w:p>
        </w:tc>
        <w:tc>
          <w:tcPr>
            <w:tcW w:type="dxa" w:w="164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Public leaderboard</w:t>
            </w:r>
          </w:p>
        </w:tc>
      </w:tr>
      <w:tr>
        <w:tc>
          <w:tcPr>
            <w:tcW w:type="dxa" w:w="2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1. Baseline (main.ipynb)</w:t>
            </w:r>
          </w:p>
        </w:tc>
        <w:tc>
          <w:tcPr>
            <w:tcW w:type="dxa" w:w="4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LightGBM + XGBoost, light feature engineering, 5-fold CV</w:t>
            </w:r>
          </w:p>
        </w:tc>
        <w:tc>
          <w:tcPr>
            <w:tcW w:type="dxa" w:w="1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0.95896 (blend)</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0.95823</w:t>
            </w:r>
          </w:p>
        </w:tc>
      </w:tr>
      <w:tr>
        <w:tc>
          <w:tcPr>
            <w:tcW w:type="dxa" w:w="2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2. GPU ensemble (v1)</w:t>
            </w:r>
          </w:p>
        </w:tc>
        <w:tc>
          <w:tcPr>
            <w:tcW w:type="dxa" w:w="4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XGBoost, CatBoost, neural net on two GPUs; pairwise target encoding; stacking</w:t>
            </w:r>
          </w:p>
        </w:tc>
        <w:tc>
          <w:tcPr>
            <w:tcW w:type="dxa" w:w="1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≈0.959 (best single 0.95897)</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not recorded</w:t>
            </w:r>
          </w:p>
        </w:tc>
      </w:tr>
      <w:tr>
        <w:tc>
          <w:tcPr>
            <w:tcW w:type="dxa" w:w="22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3. Feature rebuild (v2)</w:t>
            </w:r>
          </w:p>
        </w:tc>
        <w:tc>
          <w:tcPr>
            <w:tcW w:type="dxa" w:w="4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Original-data lookups, route features, digit/frequency features, RealMLP, stacking</w:t>
            </w:r>
          </w:p>
        </w:tc>
        <w:tc>
          <w:tcPr>
            <w:tcW w:type="dxa" w:w="18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not recorded</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0.96122</w:t>
            </w:r>
          </w:p>
        </w:tc>
      </w:tr>
    </w:tbl>
    <w:p>
      <w:pPr>
        <w:spacing w:after="160" w:before="60"/>
      </w:pPr>
      <w:r>
        <w:rPr>
          <w:i/>
          <w:iCs/>
          <w:color w:val="595959"/>
          <w:sz w:val="18"/>
          <w:szCs w:val="18"/>
        </w:rPr>
        <w:t xml:space="preserve">Table 1. Score progression. AUC = area under the ROC curve (explained in section 2). Cells marked "not recorded" were not captured during the project.</w:t>
      </w:r>
    </w:p>
    <w:p>
      <w:pPr>
        <w:pStyle w:val="Heading1"/>
      </w:pPr>
      <w:r>
        <w:t xml:space="preserve">2. The problem, the metric and the data</w:t>
      </w:r>
    </w:p>
    <w:p>
      <w:pPr>
        <w:spacing w:after="110" w:line="264"/>
        <w:jc w:val="both"/>
      </w:pPr>
      <w:r>
        <w:rPr>
          <w:b/>
          <w:bCs/>
        </w:rPr>
        <w:t xml:space="preserve">Task.</w:t>
      </w:r>
      <w:r>
        <w:t xml:space="preserve"> Binary classification: for each passenger in the test set, output a probability that the passenger was satisfied. 44.4% of training passengers are satisfied, so the classes are only mildly imbalanced.</w:t>
      </w:r>
    </w:p>
    <w:p>
      <w:pPr>
        <w:spacing w:after="110" w:line="264"/>
        <w:jc w:val="both"/>
      </w:pPr>
      <w:r>
        <w:rPr>
          <w:b/>
          <w:bCs/>
        </w:rPr>
        <w:t xml:space="preserve">Metric: ROC-AUC.</w:t>
      </w:r>
      <w:r>
        <w:t xml:space="preserve"> AUC can be read as a probability: pick one satisfied and one unsatisfied passenger at random; AUC is the chance the model gives the satisfied one the higher score. 0.5 is random guessing and 1.0 is perfect. Three consequences shaped the project. First, only the </w:t>
      </w:r>
      <w:r>
        <w:rPr>
          <w:i/>
          <w:iCs/>
        </w:rPr>
        <w:t xml:space="preserve">ordering</w:t>
      </w:r>
      <w:r>
        <w:t xml:space="preserve"> of predictions matters, not their calibration, so we submit raw probabilities and may average models by rank. Second, AUC is insensitive to class balance, so no resampling or class weighting was needed. Third, at this level small differences such as 0.0002 are meaningful but also easily drowned by noise, which becomes important in section 8.</w:t>
      </w:r>
    </w:p>
    <w:p>
      <w:pPr>
        <w:spacing w:after="110" w:line="264"/>
        <w:jc w:val="both"/>
      </w:pPr>
      <w:r>
        <w:rPr>
          <w:b/>
          <w:bCs/>
        </w:rPr>
        <w:t xml:space="preserve">Data.</w:t>
      </w:r>
      <w:r>
        <w:t xml:space="preserve"> 699,635 training rows and 299,844 test rows, each with 21 features: four categorical (Gender, Customer Type, Type of Travel, Class), four numeric (Age, Flight Distance, Departure and Arrival Delay in minutes) and 13 service ratings on a 0–5 scale where </w:t>
      </w:r>
      <w:r>
        <w:rPr>
          <w:b/>
          <w:bCs/>
        </w:rPr>
        <w:t xml:space="preserve">0 means "not applicable"</w:t>
      </w:r>
      <w:r>
        <w:t xml:space="preserve">. Arrival delay is missing in 292 training and 130 test rows. Crucially, the data is </w:t>
      </w:r>
      <w:r>
        <w:rPr>
          <w:b/>
          <w:bCs/>
        </w:rPr>
        <w:t xml:space="preserve">synthetic</w:t>
      </w:r>
      <w:r>
        <w:t xml:space="preserve">: Kaggle generated it with a model trained on a real survey of 129,880 passengers, which is publicly available and referred to here as the </w:t>
      </w:r>
      <w:r>
        <w:rPr>
          <w:i/>
          <w:iCs/>
        </w:rPr>
        <w:t xml:space="preserve">original dataset</w:t>
      </w:r>
      <w:r>
        <w:t xml:space="preserve">. Synthetic data looks like the real thing but carries traces of the generator, and that is exploited in section 6.</w:t>
      </w:r>
    </w:p>
    <w:p>
      <w:pPr>
        <w:pStyle w:val="Heading1"/>
      </w:pPr>
      <w:r>
        <w:t xml:space="preserve">3. How progress was measured</w:t>
      </w:r>
    </w:p>
    <w:p>
      <w:pPr>
        <w:spacing w:after="110" w:line="264"/>
        <w:jc w:val="both"/>
      </w:pPr>
      <w:r>
        <w:rPr>
          <w:b/>
          <w:bCs/>
        </w:rPr>
        <w:t xml:space="preserve">Stratified K-fold cross-validation.</w:t>
      </w:r>
      <w:r>
        <w:t xml:space="preserve"> The training set is split into K parts (5, sometimes 10). Each model is trained K times, each time holding out one part and predicting it. "Stratified" means every part keeps the same 44/56 class ratio, so no fold is accidentally easier. Every training row therefore receives exactly one prediction from a model that never saw it: these are the </w:t>
      </w:r>
      <w:r>
        <w:rPr>
          <w:b/>
          <w:bCs/>
        </w:rPr>
        <w:t xml:space="preserve">out-of-fold (OOF) predictions</w:t>
      </w:r>
      <w:r>
        <w:t xml:space="preserve">. Their AUC is our honest score estimate, and they are also the training data for the ensemble in section 7. Test predictions are the average of the K fold models.</w:t>
      </w:r>
    </w:p>
    <w:p>
      <w:pPr>
        <w:spacing w:after="110" w:line="264"/>
        <w:jc w:val="both"/>
      </w:pPr>
      <w:r>
        <w:rPr>
          <w:b/>
          <w:bCs/>
        </w:rPr>
        <w:t xml:space="preserve">Why trust CV over the leaderboard.</w:t>
      </w:r>
      <w:r>
        <w:t xml:space="preserve"> The public leaderboard scores only about 20% of the test set (≈60,000 rows); the final ranking uses the other 80%. Published measurements in this competition show that two different models' public scores can differ by 0.0002–0.00045 by pure chance, while the entire top 100 spans only about 0.0002. CV on 700,000 rows is far more reliable, so every decision was made on CV and the leaderboard was used only as a sanity check.</w:t>
      </w:r>
    </w:p>
    <w:p>
      <w:pPr>
        <w:spacing w:after="110" w:line="264"/>
        <w:jc w:val="both"/>
      </w:pPr>
      <w:r>
        <w:rPr>
          <w:b/>
          <w:bCs/>
        </w:rPr>
        <w:t xml:space="preserve">Leakage.</w:t>
      </w:r>
      <w:r>
        <w:t xml:space="preserve"> Any feature computed from the target must never see the label of the row it describes, otherwise CV scores become optimistic and the model fails on the test set. This rule drives the design of the target encodings in sections 5 and 6.</w:t>
      </w:r>
    </w:p>
    <w:p>
      <w:pPr>
        <w:spacing w:after="110" w:line="264"/>
        <w:jc w:val="both"/>
      </w:pPr>
      <w:r>
        <w:rPr>
          <w:b/>
          <w:bCs/>
        </w:rPr>
        <w:t xml:space="preserve">Adversarial validation.</w:t>
      </w:r>
      <w:r>
        <w:t xml:space="preserve"> To check whether two datasets come from the same distribution, label one set 0 and the other 1 and train a classifier to tell them apart. An AUC near 0.5 means "indistinguishable". Train vs test scored </w:t>
      </w:r>
      <w:r>
        <w:rPr>
          <w:b/>
          <w:bCs/>
        </w:rPr>
        <w:t xml:space="preserve">0.498</w:t>
      </w:r>
      <w:r>
        <w:t xml:space="preserve">, so random K-fold CV faithfully mimics the test set. Train vs original scored </w:t>
      </w:r>
      <w:r>
        <w:rPr>
          <w:b/>
          <w:bCs/>
        </w:rPr>
        <w:t xml:space="preserve">0.835</w:t>
      </w:r>
      <w:r>
        <w:t xml:space="preserve">: the original survey is clearly a different population, which explains a key result in section 6.</w:t>
      </w:r>
    </w:p>
    <w:p>
      <w:pPr>
        <w:pStyle w:val="Heading1"/>
      </w:pPr>
      <w:r>
        <w:t xml:space="preserve">4. Exploratory findings</w:t>
      </w:r>
    </w:p>
    <w:p>
      <w:pPr>
        <w:spacing w:after="110" w:line="264"/>
        <w:jc w:val="both"/>
      </w:pPr>
      <w:r>
        <w:t xml:space="preserve">Scoring each feature on its own by AUC showed where the signal is. </w:t>
      </w:r>
      <w:r>
        <w:rPr>
          <w:i/>
          <w:iCs/>
        </w:rPr>
        <w:t xml:space="preserve">Online boarding</w:t>
      </w:r>
      <w:r>
        <w:t xml:space="preserve"> rating alone reaches 0.840, followed by inflight entertainment (0.745), seat comfort (0.732) and flight distance (0.696). Class and Type of Travel are the strongest segmentation: business travellers in Business class are mostly satisfied, personal travellers in Economy mostly not. Delays are weak on their own (≈0.51) and heavily zero-inflated. There are no duplicate rows and no rows shared between train and test. In short: a clean, well-behaved tabular problem where the ratings carry most of the signal and interactions between columns matter.</w:t>
      </w:r>
    </w:p>
    <w:p>
      <w:pPr>
        <w:pStyle w:val="Heading1"/>
      </w:pPr>
      <w:r>
        <w:t xml:space="preserve">5. Iterations 1 and 2: strong models, flat scores</w:t>
      </w:r>
    </w:p>
    <w:p>
      <w:pPr>
        <w:spacing w:after="110" w:line="264"/>
        <w:jc w:val="both"/>
      </w:pPr>
      <w:r>
        <w:rPr>
          <w:b/>
          <w:bCs/>
        </w:rPr>
        <w:t xml:space="preserve">Model family.</w:t>
      </w:r>
      <w:r>
        <w:t xml:space="preserve"> Gradient-boosted decision trees (GBDTs) were the natural first choice. They build hundreds of small decision trees in sequence, each correcting the errors of the previous ones, and they handle mixed numeric/categorical data, missing values and non-linear interactions without scaling or heavy preprocessing. Three libraries were used: </w:t>
      </w:r>
      <w:r>
        <w:rPr>
          <w:b/>
          <w:bCs/>
        </w:rPr>
        <w:t xml:space="preserve">LightGBM</w:t>
      </w:r>
      <w:r>
        <w:t xml:space="preserve"> (fast, leaf-wise tree growth), </w:t>
      </w:r>
      <w:r>
        <w:rPr>
          <w:b/>
          <w:bCs/>
        </w:rPr>
        <w:t xml:space="preserve">XGBoost</w:t>
      </w:r>
      <w:r>
        <w:t xml:space="preserve"> (level-wise growth, excellent GPU support) and </w:t>
      </w:r>
      <w:r>
        <w:rPr>
          <w:b/>
          <w:bCs/>
        </w:rPr>
        <w:t xml:space="preserve">CatBoost</w:t>
      </w:r>
      <w:r>
        <w:t xml:space="preserve"> (built-in, leakage-safe handling of categorical columns). </w:t>
      </w:r>
      <w:r>
        <w:rPr>
          <w:b/>
          <w:bCs/>
        </w:rPr>
        <w:t xml:space="preserve">Early stopping</w:t>
      </w:r>
      <w:r>
        <w:t xml:space="preserve"> stops adding trees once the held-out fold's score stops improving, which sets the number of trees automatically.</w:t>
      </w:r>
    </w:p>
    <w:p>
      <w:pPr>
        <w:spacing w:after="110" w:line="264"/>
        <w:jc w:val="both"/>
      </w:pPr>
      <w:r>
        <w:rPr>
          <w:b/>
          <w:bCs/>
        </w:rPr>
        <w:t xml:space="preserve">Iteration 1</w:t>
      </w:r>
      <w:r>
        <w:t xml:space="preserve"> (local, main.ipynb) added simple features (rating averages, a combined Class × Type of Travel category, delay differences) and trained LightGBM and XGBoost. Single models reached 0.9586–0.9588 CV and a rank blend 0.95896 (leaderboard 0.95823). Two observations mattered. Appending the original 129,880 rows as extra training data </w:t>
      </w:r>
      <w:r>
        <w:rPr>
          <w:i/>
          <w:iCs/>
        </w:rPr>
        <w:t xml:space="preserve">lowered</w:t>
      </w:r>
      <w:r>
        <w:t xml:space="preserve"> CV slightly (0.95861 vs 0.95880). And the models' predictions were 99.9% correlated, so blending them gained only +0.00016: different algorithms were learning the same thing.</w:t>
      </w:r>
    </w:p>
    <w:p>
      <w:pPr>
        <w:spacing w:after="110" w:line="264"/>
        <w:jc w:val="both"/>
      </w:pPr>
      <w:r>
        <w:rPr>
          <w:b/>
          <w:bCs/>
        </w:rPr>
        <w:t xml:space="preserve">Iteration 2</w:t>
      </w:r>
      <w:r>
        <w:t xml:space="preserve"> (Kaggle, two GPUs) tried to break through with more modelling: </w:t>
      </w:r>
      <w:r>
        <w:rPr>
          <w:b/>
          <w:bCs/>
        </w:rPr>
        <w:t xml:space="preserve">target encoding</w:t>
      </w:r>
      <w:r>
        <w:t xml:space="preserve"> of 49 pairs and triples of strong columns, plus CatBoost, a neural network, hyperparameter search with Optuna and a stacked ensemble. Target encoding replaces a category (for example "Business class &amp; online-boarding rating 2") with the satisfaction rate of training rows in that category, </w:t>
      </w:r>
      <w:r>
        <w:rPr>
          <w:i/>
          <w:iCs/>
        </w:rPr>
        <w:t xml:space="preserve">smoothed</w:t>
      </w:r>
      <w:r>
        <w:t xml:space="preserve"> toward the overall rate so rare categories are not trusted blindly. To avoid leakage it was computed inside each CV fold, and training rows were encoded with an inner 5-fold split ("cross-fitting") so no row ever saw its own label. The best single model reached 0.95897, essentially identical to iteration 1. The trees could already find those interactions on their own.</w:t>
      </w:r>
    </w:p>
    <w:p>
      <w:pPr>
        <w:spacing w:after="110" w:line="264"/>
        <w:jc w:val="both"/>
      </w:pPr>
      <w:r>
        <w:rPr>
          <w:i/>
          <w:iCs/>
        </w:rPr>
        <w:t xml:space="preserve">Smoothing in numbers:</w:t>
      </w:r>
      <w:r>
        <w:t xml:space="preserve"> the encoding is (satisfied count + m × overall rate) / (row count + m), with m = 20. A category seen 4 times, all satisfied, is encoded as (4 + 20 × 0.444) / (4 + 20) ≈ 0.54 rather than a misleading 1.0; a category seen 5,000 times keeps almost exactly its own rate.</w:t>
      </w:r>
    </w:p>
    <w:p>
      <w:pPr>
        <w:spacing w:after="110" w:line="264"/>
        <w:jc w:val="both"/>
      </w:pPr>
      <w:r>
        <w:rPr>
          <w:b/>
          <w:bCs/>
        </w:rPr>
        <w:t xml:space="preserve">Diagnosis.</w:t>
      </w:r>
      <w:r>
        <w:t xml:space="preserve"> A plateau at 0.959 while 416 of 925 teams were at 0.960 or above meant a </w:t>
      </w:r>
      <w:r>
        <w:rPr>
          <w:i/>
          <w:iCs/>
        </w:rPr>
        <w:t xml:space="preserve">missing ingredient</w:t>
      </w:r>
      <w:r>
        <w:t xml:space="preserve">, not missing tuning; a gap of 0.003 is far beyond what tuning delivers. Reading the most-voted public notebooks (a normal and encouraged practice in Playground competitions) located it in feature engineering, with each block's contribution measured one at a time by their authors.</w:t>
      </w:r>
    </w:p>
    <w:p>
      <w:pPr>
        <w:pStyle w:val="Heading1"/>
      </w:pPr>
      <w:r>
        <w:t xml:space="preserve">6. Iteration 3: features that close the gap</w:t>
      </w:r>
    </w:p>
    <w:p>
      <w:pPr>
        <w:spacing w:after="110" w:line="264"/>
        <w:jc w:val="both"/>
      </w:pPr>
      <w:r>
        <w:t xml:space="preserve">Table 2 lists the feature blocks of the final notebook. Gains are those published by the public notebooks that measured each block on a single LightGBM (0.95905 → 0.96106 in total); they were not re-measured here.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22"/>
        <w:gridCol w:w="3551"/>
        <w:gridCol w:w="3449"/>
        <w:gridCol w:w="1318"/>
      </w:tblGrid>
      <w:tr>
        <w:trPr>
          <w:tblHeader/>
        </w:trPr>
        <w:tc>
          <w:tcPr>
            <w:tcW w:type="dxa" w:w="152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Block</w:t>
            </w:r>
          </w:p>
        </w:tc>
        <w:tc>
          <w:tcPr>
            <w:tcW w:type="dxa" w:w="355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What it is</w:t>
            </w:r>
          </w:p>
        </w:tc>
        <w:tc>
          <w:tcPr>
            <w:tcW w:type="dxa" w:w="344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Why it helps</w:t>
            </w:r>
          </w:p>
        </w:tc>
        <w:tc>
          <w:tcPr>
            <w:tcW w:type="dxa" w:w="131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Published gain</w:t>
            </w:r>
          </w:p>
        </w:tc>
      </w:tr>
      <w:tr>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Original lookups</w:t>
            </w:r>
          </w:p>
        </w:tc>
        <w:tc>
          <w:tcPr>
            <w:tcW w:type="dxa" w:w="3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For each column and key pair: the satisfaction rate of that value in the original survey</w:t>
            </w:r>
          </w:p>
        </w:tc>
        <w:tc>
          <w:tcPr>
            <w:tcW w:type="dxa" w:w="34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Transfers the real-world relationship the generator learned from</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+0.00104</w:t>
            </w:r>
          </w:p>
        </w:tc>
      </w:tr>
      <w:tr>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Original model</w:t>
            </w:r>
          </w:p>
        </w:tc>
        <w:tc>
          <w:tcPr>
            <w:tcW w:type="dxa" w:w="3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 model trained only on the original survey; its prediction becomes a feature</w:t>
            </w:r>
          </w:p>
        </w:tc>
        <w:tc>
          <w:tcPr>
            <w:tcW w:type="dxa" w:w="34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Summarises the original's full multivariate pattern in one number</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+0.00029</w:t>
            </w:r>
          </w:p>
        </w:tc>
      </w:tr>
      <w:tr>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Digit features</w:t>
            </w:r>
          </w:p>
        </w:tc>
        <w:tc>
          <w:tcPr>
            <w:tcW w:type="dxa" w:w="3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Units/tens/hundreds/thousands digits of age, distance and delays</w:t>
            </w:r>
          </w:p>
        </w:tc>
        <w:tc>
          <w:tcPr>
            <w:tcW w:type="dxa" w:w="34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Synthetic generators leave artefacts in specific digits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+0.00021</w:t>
            </w:r>
          </w:p>
        </w:tc>
      </w:tr>
      <w:tr>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Frequency</w:t>
            </w:r>
          </w:p>
        </w:tc>
        <w:tc>
          <w:tcPr>
            <w:tcW w:type="dxa" w:w="3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How often each value or pair occurs in train + test</w:t>
            </w:r>
          </w:p>
        </w:tc>
        <w:tc>
          <w:tcPr>
            <w:tcW w:type="dxa" w:w="34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Rare values behave differently in synthetic data</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+0.00013</w:t>
            </w:r>
          </w:p>
        </w:tc>
      </w:tr>
      <w:tr>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Target encoding</w:t>
            </w:r>
          </w:p>
        </w:tc>
        <w:tc>
          <w:tcPr>
            <w:tcW w:type="dxa" w:w="3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In-fold smoothed rates for 40 keys (all columns, bins, pairs)</w:t>
            </w:r>
          </w:p>
        </w:tc>
        <w:tc>
          <w:tcPr>
            <w:tcW w:type="dxa" w:w="34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Gives trees direct access to category-level rates</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+0.00022</w:t>
            </w:r>
          </w:p>
        </w:tc>
      </w:tr>
      <w:tr>
        <w:tc>
          <w:tcPr>
            <w:tcW w:type="dxa" w:w="15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Route profile</w:t>
            </w:r>
          </w:p>
        </w:tc>
        <w:tc>
          <w:tcPr>
            <w:tcW w:type="dxa" w:w="3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Per exact Flight Distance: row count, mean of every other column, each passenger's deviation</w:t>
            </w:r>
          </w:p>
        </w:tc>
        <w:tc>
          <w:tcPr>
            <w:tcW w:type="dxa" w:w="34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Flight Distance is partly a route identifier</w:t>
            </w:r>
          </w:p>
        </w:tc>
        <w:tc>
          <w:tcPr>
            <w:tcW w:type="dxa" w:w="13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+0.00013</w:t>
            </w:r>
          </w:p>
        </w:tc>
      </w:tr>
    </w:tbl>
    <w:p>
      <w:pPr>
        <w:spacing w:after="160" w:before="60"/>
      </w:pPr>
      <w:r>
        <w:rPr>
          <w:i/>
          <w:iCs/>
          <w:color w:val="595959"/>
          <w:sz w:val="18"/>
          <w:szCs w:val="18"/>
        </w:rPr>
        <w:t xml:space="preserve">Table 2. Feature blocks of the final notebook (≈186 features per model).</w:t>
      </w:r>
    </w:p>
    <w:p>
      <w:pPr>
        <w:spacing w:after="110" w:line="264"/>
        <w:jc w:val="both"/>
      </w:pPr>
      <w:r>
        <w:rPr>
          <w:b/>
          <w:bCs/>
        </w:rPr>
        <w:t xml:space="preserve">Insight 1: use the original data as a lookup, not as rows.</w:t>
      </w:r>
      <w:r>
        <w:t xml:space="preserve"> The same 129,880 rows </w:t>
      </w:r>
      <w:r>
        <w:rPr>
          <w:i/>
          <w:iCs/>
        </w:rPr>
        <w:t xml:space="preserve">hurt</w:t>
      </w:r>
      <w:r>
        <w:t xml:space="preserve"> when appended (−0.00025) and </w:t>
      </w:r>
      <w:r>
        <w:rPr>
          <w:i/>
          <w:iCs/>
        </w:rPr>
        <w:t xml:space="preserve">helped</w:t>
      </w:r>
      <w:r>
        <w:t xml:space="preserve"> when used as a lookup (+0.00104). Adversarial validation explains why: the original is a different population (AUC 0.835), so appended rows force the model to reconcile two distributions. As a lookup, the original contributes only what the generator itself learned from, namely P(satisfied | value), and the model decides how much to trust it. The lookup uses no competition labels, so it cannot leak. A model trained only on the original scored about 0.955 AUC on the competition data in our tests, confirming how much shared signal there is.</w:t>
      </w:r>
    </w:p>
    <w:p>
      <w:pPr>
        <w:spacing w:after="110" w:line="264"/>
        <w:jc w:val="both"/>
      </w:pPr>
      <w:r>
        <w:rPr>
          <w:b/>
          <w:bCs/>
        </w:rPr>
        <w:t xml:space="preserve">Insight 2: Flight Distance is both a length and a route ID.</w:t>
      </w:r>
      <w:r>
        <w:t xml:space="preserve"> It has about 3,500 distinct values with dozens of passengers each. If it were only a length, the satisfaction rate would change smoothly between neighbouring distances. Published measurements show neighbours explain about two-thirds of the variation; the remaining third is far larger than sampling noise and belongs to the exact value, as an identifier would. A tree reads the length from the raw number, but one number tells it little about </w:t>
      </w:r>
      <w:r>
        <w:rPr>
          <w:i/>
          <w:iCs/>
        </w:rPr>
        <w:t xml:space="preserve">who</w:t>
      </w:r>
      <w:r>
        <w:t xml:space="preserve"> flies that route. The route profile supplies that: how many passengers share the distance, their average ratings and class mix, and how each passenger deviates from their route's average.</w:t>
      </w:r>
    </w:p>
    <w:p>
      <w:pPr>
        <w:spacing w:after="110" w:line="264"/>
        <w:jc w:val="both"/>
      </w:pPr>
      <w:r>
        <w:rPr>
          <w:b/>
          <w:bCs/>
        </w:rPr>
        <w:t xml:space="preserve">Leakage control.</w:t>
      </w:r>
      <w:r>
        <w:t xml:space="preserve"> Every block except target encoding uses no competition labels and is built once on train and test together (legitimate, because no label is involved). Target encodings are rebuilt inside each fold with cross-fitting, as in iteration 2.</w:t>
      </w:r>
    </w:p>
    <w:p>
      <w:pPr>
        <w:pStyle w:val="Heading1"/>
      </w:pPr>
      <w:r>
        <w:t xml:space="preserve">7. Models and ensembling</w:t>
      </w:r>
    </w:p>
    <w:p>
      <w:pPr>
        <w:spacing w:after="110" w:line="264"/>
        <w:jc w:val="both"/>
      </w:pPr>
      <w:r>
        <w:t xml:space="preserve">All models share the same five folds so their OOF predictions can be combined row by row.</w:t>
      </w:r>
    </w:p>
    <w:p>
      <w:pPr>
        <w:pStyle w:val="ListParagraph"/>
        <w:numPr>
          <w:ilvl w:val="0"/>
          <w:numId w:val="2"/>
        </w:numPr>
        <w:spacing w:after="60" w:line="252"/>
      </w:pPr>
      <w:r>
        <w:rPr>
          <w:b/>
          <w:bCs/>
        </w:rPr>
        <w:t xml:space="preserve">XGBoost, two variants.</w:t>
      </w:r>
      <w:r>
        <w:t xml:space="preserve"> A deep model (depth 8, learning rate 0.02) and a shallow one (depth 5, heavy column sampling). Two deliberately different settings give the ensemble two views of the same features.</w:t>
      </w:r>
    </w:p>
    <w:p>
      <w:pPr>
        <w:pStyle w:val="ListParagraph"/>
        <w:numPr>
          <w:ilvl w:val="0"/>
          <w:numId w:val="2"/>
        </w:numPr>
        <w:spacing w:after="60" w:line="252"/>
      </w:pPr>
      <w:r>
        <w:rPr>
          <w:b/>
          <w:bCs/>
        </w:rPr>
        <w:t xml:space="preserve">CatBoost.</w:t>
      </w:r>
      <w:r>
        <w:t xml:space="preserve"> Handles the categorical columns with its own ordered target statistics; trained across both GPUs.</w:t>
      </w:r>
    </w:p>
    <w:p>
      <w:pPr>
        <w:pStyle w:val="ListParagraph"/>
        <w:numPr>
          <w:ilvl w:val="0"/>
          <w:numId w:val="2"/>
        </w:numPr>
        <w:spacing w:after="60" w:line="252"/>
      </w:pPr>
      <w:r>
        <w:rPr>
          <w:b/>
          <w:bCs/>
        </w:rPr>
        <w:t xml:space="preserve">RealMLP</w:t>
      </w:r>
      <w:r>
        <w:t xml:space="preserve"> (pytabkit library), a modern neural network for tables using a published configuration: robust scaling and clipping of inputs, learned embeddings for numbers and categories, an ensemble of 8 networks trained together, and label smoothing. It is as accurate as the trees here but </w:t>
      </w:r>
      <w:r>
        <w:rPr>
          <w:b/>
          <w:bCs/>
        </w:rPr>
        <w:t xml:space="preserve">wrong in different places</w:t>
      </w:r>
      <w:r>
        <w:t xml:space="preserve">, which is what makes ensembling pay off. In published measurements it took about half the blend weight. Our simple MLP in iteration 2 was too weak to add value; configuration mattered more than "neural vs. trees".</w:t>
      </w:r>
    </w:p>
    <w:p>
      <w:pPr>
        <w:spacing w:after="110" w:line="264"/>
        <w:jc w:val="both"/>
      </w:pPr>
      <w:r>
        <w:rPr>
          <w:b/>
          <w:bCs/>
        </w:rPr>
        <w:t xml:space="preserve">Stacking.</w:t>
      </w:r>
      <w:r>
        <w:t xml:space="preserve"> A logistic regression is trained on the models' OOF predictions, converted to logits (log-odds), to learn how much to trust each model. To keep its score honest, it is fitted on four folds and evaluated on the fifth. A weighted rank average was evaluated the same way as a simpler alternative, and the notebook automatically submits whichever scores higher out of fold.</w:t>
      </w:r>
    </w:p>
    <w:p>
      <w:pPr>
        <w:pStyle w:val="Heading1"/>
      </w:pPr>
      <w:r>
        <w:t xml:space="preserve">8. Engineering decisions</w:t>
      </w:r>
    </w:p>
    <w:p>
      <w:pPr>
        <w:pStyle w:val="ListParagraph"/>
        <w:numPr>
          <w:ilvl w:val="0"/>
          <w:numId w:val="2"/>
        </w:numPr>
        <w:spacing w:after="60" w:line="252"/>
      </w:pPr>
      <w:r>
        <w:rPr>
          <w:b/>
          <w:bCs/>
        </w:rPr>
        <w:t xml:space="preserve">Environment.</w:t>
      </w:r>
      <w:r>
        <w:t xml:space="preserve"> All projects share one Python 3.11 virtual environment registered as a Jupyter kernel, so notebooks are reproducible across folders. Submissions go through the Kaggle command-line tool.</w:t>
      </w:r>
    </w:p>
    <w:p>
      <w:pPr>
        <w:pStyle w:val="ListParagraph"/>
        <w:numPr>
          <w:ilvl w:val="0"/>
          <w:numId w:val="2"/>
        </w:numPr>
        <w:spacing w:after="60" w:line="252"/>
      </w:pPr>
      <w:r>
        <w:rPr>
          <w:b/>
          <w:bCs/>
        </w:rPr>
        <w:t xml:space="preserve">GPU T4 ×2 over TPU v5e-8.</w:t>
      </w:r>
      <w:r>
        <w:t xml:space="preserve"> XGBoost, CatBoost and LightGBM have no TPU support; TPUs only accelerate neural networks compiled for them. Two NVIDIA T4 GPUs accelerate every model used.</w:t>
      </w:r>
    </w:p>
    <w:p>
      <w:pPr>
        <w:pStyle w:val="ListParagraph"/>
        <w:numPr>
          <w:ilvl w:val="0"/>
          <w:numId w:val="2"/>
        </w:numPr>
        <w:spacing w:after="60" w:line="252"/>
      </w:pPr>
      <w:r>
        <w:rPr>
          <w:b/>
          <w:bCs/>
        </w:rPr>
        <w:t xml:space="preserve">Using both GPUs.</w:t>
      </w:r>
      <w:r>
        <w:t xml:space="preserve"> XGBoost folds run two at a time from a thread pool; a small queue of GPU ids lends each job one GPU (threads work because XGBoost releases Python's global interpreter lock while training). CatBoost splits each model across both GPUs natively (devices "0:1"). RealMLP runs as two separate processes, each pinned to one GPU with CUDA_VISIBLE_DEVICES, because its training framework (PyTorch Lightning) is most reliable in its own process.</w:t>
      </w:r>
    </w:p>
    <w:p>
      <w:pPr>
        <w:pStyle w:val="ListParagraph"/>
        <w:numPr>
          <w:ilvl w:val="0"/>
          <w:numId w:val="2"/>
        </w:numPr>
        <w:spacing w:after="60" w:line="252"/>
      </w:pPr>
      <w:r>
        <w:rPr>
          <w:b/>
          <w:bCs/>
        </w:rPr>
        <w:t xml:space="preserve">Test before spending GPU time.</w:t>
      </w:r>
      <w:r>
        <w:t xml:space="preserve"> Every Kaggle notebook has a DEBUG mode that runs the full pipeline on a 30,000-row sample on a laptop CPU. Each notebook passed it end to end before its first GPU run, and every later fix (for example, a data loader that failed to recognise a second Kaggle copy of the original dataset) was re-verified locally the same way instead of by trial and error on Kaggle's GPU quota.</w:t>
      </w:r>
    </w:p>
    <w:p>
      <w:pPr>
        <w:pStyle w:val="ListParagraph"/>
        <w:numPr>
          <w:ilvl w:val="0"/>
          <w:numId w:val="2"/>
        </w:numPr>
        <w:spacing w:after="60" w:line="252"/>
      </w:pPr>
      <w:r>
        <w:rPr>
          <w:b/>
          <w:bCs/>
        </w:rPr>
        <w:t xml:space="preserve">Robust inputs and submissions.</w:t>
      </w:r>
      <w:r>
        <w:t xml:space="preserve"> Data is located by searching file columns rather than fixed paths, with an automatic download fallback. Locally, the submit step crashed on Windows because the CLI's progress bar is UTF-8 text and Windows decodes it as cp1252 by default; it now decodes UTF-8 and refuses to resubmit an identical model, protecting the daily submission limit.</w:t>
      </w:r>
    </w:p>
    <w:p>
      <w:pPr>
        <w:pStyle w:val="Heading1"/>
      </w:pPr>
      <w:r>
        <w:t xml:space="preserve">9. Results, limits and why we stopped</w:t>
      </w:r>
    </w:p>
    <w:p>
      <w:pPr>
        <w:spacing w:after="110" w:line="264"/>
        <w:jc w:val="both"/>
      </w:pPr>
      <w:r>
        <w:t xml:space="preserve">The final submission scored </w:t>
      </w:r>
      <w:r>
        <w:rPr>
          <w:b/>
          <w:bCs/>
        </w:rPr>
        <w:t xml:space="preserve">0.96122</w:t>
      </w:r>
      <w:r>
        <w:t xml:space="preserve"> on the public leaderboard, up from 0.95823, moving from roughly rank 630 to about 212 of 936. The remaining 0.0006 gap to first place breaks down as follows. About +0.0005 comes from stacking dozens of models published by another competitor; that would make the score mostly someone else's work, so it was not done. Additional LightGBM variants or more random seeds might add +0.0001–0.0002, which is below the public leaderboard's noise. With further gains invisible on the public board and uncertain on the private one, we stopped. The final submission should be selected on Kaggle by its CV score.</w:t>
      </w:r>
    </w:p>
    <w:p>
      <w:pPr>
        <w:spacing w:after="110" w:line="264"/>
        <w:jc w:val="both"/>
      </w:pPr>
      <w:r>
        <w:rPr>
          <w:b/>
          <w:bCs/>
        </w:rPr>
        <w:t xml:space="preserve">Limitations.</w:t>
      </w:r>
      <w:r>
        <w:t xml:space="preserve"> (1) The v2 CV score and the v1 leaderboard score were not recorded; Table 1 should be completed from the Kaggle run logs. (2) Tree models stop early on the fold they are then scored on, and RealMLP keeps its best epoch on that fold, making OOF scores slightly optimistic. (3) The per-block gains come from public measurements on one fold split, not from our own ablations. (4) External data use relies on the competition rules permitting it, which is standard for Playground competitions but should be confirmed in the Rules tab.</w:t>
      </w:r>
    </w:p>
    <w:p>
      <w:pPr>
        <w:pStyle w:val="Heading1"/>
      </w:pPr>
      <w:r>
        <w:t xml:space="preserve">10.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98"/>
        <w:gridCol w:w="2412"/>
        <w:gridCol w:w="4630"/>
      </w:tblGrid>
      <w:tr>
        <w:trPr>
          <w:tblHeader/>
        </w:trPr>
        <w:tc>
          <w:tcPr>
            <w:tcW w:type="dxa" w:w="279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Decision</w:t>
            </w:r>
          </w:p>
        </w:tc>
        <w:tc>
          <w:tcPr>
            <w:tcW w:type="dxa" w:w="241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Alternative considered</w:t>
            </w:r>
          </w:p>
        </w:tc>
        <w:tc>
          <w:tcPr>
            <w:tcW w:type="dxa" w:w="46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Reason</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Submit raw probabilities; no rebalancing</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Class weights, threshold tuning</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AUC depends only on ranking and ignores class balance</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Stratified random 5-fold CV</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Group or time-based splits</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Train vs test adversarial AUC 0.498: no groups or time order to respect</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Gradient-boosted trees as the backbone</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Linear models, plain neural nets</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Mixed tabular data, interactions and missing values handled natively; fast</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Original data as a lookup</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Appending its rows</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Different population (adversarial AUC 0.835): rows −0.00025, lookup +0.00104</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Route profile for Flight Distance</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Treat it as a plain number</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Satisfaction varies by exact value far beyond sampling noise</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Target encoding in-fold with cross-fitting</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Encode on the full training set</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Prevents label leakage and over-optimistic CV</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Add a configured RealMLP</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More tree models</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Similar accuracy, different errors: diversity is what an ensemble needs</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Logistic stack on logits, scored out of fold</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Simple average</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Learns per-model trust; honest score; rank blend kept as fallback</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GPU T4 ×2</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TPU v5e-8</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Tree libraries cannot run on TPUs</w:t>
            </w:r>
          </w:p>
        </w:tc>
      </w:tr>
      <w:tr>
        <w:tc>
          <w:tcPr>
            <w:tcW w:type="dxa" w:w="27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Stop at 0.96122</w:t>
            </w:r>
          </w:p>
        </w:tc>
        <w:tc>
          <w:tcPr>
            <w:tcW w:type="dxa" w:w="24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Stack public members, more seeds</w:t>
            </w:r>
          </w:p>
        </w:tc>
        <w:tc>
          <w:tcPr>
            <w:tcW w:type="dxa" w:w="46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Remaining gains are below leaderboard noise or not our own work</w:t>
            </w:r>
          </w:p>
        </w:tc>
      </w:tr>
    </w:tbl>
    <w:p>
      <w:pPr>
        <w:spacing w:after="160" w:before="60"/>
      </w:pPr>
      <w:r>
        <w:rPr>
          <w:i/>
          <w:iCs/>
          <w:color w:val="595959"/>
          <w:sz w:val="18"/>
          <w:szCs w:val="18"/>
        </w:rPr>
        <w:t xml:space="preserve">Table 3. Key decisions, the alternatives and the evidence behind each choice.</w:t>
      </w:r>
    </w:p>
    <w:p>
      <w:pPr>
        <w:pStyle w:val="Heading2"/>
      </w:pPr>
      <w:r>
        <w:t xml:space="preserve">Project files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148"/>
        <w:gridCol w:w="5692"/>
      </w:tblGrid>
      <w:tr>
        <w:trPr>
          <w:tblHeader/>
        </w:trPr>
        <w:tc>
          <w:tcPr>
            <w:tcW w:type="dxa" w:w="414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File</w:t>
            </w:r>
          </w:p>
        </w:tc>
        <w:tc>
          <w:tcPr>
            <w:tcW w:type="dxa" w:w="569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pPr>
            <w:r>
              <w:rPr>
                <w:b/>
                <w:bCs/>
                <w:sz w:val="19"/>
                <w:szCs w:val="19"/>
              </w:rPr>
              <w:t xml:space="preserve">Purpose</w:t>
            </w:r>
          </w:p>
        </w:tc>
      </w:tr>
      <w:tr>
        <w:tc>
          <w:tcPr>
            <w:tcW w:type="dxa" w:w="4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main.ipynb</w:t>
            </w:r>
          </w:p>
        </w:tc>
        <w:tc>
          <w:tcPr>
            <w:tcW w:type="dxa" w:w="56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Iteration 1: local EDA, LightGBM/XGBoost baseline, blend and CLI submission</w:t>
            </w:r>
          </w:p>
        </w:tc>
      </w:tr>
      <w:tr>
        <w:tc>
          <w:tcPr>
            <w:tcW w:type="dxa" w:w="4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airline-satisfaction-dual-t4-gpu-ensemble.ipynb</w:t>
            </w:r>
          </w:p>
        </w:tc>
        <w:tc>
          <w:tcPr>
            <w:tcW w:type="dxa" w:w="56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Iteration 2: competition data only, two-GPU XGBoost/CatBoost/MLP stack</w:t>
            </w:r>
          </w:p>
        </w:tc>
      </w:tr>
      <w:tr>
        <w:tc>
          <w:tcPr>
            <w:tcW w:type="dxa" w:w="41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airline-satisfaction-v2-routes-original-lookup-gpu-stack.ipynb</w:t>
            </w:r>
          </w:p>
        </w:tc>
        <w:tc>
          <w:tcPr>
            <w:tcW w:type="dxa" w:w="56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9"/>
                <w:szCs w:val="19"/>
              </w:rPr>
              <w:t xml:space="preserve">Iteration 3 (final): original-data and route features, XGBoost ×2, CatBoost, RealMLP, stacking</w:t>
            </w:r>
          </w:p>
        </w:tc>
      </w:tr>
    </w:tbl>
    <w:p>
      <w:pPr>
        <w:spacing w:after="160" w:before="60"/>
      </w:pPr>
      <w:r>
        <w:rPr>
          <w:i/>
          <w:iCs/>
          <w:color w:val="595959"/>
          <w:sz w:val="18"/>
          <w:szCs w:val="18"/>
        </w:rPr>
        <w:t xml:space="preserve">Table 4. Project files in the predicting_airline_satisfaction folder.</w:t>
      </w:r>
    </w:p>
    <w:sectPr>
      <w:footerReference w:type="default" r:id="rId6"/>
      <w:pgSz w:w="12240" w:h="15840" w:orient="portrait"/>
      <w:pgMar w:top="1080" w:right="1200" w:bottom="108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90" w:before="220"/>
      <w:outlineLvl w:val="0"/>
    </w:pPr>
    <w:rPr>
      <w:rFonts w:ascii="Calibri" w:cs="Calibri" w:eastAsia="Calibri" w:hAnsi="Calibri"/>
      <w:b/>
      <w:bCs/>
      <w:color w:val="1F4E79"/>
      <w:sz w:val="27"/>
      <w:szCs w:val="27"/>
    </w:rPr>
  </w:style>
  <w:style w:type="paragraph" w:styleId="Heading2">
    <w:name w:val="Heading 2"/>
    <w:basedOn w:val="Normal"/>
    <w:next w:val="Normal"/>
    <w:qFormat/>
    <w:pPr>
      <w:keepNext/>
      <w:keepLines/>
      <w:spacing w:after="70" w:before="160"/>
      <w:outlineLvl w:val="1"/>
    </w:pPr>
    <w:rPr>
      <w:rFonts w:ascii="Calibri" w:cs="Calibri" w:eastAsia="Calibri" w:hAnsi="Calibri"/>
      <w:b/>
      <w:bCs/>
      <w:color w:val="1F4E7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Airline Passenger Satisfaction - Project Report</dc:title>
  <dc:creator>Rohan</dc:creator>
  <cp:lastModifiedBy>Un-named</cp:lastModifiedBy>
  <cp:revision>1</cp:revision>
  <dcterms:created xsi:type="dcterms:W3CDTF">2026-10-06T16:09:02.025Z</dcterms:created>
  <dcterms:modified xsi:type="dcterms:W3CDTF">2026-10-06T16:09:02.025Z</dcterms:modified>
</cp:coreProperties>
</file>

<file path=docProps/custom.xml><?xml version="1.0" encoding="utf-8"?>
<Properties xmlns="http://schemas.openxmlformats.org/officeDocument/2006/custom-properties" xmlns:vt="http://schemas.openxmlformats.org/officeDocument/2006/docPropsVTypes"/>
</file>