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56DB"/>
          <w:sz w:val="40"/>
          <w:szCs w:val="40"/>
        </w:rPr>
        <w:t xml:space="preserve">Enterprise AI Token Redistribution</w:t>
      </w:r>
    </w:p>
    <w:p>
      <w:pPr>
        <w:spacing w:after="180" w:before="0"/>
      </w:pPr>
      <w:r>
        <w:rPr>
          <w:rFonts w:ascii="Arial" w:cs="Arial" w:eastAsia="Arial" w:hAnsi="Arial"/>
          <w:color w:val="6B7280"/>
          <w:sz w:val="19"/>
          <w:szCs w:val="19"/>
        </w:rPr>
        <w:t xml:space="preserve">Engineers are blocked. PMs have unused tokens. Same account. Same budget. Here is how to fix it.</w:t>
      </w:r>
    </w:p>
    <w:p>
      <w:pPr>
        <w:pBdr>
          <w:bottom w:val="single" w:color="DBEAFE" w:sz="3" w:space="1"/>
        </w:pBdr>
        <w:spacing w:after="100" w:before="100"/>
      </w:pPr>
      <w:r>
        <w:t xml:space="preserve"/>
      </w:r>
    </w:p>
    <w:p>
      <w:pPr>
        <w:spacing w:after="100" w:before="240"/>
      </w:pPr>
      <w:r>
        <w:rPr>
          <w:rFonts w:ascii="Arial" w:cs="Arial" w:eastAsia="Arial" w:hAnsi="Arial"/>
          <w:b/>
          <w:bCs/>
          <w:color w:val="1A56DB"/>
          <w:sz w:val="26"/>
          <w:szCs w:val="26"/>
        </w:rPr>
        <w:t xml:space="preserve">The Problem</w:t>
      </w:r>
    </w:p>
    <w:p>
      <w:pPr>
        <w:spacing w:after="60" w:before="60"/>
      </w:pPr>
      <w:r>
        <w:rPr>
          <w:rFonts w:ascii="Arial" w:cs="Arial" w:eastAsia="Arial" w:hAnsi="Arial"/>
          <w:b w:val="false"/>
          <w:bCs w:val="false"/>
          <w:color w:val="111827"/>
          <w:sz w:val="19"/>
          <w:szCs w:val="19"/>
        </w:rPr>
        <w:t xml:space="preserve">Engineers use Claude Code — agentic sessions that read entire codebases and loop autonomously, burning 50K-500K tokens per run. PMs and designers use Claude.ai — short conversational sessions, 2K-50K tokens per day. Both draw from the same company account.</w:t>
      </w:r>
    </w:p>
    <w:p>
      <w:pPr>
        <w:spacing w:after="60" w:before="60"/>
      </w:pPr>
      <w:r>
        <w:t xml:space="preserve"/>
      </w:r>
    </w:p>
    <w:p>
      <w:pPr>
        <w:spacing w:after="60" w:before="60"/>
      </w:pPr>
      <w:r>
        <w:rPr>
          <w:rFonts w:ascii="Arial" w:cs="Arial" w:eastAsia="Arial" w:hAnsi="Arial"/>
          <w:b w:val="false"/>
          <w:bCs w:val="false"/>
          <w:color w:val="111827"/>
          <w:sz w:val="19"/>
          <w:szCs w:val="19"/>
        </w:rPr>
        <w:t xml:space="preserve">One Claude Code session consumes what a PM uses in a week. The engineer hits the rate limit and stops dead. The PM's unused allocation sits idle and expires at month end. The company paid for both.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2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3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Typical daily usage</w:t>
            </w:r>
          </w:p>
        </w:tc>
      </w:tr>
      <w:tr>
        <w:tc>
          <w:tcPr>
            <w:tcW w:type="dxa" w:w="280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Engineers</w:t>
            </w:r>
          </w:p>
        </w:tc>
        <w:tc>
          <w:tcPr>
            <w:tcW w:type="dxa" w:w="320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Claude Code</w:t>
            </w:r>
          </w:p>
        </w:tc>
        <w:tc>
          <w:tcPr>
            <w:tcW w:type="dxa" w:w="336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200K-500K tokens</w:t>
            </w:r>
          </w:p>
        </w:tc>
      </w:tr>
      <w:tr>
        <w:tc>
          <w:tcPr>
            <w:tcW w:type="dxa" w:w="28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PMs / Designers</w:t>
            </w:r>
          </w:p>
        </w:tc>
        <w:tc>
          <w:tcPr>
            <w:tcW w:type="dxa" w:w="32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Claude.ai</w:t>
            </w:r>
          </w:p>
        </w:tc>
        <w:tc>
          <w:tcPr>
            <w:tcW w:type="dxa" w:w="336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10K-50K tokens</w:t>
            </w:r>
          </w:p>
        </w:tc>
      </w:tr>
      <w:tr>
        <w:tc>
          <w:tcPr>
            <w:tcW w:type="dxa" w:w="280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HR / Finance / Legal</w:t>
            </w:r>
          </w:p>
        </w:tc>
        <w:tc>
          <w:tcPr>
            <w:tcW w:type="dxa" w:w="320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Claude.ai</w:t>
            </w:r>
          </w:p>
        </w:tc>
        <w:tc>
          <w:tcPr>
            <w:tcW w:type="dxa" w:w="336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2K-5K tokens</w:t>
            </w:r>
          </w:p>
        </w:tc>
      </w:tr>
    </w:tbl>
    <w:p>
      <w:pPr>
        <w:pBdr>
          <w:bottom w:val="single" w:color="DBEAFE" w:sz="3" w:space="1"/>
        </w:pBdr>
        <w:spacing w:after="100" w:before="100"/>
      </w:pPr>
      <w:r>
        <w:t xml:space="preserve"/>
      </w:r>
    </w:p>
    <w:p>
      <w:pPr>
        <w:spacing w:after="100" w:before="240"/>
      </w:pPr>
      <w:r>
        <w:rPr>
          <w:rFonts w:ascii="Arial" w:cs="Arial" w:eastAsia="Arial" w:hAnsi="Arial"/>
          <w:b/>
          <w:bCs/>
          <w:color w:val="1A56DB"/>
          <w:sz w:val="26"/>
          <w:szCs w:val="26"/>
        </w:rPr>
        <w:t xml:space="preserve">The Market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FF6FF" w:val="clear"/>
            <w:tcMar>
              <w:top w:type="dxa" w:w="100"/>
              <w:left w:type="dxa" w:w="140"/>
              <w:bottom w:type="dxa" w:w="100"/>
              <w:right w:type="dxa" w:w="140"/>
            </w:tcMar>
          </w:tcPr>
          <w:p>
            <w:r>
              <w:rPr>
                <w:rFonts w:ascii="Arial" w:cs="Arial" w:eastAsia="Arial" w:hAnsi="Arial"/>
                <w:color w:val="6B7280"/>
                <w:sz w:val="16"/>
                <w:szCs w:val="16"/>
              </w:rPr>
              <w:t xml:space="preserve">Monthly AI spend</w:t>
            </w:r>
          </w:p>
          <w:p>
            <w:r>
              <w:rPr>
                <w:rFonts w:ascii="Arial" w:cs="Arial" w:eastAsia="Arial" w:hAnsi="Arial"/>
                <w:b/>
                <w:bCs/>
                <w:color w:val="1A56DB"/>
                <w:sz w:val="26"/>
                <w:szCs w:val="26"/>
              </w:rPr>
              <w:t xml:space="preserve">$85,000</w:t>
            </w:r>
          </w:p>
        </w:tc>
        <w:tc>
          <w:tcPr>
            <w:tcW w:type="dxa" w:w="3120"/>
            <w:tcBorders>
              <w:top w:val="single" w:color="DBEAFE" w:sz="1"/>
              <w:left w:val="single" w:color="DBEAFE" w:sz="1"/>
              <w:bottom w:val="single" w:color="DBEAFE" w:sz="1"/>
              <w:right w:val="single" w:color="DBEAFE" w:sz="1"/>
            </w:tcBorders>
            <w:shd w:fill="FEF2F2" w:val="clear"/>
            <w:tcMar>
              <w:top w:type="dxa" w:w="100"/>
              <w:left w:type="dxa" w:w="140"/>
              <w:bottom w:type="dxa" w:w="100"/>
              <w:right w:type="dxa" w:w="140"/>
            </w:tcMar>
          </w:tcPr>
          <w:p>
            <w:r>
              <w:rPr>
                <w:rFonts w:ascii="Arial" w:cs="Arial" w:eastAsia="Arial" w:hAnsi="Arial"/>
                <w:color w:val="6B7280"/>
                <w:sz w:val="16"/>
                <w:szCs w:val="16"/>
              </w:rPr>
              <w:t xml:space="preserve">Tokens wasted monthly</w:t>
            </w:r>
          </w:p>
          <w:p>
            <w:r>
              <w:rPr>
                <w:rFonts w:ascii="Arial" w:cs="Arial" w:eastAsia="Arial" w:hAnsi="Arial"/>
                <w:b/>
                <w:bCs/>
                <w:color w:val="991B1B"/>
                <w:sz w:val="26"/>
                <w:szCs w:val="26"/>
              </w:rPr>
              <w:t xml:space="preserve">12B (43%)</w:t>
            </w:r>
          </w:p>
        </w:tc>
        <w:tc>
          <w:tcPr>
            <w:tcW w:type="dxa" w:w="3120"/>
            <w:tcBorders>
              <w:top w:val="single" w:color="DBEAFE" w:sz="1"/>
              <w:left w:val="single" w:color="DBEAFE" w:sz="1"/>
              <w:bottom w:val="single" w:color="DBEAFE" w:sz="1"/>
              <w:right w:val="single" w:color="DBEAFE" w:sz="1"/>
            </w:tcBorders>
            <w:shd w:fill="FEF2F2" w:val="clear"/>
            <w:tcMar>
              <w:top w:type="dxa" w:w="100"/>
              <w:left w:type="dxa" w:w="140"/>
              <w:bottom w:type="dxa" w:w="100"/>
              <w:right w:type="dxa" w:w="140"/>
            </w:tcMar>
          </w:tcPr>
          <w:p>
            <w:r>
              <w:rPr>
                <w:rFonts w:ascii="Arial" w:cs="Arial" w:eastAsia="Arial" w:hAnsi="Arial"/>
                <w:color w:val="6B7280"/>
                <w:sz w:val="16"/>
                <w:szCs w:val="16"/>
              </w:rPr>
              <w:t xml:space="preserve">Annual waste</w:t>
            </w:r>
          </w:p>
          <w:p>
            <w:r>
              <w:rPr>
                <w:rFonts w:ascii="Arial" w:cs="Arial" w:eastAsia="Arial" w:hAnsi="Arial"/>
                <w:b/>
                <w:bCs/>
                <w:color w:val="991B1B"/>
                <w:sz w:val="26"/>
                <w:szCs w:val="26"/>
              </w:rPr>
              <w:t xml:space="preserve">$432,000</w:t>
            </w:r>
          </w:p>
        </w:tc>
      </w:tr>
    </w:tbl>
    <w:p>
      <w:pPr>
        <w:spacing w:after="60" w:before="60"/>
      </w:pPr>
      <w:r>
        <w:t xml:space="preserve"/>
      </w:r>
    </w:p>
    <w:p>
      <w:pPr>
        <w:spacing w:after="60" w:before="60"/>
      </w:pPr>
      <w:r>
        <w:rPr>
          <w:rFonts w:ascii="Arial" w:cs="Arial" w:eastAsia="Arial" w:hAnsi="Arial"/>
          <w:b w:val="false"/>
          <w:bCs w:val="false"/>
          <w:color w:val="6B7280"/>
          <w:sz w:val="19"/>
          <w:szCs w:val="19"/>
        </w:rPr>
        <w:t xml:space="preserve">Source: Ramp AI Index 2026 · CloudZero 2025 · 700-person tech company · Claude Sonnet $3/M tokens</w:t>
      </w:r>
    </w:p>
    <w:p>
      <w:pPr>
        <w:pBdr>
          <w:bottom w:val="single" w:color="DBEAFE" w:sz="3" w:space="1"/>
        </w:pBdr>
        <w:spacing w:after="100" w:before="100"/>
      </w:pPr>
      <w:r>
        <w:t xml:space="preserve"/>
      </w:r>
    </w:p>
    <w:p>
      <w:pPr>
        <w:spacing w:after="100" w:before="240"/>
      </w:pPr>
      <w:r>
        <w:rPr>
          <w:rFonts w:ascii="Arial" w:cs="Arial" w:eastAsia="Arial" w:hAnsi="Arial"/>
          <w:b/>
          <w:bCs/>
          <w:color w:val="1A56DB"/>
          <w:sz w:val="26"/>
          <w:szCs w:val="26"/>
        </w:rPr>
        <w:t xml:space="preserve">Today — Engineers Blocked, PM Tokens Wasted</w:t>
      </w:r>
    </w:p>
    <w:p>
      <w:pPr>
        <w:spacing w:after="60" w:before="60"/>
      </w:pPr>
      <w:r>
        <w:rPr>
          <w:rFonts w:ascii="Arial" w:cs="Arial" w:eastAsia="Arial" w:hAnsi="Arial"/>
          <w:b w:val="false"/>
          <w:bCs w:val="false"/>
          <w:color w:val="111827"/>
          <w:sz w:val="19"/>
          <w:szCs w:val="19"/>
        </w:rPr>
        <w:t xml:space="preserve">Usage follows a power law. Engineers exceed their cap and get blocked. Everyone else's allocation expires unused every month.</w:t>
      </w:r>
    </w:p>
    <w:p>
      <w:pPr>
        <w:spacing w:after="60" w:before="60"/>
      </w:pPr>
      <w:r>
        <w:t xml:space="preserve"/>
      </w:r>
    </w:p>
    <w:p>
      <w:pPr>
        <w:spacing w:after="80" w:before="80"/>
      </w:pPr>
      <w:r>
        <w:drawing>
          <wp:inline distT="0" distB="0" distL="0" distR="0">
            <wp:extent cx="8001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001000" cy="3352800"/>
                    </a:xfrm>
                    <a:prstGeom prst="rect">
                      <a:avLst/>
                    </a:prstGeom>
                  </pic:spPr>
                </pic:pic>
              </a:graphicData>
            </a:graphic>
          </wp:inline>
        </w:drawing>
      </w:r>
    </w:p>
    <w:p>
      <w:pPr>
        <w:spacing w:after="100" w:before="240"/>
      </w:pPr>
      <w:r>
        <w:rPr>
          <w:rFonts w:ascii="Arial" w:cs="Arial" w:eastAsia="Arial" w:hAnsi="Arial"/>
          <w:b/>
          <w:bCs/>
          <w:color w:val="1A56DB"/>
          <w:sz w:val="26"/>
          <w:szCs w:val="26"/>
        </w:rPr>
        <w:t xml:space="preserve">After Redistribution — Same Budget, Zero Waste</w:t>
      </w:r>
    </w:p>
    <w:p>
      <w:pPr>
        <w:spacing w:after="60" w:before="60"/>
      </w:pPr>
      <w:r>
        <w:rPr>
          <w:rFonts w:ascii="Arial" w:cs="Arial" w:eastAsia="Arial" w:hAnsi="Arial"/>
          <w:b w:val="false"/>
          <w:bCs w:val="false"/>
          <w:color w:val="111827"/>
          <w:sz w:val="19"/>
          <w:szCs w:val="19"/>
        </w:rPr>
        <w:t xml:space="preserve">The proxy detects idle PM and designer bandwidth and routes it to blocked engineers automatically. No one notices. No one waits.</w:t>
      </w:r>
    </w:p>
    <w:p>
      <w:pPr>
        <w:spacing w:after="60" w:before="60"/>
      </w:pPr>
      <w:r>
        <w:t xml:space="preserve"/>
      </w:r>
    </w:p>
    <w:p>
      <w:pPr>
        <w:spacing w:after="80" w:before="80"/>
      </w:pPr>
      <w:r>
        <w:drawing>
          <wp:inline distT="0" distB="0" distL="0" distR="0">
            <wp:extent cx="8001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01000" cy="3352800"/>
                    </a:xfrm>
                    <a:prstGeom prst="rect">
                      <a:avLst/>
                    </a:prstGeom>
                  </pic:spPr>
                </pic:pic>
              </a:graphicData>
            </a:graphic>
          </wp:inline>
        </w:drawing>
      </w:r>
    </w:p>
    <w:p>
      <w:pPr>
        <w:pBdr>
          <w:bottom w:val="single" w:color="DBEAFE" w:sz="3" w:space="1"/>
        </w:pBdr>
        <w:spacing w:after="100" w:before="100"/>
      </w:pPr>
      <w:r>
        <w:t xml:space="preserve"/>
      </w:r>
    </w:p>
    <w:p>
      <w:pPr>
        <w:spacing w:after="100" w:before="240"/>
      </w:pPr>
      <w:r>
        <w:rPr>
          <w:rFonts w:ascii="Arial" w:cs="Arial" w:eastAsia="Arial" w:hAnsi="Arial"/>
          <w:b/>
          <w:bCs/>
          <w:color w:val="1A56DB"/>
          <w:sz w:val="26"/>
          <w:szCs w:val="26"/>
        </w:rPr>
        <w:t xml:space="preserve">The Solution</w:t>
      </w:r>
    </w:p>
    <w:p>
      <w:pPr>
        <w:spacing w:after="60" w:before="60"/>
      </w:pPr>
      <w:r>
        <w:rPr>
          <w:rFonts w:ascii="Arial" w:cs="Arial" w:eastAsia="Arial" w:hAnsi="Arial"/>
          <w:b w:val="false"/>
          <w:bCs w:val="false"/>
          <w:color w:val="111827"/>
          <w:sz w:val="19"/>
          <w:szCs w:val="19"/>
        </w:rPr>
        <w:t xml:space="preserve">A proxy layer sits between every employee's tool and Anthropic. It identifies who is calling, tracks usage live, and routes idle PM and designer bandwidth to engineers the moment they need it.</w:t>
      </w:r>
    </w:p>
    <w:p>
      <w:pPr>
        <w:spacing w:after="60" w:before="60"/>
      </w:pPr>
      <w:r>
        <w:t xml:space="preserve"/>
      </w:r>
    </w:p>
    <w:p>
      <w:pPr>
        <w:pStyle w:val="ListParagraph"/>
        <w:numPr>
          <w:ilvl w:val="0"/>
          <w:numId w:val="2"/>
        </w:numPr>
        <w:spacing w:after="40" w:before="40"/>
      </w:pPr>
      <w:r>
        <w:rPr>
          <w:rFonts w:ascii="Arial" w:cs="Arial" w:eastAsia="Arial" w:hAnsi="Arial"/>
          <w:color w:val="111827"/>
          <w:sz w:val="19"/>
          <w:szCs w:val="19"/>
        </w:rPr>
        <w:t xml:space="preserve">Engineer hits limit → proxy finds idle PM bandwidth → call goes through instantly</w:t>
      </w:r>
    </w:p>
    <w:p>
      <w:pPr>
        <w:pStyle w:val="ListParagraph"/>
        <w:numPr>
          <w:ilvl w:val="0"/>
          <w:numId w:val="2"/>
        </w:numPr>
        <w:spacing w:after="40" w:before="40"/>
      </w:pPr>
      <w:r>
        <w:rPr>
          <w:rFonts w:ascii="Arial" w:cs="Arial" w:eastAsia="Arial" w:hAnsi="Arial"/>
          <w:color w:val="111827"/>
          <w:sz w:val="19"/>
          <w:szCs w:val="19"/>
        </w:rPr>
        <w:t xml:space="preserve">Daily job pulls Anthropic Analytics API → recalculates allocations → updates proxy</w:t>
      </w:r>
    </w:p>
    <w:p>
      <w:pPr>
        <w:pStyle w:val="ListParagraph"/>
        <w:numPr>
          <w:ilvl w:val="0"/>
          <w:numId w:val="2"/>
        </w:numPr>
        <w:spacing w:after="40" w:before="40"/>
      </w:pPr>
      <w:r>
        <w:rPr>
          <w:rFonts w:ascii="Arial" w:cs="Arial" w:eastAsia="Arial" w:hAnsi="Arial"/>
          <w:color w:val="111827"/>
          <w:sz w:val="19"/>
          <w:szCs w:val="19"/>
        </w:rPr>
        <w:t xml:space="preserve">Employee changes one thing: paste a virtual key into their IDE. Everything else is invisible.</w:t>
      </w:r>
    </w:p>
    <w:p>
      <w:pPr>
        <w:pStyle w:val="ListParagraph"/>
        <w:numPr>
          <w:ilvl w:val="0"/>
          <w:numId w:val="2"/>
        </w:numPr>
        <w:spacing w:after="40" w:before="40"/>
      </w:pPr>
      <w:r>
        <w:rPr>
          <w:rFonts w:ascii="Arial" w:cs="Arial" w:eastAsia="Arial" w:hAnsi="Arial"/>
          <w:color w:val="111827"/>
          <w:sz w:val="19"/>
          <w:szCs w:val="19"/>
        </w:rPr>
        <w:t xml:space="preserve">No changes to the Anthropic contract, account, or model</w:t>
      </w:r>
    </w:p>
    <w:p>
      <w:pPr>
        <w:spacing w:after="60" w:before="60"/>
      </w:pPr>
      <w:r>
        <w:t xml:space="preserve"/>
      </w:r>
    </w:p>
    <w:p>
      <w:pPr>
        <w:spacing w:after="100" w:before="240"/>
      </w:pPr>
      <w:r>
        <w:rPr>
          <w:rFonts w:ascii="Arial" w:cs="Arial" w:eastAsia="Arial" w:hAnsi="Arial"/>
          <w:b/>
          <w:bCs/>
          <w:color w:val="1A56DB"/>
          <w:sz w:val="26"/>
          <w:szCs w:val="26"/>
        </w:rPr>
        <w:t xml:space="preserve">What Gets Built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3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1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When</w:t>
            </w:r>
          </w:p>
        </w:tc>
      </w:tr>
      <w:tr>
        <w:tc>
          <w:tcPr>
            <w:tcW w:type="dxa" w:w="320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Identity layer</w:t>
            </w:r>
          </w:p>
        </w:tc>
        <w:tc>
          <w:tcPr>
            <w:tcW w:type="dxa" w:w="436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Maps each virtual key to a real user in &lt;1ms</w:t>
            </w:r>
          </w:p>
        </w:tc>
        <w:tc>
          <w:tcPr>
            <w:tcW w:type="dxa" w:w="180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Week 1-2</w:t>
            </w:r>
          </w:p>
        </w:tc>
      </w:tr>
      <w:tr>
        <w:tc>
          <w:tcPr>
            <w:tcW w:type="dxa" w:w="32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Token counter</w:t>
            </w:r>
          </w:p>
        </w:tc>
        <w:tc>
          <w:tcPr>
            <w:tcW w:type="dxa" w:w="436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Counts every token live — input and output streams</w:t>
            </w:r>
          </w:p>
        </w:tc>
        <w:tc>
          <w:tcPr>
            <w:tcW w:type="dxa" w:w="18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Week 1-2</w:t>
            </w:r>
          </w:p>
        </w:tc>
      </w:tr>
      <w:tr>
        <w:tc>
          <w:tcPr>
            <w:tcW w:type="dxa" w:w="320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Pool manager</w:t>
            </w:r>
          </w:p>
        </w:tc>
        <w:tc>
          <w:tcPr>
            <w:tcW w:type="dxa" w:w="436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Routes idle PM/designer bandwidth to engineers in real time</w:t>
            </w:r>
          </w:p>
        </w:tc>
        <w:tc>
          <w:tcPr>
            <w:tcW w:type="dxa" w:w="180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Week 3-4</w:t>
            </w:r>
          </w:p>
        </w:tc>
      </w:tr>
      <w:tr>
        <w:tc>
          <w:tcPr>
            <w:tcW w:type="dxa" w:w="32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Daily rebalancer</w:t>
            </w:r>
          </w:p>
        </w:tc>
        <w:tc>
          <w:tcPr>
            <w:tcW w:type="dxa" w:w="436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Pulls Anthropic Analytics API every 24h, resets allocations</w:t>
            </w:r>
          </w:p>
        </w:tc>
        <w:tc>
          <w:tcPr>
            <w:tcW w:type="dxa" w:w="1800"/>
            <w:tcBorders>
              <w:top w:val="single" w:color="DBEAFE" w:sz="1"/>
              <w:left w:val="single" w:color="DBEAFE" w:sz="1"/>
              <w:bottom w:val="single" w:color="DBEAFE" w:sz="1"/>
              <w:right w:val="single" w:color="DBEAFE"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Week 3-4</w:t>
            </w:r>
          </w:p>
        </w:tc>
      </w:tr>
      <w:tr>
        <w:tc>
          <w:tcPr>
            <w:tcW w:type="dxa" w:w="320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Admin dashboard</w:t>
            </w:r>
          </w:p>
        </w:tc>
        <w:tc>
          <w:tcPr>
            <w:tcW w:type="dxa" w:w="436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Usage per person, pool balance, waste recovered, alerts</w:t>
            </w:r>
          </w:p>
        </w:tc>
        <w:tc>
          <w:tcPr>
            <w:tcW w:type="dxa" w:w="1800"/>
            <w:tcBorders>
              <w:top w:val="single" w:color="DBEAFE" w:sz="1"/>
              <w:left w:val="single" w:color="DBEAFE" w:sz="1"/>
              <w:bottom w:val="single" w:color="DBEAFE" w:sz="1"/>
              <w:right w:val="single" w:color="DBEAFE" w:sz="1"/>
            </w:tcBorders>
            <w:shd w:fill="F8FAFC" w:val="clear"/>
            <w:tcMar>
              <w:top w:type="dxa" w:w="60"/>
              <w:left w:type="dxa" w:w="120"/>
              <w:bottom w:type="dxa" w:w="60"/>
              <w:right w:type="dxa" w:w="120"/>
            </w:tcMar>
          </w:tcPr>
          <w:p>
            <w:r>
              <w:rPr>
                <w:rFonts w:ascii="Arial" w:cs="Arial" w:eastAsia="Arial" w:hAnsi="Arial"/>
                <w:color w:val="111827"/>
                <w:sz w:val="18"/>
                <w:szCs w:val="18"/>
              </w:rPr>
              <w:t xml:space="preserve">Week 5-6</w:t>
            </w:r>
          </w:p>
        </w:tc>
      </w:tr>
    </w:tbl>
    <w:p>
      <w:pPr>
        <w:pBdr>
          <w:bottom w:val="single" w:color="DBEAFE" w:sz="3" w:space="1"/>
        </w:pBdr>
        <w:spacing w:after="100" w:before="100"/>
      </w:pPr>
      <w:r>
        <w:t xml:space="preserve"/>
      </w:r>
    </w:p>
    <w:p>
      <w:pPr>
        <w:spacing w:after="60" w:before="60"/>
      </w:pPr>
      <w:r>
        <w:rPr>
          <w:rFonts w:ascii="Arial" w:cs="Arial" w:eastAsia="Arial" w:hAnsi="Arial"/>
          <w:b/>
          <w:bCs/>
          <w:color w:val="111827"/>
          <w:sz w:val="19"/>
          <w:szCs w:val="19"/>
        </w:rPr>
        <w:t xml:space="preserve">Anthropic provides per-user visibility via the Enterprise Analytics API. What does not exist is acting on that data in real time. The proxy is that missing layer. Same budget. Same contract. Same Anthropic account. Engineers unblocked. Zero waste.</w:t>
      </w:r>
    </w:p>
    <w:p>
      <w:pPr>
        <w:spacing w:after="60" w:before="60"/>
      </w:pPr>
      <w:r>
        <w:t xml:space="preserve"/>
      </w:r>
    </w:p>
    <w:p>
      <w:pPr>
        <w:spacing w:after="60" w:before="60"/>
      </w:pPr>
      <w:r>
        <w:rPr>
          <w:rFonts w:ascii="Arial" w:cs="Arial" w:eastAsia="Arial" w:hAnsi="Arial"/>
          <w:b w:val="false"/>
          <w:bCs w:val="false"/>
          <w:color w:val="6B7280"/>
          <w:sz w:val="19"/>
          <w:szCs w:val="19"/>
        </w:rPr>
        <w:t xml:space="preserve">Sources: Ramp AI Index 2026 · CloudZero 2025 · docs.anthropic.com/en/api/rate-limits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7dce7701a482fc393422f1de9c06ac580b1213.png"/><Relationship Id="rId8" Type="http://schemas.openxmlformats.org/officeDocument/2006/relationships/image" Target="media/c177029a40b57ccd981e67ae3459ca11a22d962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2026-05-16T14:26:32.424Z</dcterms:created>
  <dcterms:modified xsi:type="dcterms:W3CDTF">2026-05-16T14:26:32.424Z</dcterms:modified>
</cp:coreProperties>
</file>

<file path=docProps/custom.xml><?xml version="1.0" encoding="utf-8"?>
<Properties xmlns="http://schemas.openxmlformats.org/officeDocument/2006/custom-properties" xmlns:vt="http://schemas.openxmlformats.org/officeDocument/2006/docPropsVTypes"/>
</file>