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pStyle w:val="Kicker"/>
        <w:jc w:val="center"/>
      </w:pPr>
      <w:r>
        <w:t>BUKU PANDUAN PENGGUNA</w:t>
      </w:r>
    </w:p>
    <w:p>
      <w:pPr>
        <w:pStyle w:val="ManualTitle"/>
        <w:jc w:val="center"/>
      </w:pPr>
      <w:r>
        <w:t>Viewer Hasil</w:t>
      </w:r>
    </w:p>
    <w:p>
      <w:pPr>
        <w:pStyle w:val="ManualSubtitle"/>
        <w:jc w:val="center"/>
      </w:pPr>
      <w:r>
        <w:t>Sistem Penjurian Karnaval Kecamatan Randuagung 2026</w:t>
      </w:r>
    </w:p>
    <w:p>
      <w:pPr>
        <w:spacing w:after="480"/>
        <w:jc w:val="center"/>
      </w:pPr>
      <w:r>
        <w:rPr>
          <w:rFonts w:ascii="Calibri" w:hAnsi="Calibri"/>
          <w:i/>
          <w:color w:val="6F6259"/>
          <w:sz w:val="23"/>
        </w:rPr>
        <w:t>Membaca hasil resmi yang telah diterbitkan tanpa mengakses data internal.</w:t>
      </w:r>
    </w:p>
    <w:p>
      <w:pPr>
        <w:spacing w:before="1040" w:after="80"/>
        <w:jc w:val="center"/>
      </w:pPr>
      <w:r>
        <w:rPr>
          <w:rFonts w:ascii="Calibri" w:hAnsi="Calibri"/>
          <w:b/>
          <w:color w:val="6B3F2A"/>
          <w:sz w:val="20"/>
        </w:rPr>
        <w:t>PANITIA KARNAVAL KECAMATAN RANDUAGUNG</w:t>
      </w:r>
    </w:p>
    <w:p>
      <w:pPr>
        <w:spacing w:after="0"/>
        <w:jc w:val="center"/>
      </w:pPr>
      <w:r>
        <w:rPr>
          <w:rFonts w:ascii="Calibri" w:hAnsi="Calibri"/>
          <w:color w:val="6F6259"/>
          <w:sz w:val="19"/>
        </w:rPr>
        <w:t>Versi 1.0  |  Agustus 2026</w:t>
      </w:r>
    </w:p>
    <w:p>
      <w:r>
        <w:br w:type="page"/>
      </w:r>
    </w:p>
    <w:p>
      <w:pPr>
        <w:pStyle w:val="Heading1"/>
      </w:pPr>
      <w:r>
        <w:t>1. Membuka hasil</w:t>
      </w:r>
    </w:p>
    <w:p>
      <w:r>
        <w:t>Halaman hasil resmi tersedia pada rute /hasil. Halaman ini dapat dibuka tanpa login setelah panitia menerbitkan snapshot hasil. Akun dengan role Viewer juga diarahkan langsung ke halaman tersebut setelah login.</w:t>
      </w:r>
    </w:p>
    <w:p>
      <w:pPr>
        <w:spacing w:before="0" w:after="80" w:line="300" w:lineRule="auto"/>
        <w:numPr>
          <w:ilvl w:val="0"/>
          <w:numId w:val="11"/>
        </w:numPr>
      </w:pPr>
      <w:r>
        <w:t>Buka alamat aplikasi yang diberikan panitia, lalu pilih Lihat hasil karnaval yang diterbitkan, atau buka /hasil.</w:t>
      </w:r>
    </w:p>
    <w:p>
      <w:pPr>
        <w:spacing w:before="0" w:after="80" w:line="300" w:lineRule="auto"/>
        <w:numPr>
          <w:ilvl w:val="0"/>
          <w:numId w:val="11"/>
        </w:numPr>
      </w:pPr>
      <w:r>
        <w:t>Pilih tab Pendidikan atau Umum untuk melihat kategori yang diinginkan.</w:t>
      </w:r>
    </w:p>
    <w:p>
      <w:pPr>
        <w:spacing w:before="0" w:after="80" w:line="300" w:lineRule="auto"/>
        <w:numPr>
          <w:ilvl w:val="0"/>
          <w:numId w:val="11"/>
        </w:numPr>
      </w:pPr>
      <w:r>
        <w:t>Periksa label Published dan waktu penerbitan pada bagian bawah hasil.</w:t>
      </w:r>
    </w:p>
    <w:p>
      <w:pPr>
        <w:spacing w:before="0" w:after="80" w:line="300" w:lineRule="auto"/>
        <w:numPr>
          <w:ilvl w:val="0"/>
          <w:numId w:val="11"/>
        </w:numPr>
      </w:pPr>
      <w:r>
        <w:t>Gunakan tombol muat ulang browser bila panitia baru saja menerbitkan pembaruan.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3F6275"/>
        </w:pBdr>
      </w:pPr>
      <w:r>
        <w:rPr>
          <w:rFonts w:ascii="Calibri" w:hAnsi="Calibri"/>
          <w:b/>
          <w:color w:val="3F6275"/>
          <w:sz w:val="21"/>
        </w:rPr>
        <w:t xml:space="preserve">Belum diterbitkan. </w:t>
      </w:r>
      <w:r>
        <w:rPr>
          <w:rFonts w:ascii="Calibri" w:hAnsi="Calibri"/>
          <w:color w:val="2A211C"/>
          <w:sz w:val="21"/>
        </w:rPr>
        <w:t>Jika halaman menampilkan Hasil belum diterbitkan, data resmi belum tersedia. Viewer tidak dapat melihat preview atau hasil draf.</w:t>
      </w:r>
    </w:p>
    <w:p>
      <w:pPr>
        <w:pStyle w:val="Heading1"/>
      </w:pPr>
      <w:r>
        <w:t>2. Membaca tabel hasil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Kolom</w:t>
            </w:r>
          </w:p>
        </w:tc>
        <w:tc>
          <w:tcPr>
            <w:tcW w:type="dxa" w:w="71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Penjelasan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Peringkat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Urutan peserta dalam kategori setelah seluruh aturan tie-break diterapkan.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No.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Nomor urut peserta pada event.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Nama tim/lembaga dan tema penampilan.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Nilai Juri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Nilai agregat dari lembar Juri yang sah; bukan rincian tiap Juri.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Atraksi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Poin tambahan dari titik atraksi berstatus performed.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Penalti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Jumlah pengurangan dari penalti confirmed.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Nilai akhir</w:t>
            </w:r>
          </w:p>
        </w:tc>
        <w:tc>
          <w:tcPr>
            <w:tcW w:type="dxa" w:w="71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Nilai Juri agregat ditambah atraksi, dikurangi penalti, minimum 0.</w:t>
            </w:r>
          </w:p>
        </w:tc>
      </w:tr>
    </w:tbl>
    <w:p>
      <w:pPr>
        <w:pStyle w:val="SmallMuted"/>
        <w:spacing w:before="80" w:after="80"/>
      </w:pPr>
    </w:p>
    <w:p>
      <w:r>
        <w:t>Tiga kartu pemenang menampilkan Juara I, II, dan III untuk kategori yang sedang dipilih. Peringkat kategori Pendidikan dan Umum dihitung terpisah.</w:t>
      </w:r>
    </w:p>
    <w:p>
      <w:pPr>
        <w:pStyle w:val="Heading1"/>
      </w:pPr>
      <w:r>
        <w:t>3. Informasi yang tidak ditampilkan</w:t>
      </w:r>
    </w:p>
    <w:p>
      <w:pPr>
        <w:spacing w:before="0" w:after="80" w:line="300" w:lineRule="auto"/>
        <w:numPr>
          <w:ilvl w:val="0"/>
          <w:numId w:val="10"/>
        </w:numPr>
      </w:pPr>
      <w:r>
        <w:t>Rincian nilai dari masing-masing Juri.</w:t>
      </w:r>
    </w:p>
    <w:p>
      <w:pPr>
        <w:spacing w:before="0" w:after="80" w:line="300" w:lineRule="auto"/>
        <w:numPr>
          <w:ilvl w:val="0"/>
          <w:numId w:val="10"/>
        </w:numPr>
      </w:pPr>
      <w:r>
        <w:t>Catatan Juri, catatan panitia, atau alasan internal.</w:t>
      </w:r>
    </w:p>
    <w:p>
      <w:pPr>
        <w:spacing w:before="0" w:after="80" w:line="300" w:lineRule="auto"/>
        <w:numPr>
          <w:ilvl w:val="0"/>
          <w:numId w:val="10"/>
        </w:numPr>
      </w:pPr>
      <w:r>
        <w:t>Hasil preview, hasil draf, dan lembar yang belum lengkap.</w:t>
      </w:r>
    </w:p>
    <w:p>
      <w:pPr>
        <w:spacing w:before="0" w:after="80" w:line="300" w:lineRule="auto"/>
        <w:numPr>
          <w:ilvl w:val="0"/>
          <w:numId w:val="10"/>
        </w:numPr>
      </w:pPr>
      <w:r>
        <w:t>Data akun, audit log, penugasan petugas, atau konfigurasi internal.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Privasi dan integritas. </w:t>
      </w:r>
      <w:r>
        <w:rPr>
          <w:rFonts w:ascii="Calibri" w:hAnsi="Calibri"/>
          <w:color w:val="2A211C"/>
          <w:sz w:val="21"/>
        </w:rPr>
        <w:t>Jangan meminta kredensial petugas untuk melihat data internal. Halaman publik sengaja hanya menampilkan snapshot yang telah disetujui dan diterbitkan.</w:t>
      </w:r>
    </w:p>
    <w:p>
      <w:pPr>
        <w:pStyle w:val="Heading1"/>
      </w:pPr>
      <w:r>
        <w:t>4. Membagikan hasil</w:t>
      </w:r>
    </w:p>
    <w:p>
      <w:pPr>
        <w:spacing w:before="0" w:after="80" w:line="300" w:lineRule="auto"/>
        <w:numPr>
          <w:ilvl w:val="0"/>
          <w:numId w:val="10"/>
        </w:numPr>
      </w:pPr>
      <w:r>
        <w:t>Bagikan tautan halaman /hasil, bukan tangkapan layar halaman internal.</w:t>
      </w:r>
    </w:p>
    <w:p>
      <w:pPr>
        <w:spacing w:before="0" w:after="80" w:line="300" w:lineRule="auto"/>
        <w:numPr>
          <w:ilvl w:val="0"/>
          <w:numId w:val="10"/>
        </w:numPr>
      </w:pPr>
      <w:r>
        <w:t>Sebutkan kategori dan waktu penerbitan bila membagikan hasil ke grup atau media sosial.</w:t>
      </w:r>
    </w:p>
    <w:p>
      <w:pPr>
        <w:spacing w:before="0" w:after="80" w:line="300" w:lineRule="auto"/>
        <w:numPr>
          <w:ilvl w:val="0"/>
          <w:numId w:val="10"/>
        </w:numPr>
      </w:pPr>
      <w:r>
        <w:t>Jika ada koreksi resmi, gunakan hasil yang terakhir diterbitkan oleh panitia.</w:t>
      </w:r>
    </w:p>
    <w:p>
      <w:pPr>
        <w:spacing w:before="0" w:after="80" w:line="300" w:lineRule="auto"/>
        <w:numPr>
          <w:ilvl w:val="0"/>
          <w:numId w:val="10"/>
        </w:numPr>
      </w:pPr>
      <w:r>
        <w:t>Untuk keberatan atau klarifikasi, hubungi kanal resmi panitia; jangan mengubah atau menyusun ulang tabel sebagai hasil resmi baru.</w:t>
      </w:r>
    </w:p>
    <w:p>
      <w:pPr>
        <w:pStyle w:val="Heading1"/>
      </w:pPr>
      <w:r>
        <w:t>5. Pemecahan masalah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Masalah</w:t>
            </w:r>
          </w:p>
        </w:tc>
        <w:tc>
          <w:tcPr>
            <w:tcW w:type="dxa" w:w="64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Yang dilakukan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Hasil belum diterbitkan</w:t>
            </w:r>
          </w:p>
        </w:tc>
        <w:tc>
          <w:tcPr>
            <w:tcW w:type="dxa" w:w="6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Tunggu pengumuman resmi panitia dan coba lagi kemudian.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Halaman lama masih tampil</w:t>
            </w:r>
          </w:p>
        </w:tc>
        <w:tc>
          <w:tcPr>
            <w:tcW w:type="dxa" w:w="6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Lakukan hard refresh dengan Ctrl+Shift+R atau tutup dan buka kembali tab.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Kategori salah</w:t>
            </w:r>
          </w:p>
        </w:tc>
        <w:tc>
          <w:tcPr>
            <w:tcW w:type="dxa" w:w="6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Pilih tab Pendidikan atau Umum pada bagian atas tabel.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Halaman tidak ditemukan</w:t>
            </w:r>
          </w:p>
        </w:tc>
        <w:tc>
          <w:tcPr>
            <w:tcW w:type="dxa" w:w="6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Pastikan alamat berakhir dengan /hasil dan tidak ada salah ketik.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Data berbeda dari pengumuman</w:t>
            </w:r>
          </w:p>
        </w:tc>
        <w:tc>
          <w:tcPr>
            <w:tcW w:type="dxa" w:w="6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Catat waktu penerbitan dan laporkan ke panitia tanpa menyebarkan dugaan.</w:t>
            </w:r>
          </w:p>
        </w:tc>
      </w:tr>
    </w:tbl>
    <w:p>
      <w:pPr>
        <w:pStyle w:val="SmallMuted"/>
        <w:spacing w:before="80" w:after="80"/>
      </w:pPr>
    </w:p>
    <w:p>
      <w:pPr>
        <w:pStyle w:val="Heading2"/>
      </w:pPr>
      <w:r>
        <w:t>Checklist Viewer</w:t>
      </w:r>
    </w:p>
    <w:p>
      <w:pPr>
        <w:spacing w:before="0" w:after="80" w:line="300" w:lineRule="auto"/>
        <w:numPr>
          <w:ilvl w:val="0"/>
          <w:numId w:val="12"/>
        </w:numPr>
      </w:pPr>
      <w:r>
        <w:t>Halaman menunjukkan status Published.</w:t>
      </w:r>
    </w:p>
    <w:p>
      <w:pPr>
        <w:spacing w:before="0" w:after="80" w:line="300" w:lineRule="auto"/>
        <w:numPr>
          <w:ilvl w:val="0"/>
          <w:numId w:val="12"/>
        </w:numPr>
      </w:pPr>
      <w:r>
        <w:t>Kategori yang dipilih sudah benar.</w:t>
      </w:r>
    </w:p>
    <w:p>
      <w:pPr>
        <w:spacing w:before="0" w:after="80" w:line="300" w:lineRule="auto"/>
        <w:numPr>
          <w:ilvl w:val="0"/>
          <w:numId w:val="12"/>
        </w:numPr>
      </w:pPr>
      <w:r>
        <w:t>Waktu penerbitan terlihat.</w:t>
      </w:r>
    </w:p>
    <w:p>
      <w:pPr>
        <w:spacing w:before="0" w:after="80" w:line="300" w:lineRule="auto"/>
        <w:numPr>
          <w:ilvl w:val="0"/>
          <w:numId w:val="12"/>
        </w:numPr>
      </w:pPr>
      <w:r>
        <w:t>Tautan yang dibagikan adalah /hasil.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data internal atau rincian nilai tiap Juri pada halaman.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right"/>
      </w:tabs>
      <w:spacing w:before="0" w:after="0"/>
      <w:jc w:val="left"/>
    </w:pPr>
    <w:r>
      <w:rPr>
        <w:rFonts w:ascii="Calibri" w:hAnsi="Calibri"/>
        <w:color w:val="6F6259"/>
        <w:sz w:val="17"/>
      </w:rPr>
      <w:t>Panduan Penggunaan - Randuagung 2026</w:t>
    </w:r>
    <w:r>
      <w:tab/>
    </w:r>
    <w:r>
      <w:rPr>
        <w:rFonts w:ascii="Calibri" w:hAnsi="Calibri"/>
        <w:color w:val="6F62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F6259"/>
        <w:sz w:val="17"/>
      </w:rPr>
      <w:t>SISTEM PENJURIAN KARNAVAL  |  VIEWER HASIL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A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3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3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24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keepNext/>
      <w:spacing w:before="0" w:after="200"/>
    </w:pPr>
    <w:rPr>
      <w:rFonts w:ascii="Georgia" w:hAnsi="Georgia"/>
      <w:b/>
      <w:color w:val="3B2418"/>
      <w:sz w:val="60"/>
    </w:rPr>
  </w:style>
  <w:style w:type="paragraph" w:customStyle="1" w:styleId="ManualSubtitle">
    <w:name w:val="Manual Subtitle"/>
    <w:pPr>
      <w:keepNext/>
      <w:spacing w:after="360"/>
    </w:pPr>
    <w:rPr>
      <w:rFonts w:ascii="Calibri" w:hAnsi="Calibri"/>
      <w:color w:val="6B3F2A"/>
      <w:sz w:val="28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B7653F"/>
      <w:sz w:val="18"/>
    </w:rPr>
  </w:style>
  <w:style w:type="paragraph" w:customStyle="1" w:styleId="SmallMuted">
    <w:name w:val="Small Muted"/>
    <w:pPr>
      <w:spacing w:after="80" w:line="276" w:lineRule="auto"/>
    </w:pPr>
    <w:rPr>
      <w:rFonts w:ascii="Calibri" w:hAnsi="Calibri"/>
      <w:color w:val="6F62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- Viewer Hasil</dc:title>
  <dc:subject>Sistem Penjurian Karnaval Kecamatan Randuagung 2026</dc:subject>
  <dc:creator>Panitia Karnaval Kecamatan Randuagung</dc:creator>
  <cp:keywords>panduan, karnaval, penjurian, Randuagung</cp:keywords>
  <dc:description>Panduan operasional berbasis implementasi aplikasi versi Agustus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