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67DC" w14:textId="142A2B2B" w:rsidR="00E95E12" w:rsidRPr="008441AB" w:rsidRDefault="00E95E12">
      <w:pPr>
        <w:rPr>
          <w:rFonts w:ascii="Arial" w:hAnsi="Arial" w:cs="Arial"/>
          <w:b/>
          <w:bCs/>
        </w:rPr>
      </w:pPr>
      <w:r w:rsidRPr="008441AB">
        <w:rPr>
          <w:rFonts w:ascii="Arial" w:hAnsi="Arial" w:cs="Arial"/>
          <w:b/>
          <w:bCs/>
        </w:rPr>
        <w:t>Overall table of results:</w:t>
      </w:r>
    </w:p>
    <w:p w14:paraId="30C6CCA4" w14:textId="15FB7B09" w:rsidR="00E95E12" w:rsidRPr="008441AB" w:rsidRDefault="00E95E12">
      <w:pPr>
        <w:rPr>
          <w:rFonts w:ascii="Arial" w:hAnsi="Arial" w:cs="Arial"/>
          <w:sz w:val="20"/>
          <w:szCs w:val="20"/>
        </w:rPr>
      </w:pPr>
      <w:r w:rsidRPr="008441AB">
        <w:rPr>
          <w:rFonts w:ascii="Arial" w:hAnsi="Arial" w:cs="Arial"/>
          <w:b/>
          <w:bCs/>
          <w:sz w:val="20"/>
          <w:szCs w:val="20"/>
        </w:rPr>
        <w:t xml:space="preserve">Key: </w:t>
      </w:r>
      <w:r w:rsidRPr="008441AB">
        <w:rPr>
          <w:rFonts w:ascii="Arial" w:hAnsi="Arial" w:cs="Arial"/>
          <w:sz w:val="20"/>
          <w:szCs w:val="20"/>
          <w:highlight w:val="yellow"/>
        </w:rPr>
        <w:t>_</w:t>
      </w:r>
      <w:r w:rsidR="00A53A37" w:rsidRPr="008441AB">
        <w:rPr>
          <w:rFonts w:ascii="Arial" w:hAnsi="Arial" w:cs="Arial"/>
          <w:sz w:val="20"/>
          <w:szCs w:val="20"/>
          <w:highlight w:val="yellow"/>
          <w:u w:val="single"/>
        </w:rPr>
        <w:t>4</w:t>
      </w:r>
      <w:r w:rsidRPr="008441AB">
        <w:rPr>
          <w:rFonts w:ascii="Arial" w:hAnsi="Arial" w:cs="Arial"/>
          <w:sz w:val="20"/>
          <w:szCs w:val="20"/>
          <w:highlight w:val="yellow"/>
        </w:rPr>
        <w:t>_</w:t>
      </w:r>
      <w:r w:rsidRPr="008441AB">
        <w:rPr>
          <w:rFonts w:ascii="Arial" w:hAnsi="Arial" w:cs="Arial"/>
          <w:sz w:val="20"/>
          <w:szCs w:val="20"/>
        </w:rPr>
        <w:t xml:space="preserve"> = Best, </w:t>
      </w:r>
      <w:r w:rsidRPr="008441AB">
        <w:rPr>
          <w:rFonts w:ascii="Arial" w:hAnsi="Arial" w:cs="Arial"/>
          <w:sz w:val="20"/>
          <w:szCs w:val="20"/>
          <w:highlight w:val="green"/>
        </w:rPr>
        <w:t>_</w:t>
      </w:r>
      <w:r w:rsidR="00A53A37" w:rsidRPr="008441AB">
        <w:rPr>
          <w:rFonts w:ascii="Arial" w:hAnsi="Arial" w:cs="Arial"/>
          <w:sz w:val="20"/>
          <w:szCs w:val="20"/>
          <w:highlight w:val="green"/>
          <w:u w:val="single"/>
        </w:rPr>
        <w:t>3</w:t>
      </w:r>
      <w:r w:rsidRPr="008441AB">
        <w:rPr>
          <w:rFonts w:ascii="Arial" w:hAnsi="Arial" w:cs="Arial"/>
          <w:sz w:val="20"/>
          <w:szCs w:val="20"/>
          <w:highlight w:val="green"/>
        </w:rPr>
        <w:t>_</w:t>
      </w:r>
      <w:r w:rsidRPr="008441AB">
        <w:rPr>
          <w:rFonts w:ascii="Arial" w:hAnsi="Arial" w:cs="Arial"/>
          <w:sz w:val="20"/>
          <w:szCs w:val="20"/>
        </w:rPr>
        <w:t xml:space="preserve"> = Second best, </w:t>
      </w:r>
      <w:r w:rsidRPr="008441AB">
        <w:rPr>
          <w:rFonts w:ascii="Arial" w:hAnsi="Arial" w:cs="Arial"/>
          <w:sz w:val="20"/>
          <w:szCs w:val="20"/>
          <w:highlight w:val="cyan"/>
        </w:rPr>
        <w:t>_</w:t>
      </w:r>
      <w:r w:rsidR="00A53A37" w:rsidRPr="008441AB">
        <w:rPr>
          <w:rFonts w:ascii="Arial" w:hAnsi="Arial" w:cs="Arial"/>
          <w:sz w:val="20"/>
          <w:szCs w:val="20"/>
          <w:highlight w:val="cyan"/>
          <w:u w:val="single"/>
        </w:rPr>
        <w:t>2</w:t>
      </w:r>
      <w:r w:rsidRPr="008441AB">
        <w:rPr>
          <w:rFonts w:ascii="Arial" w:hAnsi="Arial" w:cs="Arial"/>
          <w:sz w:val="20"/>
          <w:szCs w:val="20"/>
          <w:highlight w:val="cyan"/>
        </w:rPr>
        <w:t>_</w:t>
      </w:r>
      <w:r w:rsidRPr="008441AB">
        <w:rPr>
          <w:rFonts w:ascii="Arial" w:hAnsi="Arial" w:cs="Arial"/>
          <w:sz w:val="20"/>
          <w:szCs w:val="20"/>
        </w:rPr>
        <w:t xml:space="preserve">= Third best, </w:t>
      </w:r>
      <w:r w:rsidRPr="008441AB">
        <w:rPr>
          <w:rFonts w:ascii="Arial" w:hAnsi="Arial" w:cs="Arial"/>
          <w:sz w:val="20"/>
          <w:szCs w:val="20"/>
          <w:highlight w:val="magenta"/>
        </w:rPr>
        <w:t>_</w:t>
      </w:r>
      <w:r w:rsidR="00A53A37" w:rsidRPr="008441AB">
        <w:rPr>
          <w:rFonts w:ascii="Arial" w:hAnsi="Arial" w:cs="Arial"/>
          <w:sz w:val="20"/>
          <w:szCs w:val="20"/>
          <w:highlight w:val="magenta"/>
          <w:u w:val="single"/>
        </w:rPr>
        <w:t>1</w:t>
      </w:r>
      <w:r w:rsidRPr="008441AB">
        <w:rPr>
          <w:rFonts w:ascii="Arial" w:hAnsi="Arial" w:cs="Arial"/>
          <w:sz w:val="20"/>
          <w:szCs w:val="20"/>
          <w:highlight w:val="magenta"/>
        </w:rPr>
        <w:t>_</w:t>
      </w:r>
      <w:r w:rsidRPr="008441AB">
        <w:rPr>
          <w:rFonts w:ascii="Arial" w:hAnsi="Arial" w:cs="Arial"/>
          <w:sz w:val="20"/>
          <w:szCs w:val="20"/>
        </w:rPr>
        <w:t xml:space="preserve"> = Fourth best.</w:t>
      </w:r>
    </w:p>
    <w:tbl>
      <w:tblPr>
        <w:tblStyle w:val="TableGrid"/>
        <w:tblW w:w="5000" w:type="pct"/>
        <w:jc w:val="center"/>
        <w:tblLook w:val="04A0" w:firstRow="1" w:lastRow="0" w:firstColumn="1" w:lastColumn="0" w:noHBand="0" w:noVBand="1"/>
      </w:tblPr>
      <w:tblGrid>
        <w:gridCol w:w="504"/>
        <w:gridCol w:w="992"/>
        <w:gridCol w:w="998"/>
        <w:gridCol w:w="1233"/>
        <w:gridCol w:w="1233"/>
        <w:gridCol w:w="1171"/>
        <w:gridCol w:w="1316"/>
        <w:gridCol w:w="1316"/>
        <w:gridCol w:w="964"/>
        <w:gridCol w:w="1142"/>
        <w:gridCol w:w="1137"/>
        <w:gridCol w:w="1332"/>
        <w:gridCol w:w="836"/>
      </w:tblGrid>
      <w:tr w:rsidR="00080A61" w:rsidRPr="008441AB" w14:paraId="4690B128" w14:textId="77777777" w:rsidTr="00514D7B">
        <w:trPr>
          <w:jc w:val="center"/>
        </w:trPr>
        <w:tc>
          <w:tcPr>
            <w:tcW w:w="528" w:type="pct"/>
            <w:gridSpan w:val="2"/>
            <w:vMerge w:val="restart"/>
            <w:shd w:val="clear" w:color="auto" w:fill="9DE1CF" w:themeFill="accent4" w:themeFillTint="99"/>
            <w:vAlign w:val="center"/>
          </w:tcPr>
          <w:p w14:paraId="1BC8223D" w14:textId="7D1A469D"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t>Model</w:t>
            </w:r>
          </w:p>
        </w:tc>
        <w:tc>
          <w:tcPr>
            <w:tcW w:w="3306" w:type="pct"/>
            <w:gridSpan w:val="8"/>
            <w:shd w:val="clear" w:color="auto" w:fill="BEEBDE" w:themeFill="accent4" w:themeFillTint="66"/>
            <w:vAlign w:val="center"/>
          </w:tcPr>
          <w:p w14:paraId="06D8AF32" w14:textId="678DCF33" w:rsidR="00080A61" w:rsidRPr="008441AB" w:rsidRDefault="00000000" w:rsidP="00080A61">
            <w:pPr>
              <w:jc w:val="center"/>
              <w:rPr>
                <w:rFonts w:ascii="Arial" w:hAnsi="Arial" w:cs="Arial"/>
                <w:b/>
                <w:bCs/>
                <w:sz w:val="20"/>
                <w:szCs w:val="20"/>
              </w:rPr>
            </w:pPr>
            <w:r>
              <w:rPr>
                <w:rFonts w:ascii="Arial" w:hAnsi="Arial" w:cs="Arial"/>
                <w:noProof/>
                <w:sz w:val="20"/>
                <w:szCs w:val="20"/>
              </w:rPr>
              <w:pict w14:anchorId="0DBE1CA8">
                <v:line id="Straight Connector 2" o:spid="_x0000_s1028" style="position:absolute;left:0;text-align:left;flip:y;z-index:251661312;visibility:visible;mso-position-horizontal-relative:text;mso-position-vertical-relative:text;mso-width-relative:margin;mso-height-relative:margin" from="463.4pt,10.55pt" to="519.25pt,3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" strokecolor="#f14124 [3209]" strokeweight="1pt">
                  <v:stroke joinstyle="miter"/>
                </v:line>
              </w:pict>
            </w:r>
            <w:r w:rsidR="00080A61" w:rsidRPr="008441AB">
              <w:rPr>
                <w:rFonts w:ascii="Arial" w:hAnsi="Arial" w:cs="Arial"/>
                <w:b/>
                <w:bCs/>
                <w:sz w:val="20"/>
                <w:szCs w:val="20"/>
              </w:rPr>
              <w:t>Implicit Models</w:t>
            </w:r>
          </w:p>
        </w:tc>
        <w:tc>
          <w:tcPr>
            <w:tcW w:w="1166" w:type="pct"/>
            <w:gridSpan w:val="3"/>
            <w:shd w:val="clear" w:color="auto" w:fill="BEEBDE" w:themeFill="accent4" w:themeFillTint="66"/>
            <w:vAlign w:val="center"/>
          </w:tcPr>
          <w:p w14:paraId="7899FD20" w14:textId="6856DDF4"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t>Explicit Models</w:t>
            </w:r>
          </w:p>
        </w:tc>
      </w:tr>
      <w:tr w:rsidR="000E7E9B" w:rsidRPr="008441AB" w14:paraId="129A884F" w14:textId="77777777" w:rsidTr="00514D7B">
        <w:trPr>
          <w:jc w:val="center"/>
        </w:trPr>
        <w:tc>
          <w:tcPr>
            <w:tcW w:w="528" w:type="pct"/>
            <w:gridSpan w:val="2"/>
            <w:vMerge/>
            <w:tcBorders>
              <w:bottom w:val="single" w:sz="12" w:space="0" w:color="auto"/>
            </w:tcBorders>
            <w:shd w:val="clear" w:color="auto" w:fill="9DE1CF" w:themeFill="accent4" w:themeFillTint="99"/>
          </w:tcPr>
          <w:p w14:paraId="11FD0D4C" w14:textId="74871414" w:rsidR="00080A61" w:rsidRPr="008441AB" w:rsidRDefault="00080A61" w:rsidP="00080A61">
            <w:pPr>
              <w:rPr>
                <w:rFonts w:ascii="Arial" w:hAnsi="Arial" w:cs="Arial"/>
                <w:b/>
                <w:bCs/>
                <w:sz w:val="20"/>
                <w:szCs w:val="20"/>
              </w:rPr>
            </w:pPr>
            <w:bookmarkStart w:id="0" w:name="_Hlk108098065"/>
          </w:p>
        </w:tc>
        <w:tc>
          <w:tcPr>
            <w:tcW w:w="352" w:type="pct"/>
            <w:tcBorders>
              <w:bottom w:val="single" w:sz="12" w:space="0" w:color="auto"/>
            </w:tcBorders>
            <w:shd w:val="clear" w:color="auto" w:fill="DEF5EE" w:themeFill="accent4" w:themeFillTint="33"/>
            <w:vAlign w:val="center"/>
          </w:tcPr>
          <w:p w14:paraId="33F3CD3D" w14:textId="7862A507"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AuthorYear="1"&gt;&lt;Author&gt;Stokes&lt;/Author&gt;&lt;Year&gt;1851&lt;/Year&gt;&lt;RecNum&gt;492&lt;/RecNum&gt;&lt;DisplayText&gt;Stokes (1851)&lt;/DisplayText&gt;&lt;record&gt;&lt;rec-number&gt;492&lt;/rec-number&gt;&lt;foreign-keys&gt;&lt;key app="EN" db-id="d2w2psvf7pewrwewtrox9e05xvefe029df0s" timestamp="1644319607" guid="76d9e7f5-782a-4e36-9188-5934c3e12df9"&gt;492&lt;/key&gt;&lt;/foreign-keys&gt;&lt;ref-type name="Journal Article"&gt;17&lt;/ref-type&gt;&lt;contributors&gt;&lt;authors&gt;&lt;author&gt;Stokes, G. G.&lt;/author&gt;&lt;/authors&gt;&lt;/contributors&gt;&lt;titles&gt;&lt;title&gt;On the Effect of the Internal Friction of Fluids on the Motion of Pendulums&lt;/title&gt;&lt;secondary-title&gt;Transactions of the Cambridge Philosophical Society&lt;/secondary-title&gt;&lt;/titles&gt;&lt;periodical&gt;&lt;full-title&gt;Transactions of the Cambridge Philosophical Society&lt;/full-title&gt;&lt;/periodical&gt;&lt;pages&gt;8&lt;/pages&gt;&lt;volume&gt;9&lt;/volume&gt;&lt;dates&gt;&lt;year&gt;1851&lt;/year&gt;&lt;/dates&gt;&lt;urls&gt;&lt;related-urls&gt;&lt;url&gt;https://ui.adsabs.harvard.edu/abs/1851TCaPS...9....8S&lt;/url&gt;&lt;/related-urls&gt;&lt;/urls&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Stokes (1851)</w:t>
            </w:r>
            <w:r w:rsidRPr="008441AB">
              <w:rPr>
                <w:rFonts w:ascii="Arial" w:hAnsi="Arial" w:cs="Arial"/>
                <w:b/>
                <w:bCs/>
                <w:sz w:val="20"/>
                <w:szCs w:val="20"/>
              </w:rPr>
              <w:fldChar w:fldCharType="end"/>
            </w:r>
            <w:r w:rsidRPr="008441AB">
              <w:rPr>
                <w:rFonts w:ascii="Arial" w:hAnsi="Arial" w:cs="Arial"/>
                <w:b/>
                <w:bCs/>
                <w:sz w:val="20"/>
                <w:szCs w:val="20"/>
              </w:rPr>
              <w:t xml:space="preserve"> Proj</w:t>
            </w:r>
          </w:p>
        </w:tc>
        <w:tc>
          <w:tcPr>
            <w:tcW w:w="435" w:type="pct"/>
            <w:tcBorders>
              <w:bottom w:val="single" w:sz="12" w:space="0" w:color="auto"/>
            </w:tcBorders>
            <w:shd w:val="clear" w:color="auto" w:fill="DEF5EE" w:themeFill="accent4" w:themeFillTint="33"/>
            <w:vAlign w:val="center"/>
          </w:tcPr>
          <w:p w14:paraId="30DBC7C7" w14:textId="212CDB4A"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AuthorYear="1"&gt;&lt;Author&gt;Stokes&lt;/Author&gt;&lt;Year&gt;1851&lt;/Year&gt;&lt;RecNum&gt;492&lt;/RecNum&gt;&lt;DisplayText&gt;Stokes (1851)&lt;/DisplayText&gt;&lt;record&gt;&lt;rec-number&gt;492&lt;/rec-number&gt;&lt;foreign-keys&gt;&lt;key app="EN" db-id="d2w2psvf7pewrwewtrox9e05xvefe029df0s" timestamp="1644319607" guid="76d9e7f5-782a-4e36-9188-5934c3e12df9"&gt;492&lt;/key&gt;&lt;/foreign-keys&gt;&lt;ref-type name="Journal Article"&gt;17&lt;/ref-type&gt;&lt;contributors&gt;&lt;authors&gt;&lt;author&gt;Stokes, G. G.&lt;/author&gt;&lt;/authors&gt;&lt;/contributors&gt;&lt;titles&gt;&lt;title&gt;On the Effect of the Internal Friction of Fluids on the Motion of Pendulums&lt;/title&gt;&lt;secondary-title&gt;Transactions of the Cambridge Philosophical Society&lt;/secondary-title&gt;&lt;/titles&gt;&lt;periodical&gt;&lt;full-title&gt;Transactions of the Cambridge Philosophical Society&lt;/full-title&gt;&lt;/periodical&gt;&lt;pages&gt;8&lt;/pages&gt;&lt;volume&gt;9&lt;/volume&gt;&lt;dates&gt;&lt;year&gt;1851&lt;/year&gt;&lt;/dates&gt;&lt;urls&gt;&lt;related-urls&gt;&lt;url&gt;https://ui.adsabs.harvard.edu/abs/1851TCaPS...9....8S&lt;/url&gt;&lt;/related-urls&gt;&lt;/urls&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Stokes (1851)</w:t>
            </w:r>
            <w:r w:rsidRPr="008441AB">
              <w:rPr>
                <w:rFonts w:ascii="Arial" w:hAnsi="Arial" w:cs="Arial"/>
                <w:b/>
                <w:bCs/>
                <w:sz w:val="20"/>
                <w:szCs w:val="20"/>
              </w:rPr>
              <w:fldChar w:fldCharType="end"/>
            </w:r>
            <w:r w:rsidRPr="008441AB">
              <w:rPr>
                <w:rFonts w:ascii="Arial" w:hAnsi="Arial" w:cs="Arial"/>
                <w:b/>
                <w:bCs/>
                <w:sz w:val="20"/>
                <w:szCs w:val="20"/>
              </w:rPr>
              <w:t xml:space="preserve">  SA</w:t>
            </w:r>
          </w:p>
        </w:tc>
        <w:tc>
          <w:tcPr>
            <w:tcW w:w="435" w:type="pct"/>
            <w:tcBorders>
              <w:bottom w:val="single" w:sz="12" w:space="0" w:color="auto"/>
            </w:tcBorders>
            <w:shd w:val="clear" w:color="auto" w:fill="DEF5EE" w:themeFill="accent4" w:themeFillTint="33"/>
            <w:vAlign w:val="center"/>
          </w:tcPr>
          <w:p w14:paraId="2B157294" w14:textId="0FB6126C"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AuthorYear="1"&gt;&lt;Author&gt;Dioguardi&lt;/Author&gt;&lt;Year&gt;2018&lt;/Year&gt;&lt;RecNum&gt;456&lt;/RecNum&gt;&lt;DisplayText&gt;Dioguardi et al. (2018)&lt;/DisplayText&gt;&lt;record&gt;&lt;rec-number&gt;456&lt;/rec-number&gt;&lt;foreign-keys&gt;&lt;key app="EN" db-id="d2w2psvf7pewrwewtrox9e05xvefe029df0s" timestamp="1640796187" guid="987da4f9-2c37-46ef-a6fd-6b242a07bc7b"&gt;456&lt;/key&gt;&lt;/foreign-keys&gt;&lt;ref-type name="Journal Article"&gt;17&lt;/ref-type&gt;&lt;contributors&gt;&lt;authors&gt;&lt;author&gt;Dioguardi, F.&lt;/author&gt;&lt;author&gt;Mele, D.&lt;/author&gt;&lt;author&gt;Dellino, P.&lt;/author&gt;&lt;/authors&gt;&lt;/contributors&gt;&lt;titles&gt;&lt;title&gt;A New One-Equation Model of Fluid Drag for Irregularly Shaped Particles Valid Over a Wide Range of Reynolds Number&lt;/title&gt;&lt;secondary-title&gt;Journal of Geophysical Research: Solid Earth&lt;/secondary-title&gt;&lt;/titles&gt;&lt;periodical&gt;&lt;full-title&gt;Journal of Geophysical Research: Solid Earth&lt;/full-title&gt;&lt;/periodical&gt;&lt;pages&gt;144-156&lt;/pages&gt;&lt;volume&gt;123&lt;/volume&gt;&lt;number&gt;1&lt;/number&gt;&lt;keywords&gt;&lt;keyword&gt;drag coefficient&lt;/keyword&gt;&lt;keyword&gt;shape factor&lt;/keyword&gt;&lt;keyword&gt;terminal velocity&lt;/keyword&gt;&lt;keyword&gt;irregular particles&lt;/keyword&gt;&lt;keyword&gt;multiphase flow&lt;/keyword&gt;&lt;keyword&gt;explosive volcanic eruptions&lt;/keyword&gt;&lt;/keywords&gt;&lt;dates&gt;&lt;year&gt;2018&lt;/year&gt;&lt;pub-dates&gt;&lt;date&gt;2018/01/01&lt;/date&gt;&lt;/pub-dates&gt;&lt;/dates&gt;&lt;publisher&gt;John Wiley &amp;amp; Sons, Ltd&lt;/publisher&gt;&lt;isbn&gt;2169-9313&lt;/isbn&gt;&lt;work-type&gt;https://doi.org/10.1002/2017JB014926&lt;/work-type&gt;&lt;urls&gt;&lt;related-urls&gt;&lt;url&gt;https://doi.org/10.1002/2017JB014926&lt;/url&gt;&lt;/related-urls&gt;&lt;/urls&gt;&lt;electronic-resource-num&gt;https://doi.org/10.1002/2017JB014926&lt;/electronic-resource-num&gt;&lt;access-date&gt;2021/12/29&lt;/access-date&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Dioguardi et al. (2018)</w:t>
            </w:r>
            <w:r w:rsidRPr="008441AB">
              <w:rPr>
                <w:rFonts w:ascii="Arial" w:hAnsi="Arial" w:cs="Arial"/>
                <w:b/>
                <w:bCs/>
                <w:sz w:val="20"/>
                <w:szCs w:val="20"/>
              </w:rPr>
              <w:fldChar w:fldCharType="end"/>
            </w:r>
            <w:r w:rsidRPr="008441AB">
              <w:rPr>
                <w:rFonts w:ascii="Arial" w:hAnsi="Arial" w:cs="Arial"/>
                <w:b/>
                <w:bCs/>
                <w:sz w:val="20"/>
                <w:szCs w:val="20"/>
              </w:rPr>
              <w:t xml:space="preserve"> Proj</w:t>
            </w:r>
          </w:p>
        </w:tc>
        <w:tc>
          <w:tcPr>
            <w:tcW w:w="413" w:type="pct"/>
            <w:tcBorders>
              <w:bottom w:val="single" w:sz="12" w:space="0" w:color="auto"/>
            </w:tcBorders>
            <w:shd w:val="clear" w:color="auto" w:fill="DEF5EE" w:themeFill="accent4" w:themeFillTint="33"/>
            <w:vAlign w:val="center"/>
          </w:tcPr>
          <w:p w14:paraId="59A5BFD2" w14:textId="25323E4C"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AuthorYear="1"&gt;&lt;Author&gt;Dioguardi&lt;/Author&gt;&lt;Year&gt;2018&lt;/Year&gt;&lt;RecNum&gt;456&lt;/RecNum&gt;&lt;DisplayText&gt;Dioguardi et al. (2018)&lt;/DisplayText&gt;&lt;record&gt;&lt;rec-number&gt;456&lt;/rec-number&gt;&lt;foreign-keys&gt;&lt;key app="EN" db-id="d2w2psvf7pewrwewtrox9e05xvefe029df0s" timestamp="1640796187" guid="987da4f9-2c37-46ef-a6fd-6b242a07bc7b"&gt;456&lt;/key&gt;&lt;/foreign-keys&gt;&lt;ref-type name="Journal Article"&gt;17&lt;/ref-type&gt;&lt;contributors&gt;&lt;authors&gt;&lt;author&gt;Dioguardi, F.&lt;/author&gt;&lt;author&gt;Mele, D.&lt;/author&gt;&lt;author&gt;Dellino, P.&lt;/author&gt;&lt;/authors&gt;&lt;/contributors&gt;&lt;titles&gt;&lt;title&gt;A New One-Equation Model of Fluid Drag for Irregularly Shaped Particles Valid Over a Wide Range of Reynolds Number&lt;/title&gt;&lt;secondary-title&gt;Journal of Geophysical Research: Solid Earth&lt;/secondary-title&gt;&lt;/titles&gt;&lt;periodical&gt;&lt;full-title&gt;Journal of Geophysical Research: Solid Earth&lt;/full-title&gt;&lt;/periodical&gt;&lt;pages&gt;144-156&lt;/pages&gt;&lt;volume&gt;123&lt;/volume&gt;&lt;number&gt;1&lt;/number&gt;&lt;keywords&gt;&lt;keyword&gt;drag coefficient&lt;/keyword&gt;&lt;keyword&gt;shape factor&lt;/keyword&gt;&lt;keyword&gt;terminal velocity&lt;/keyword&gt;&lt;keyword&gt;irregular particles&lt;/keyword&gt;&lt;keyword&gt;multiphase flow&lt;/keyword&gt;&lt;keyword&gt;explosive volcanic eruptions&lt;/keyword&gt;&lt;/keywords&gt;&lt;dates&gt;&lt;year&gt;2018&lt;/year&gt;&lt;pub-dates&gt;&lt;date&gt;2018/01/01&lt;/date&gt;&lt;/pub-dates&gt;&lt;/dates&gt;&lt;publisher&gt;John Wiley &amp;amp; Sons, Ltd&lt;/publisher&gt;&lt;isbn&gt;2169-9313&lt;/isbn&gt;&lt;work-type&gt;https://doi.org/10.1002/2017JB014926&lt;/work-type&gt;&lt;urls&gt;&lt;related-urls&gt;&lt;url&gt;https://doi.org/10.1002/2017JB014926&lt;/url&gt;&lt;/related-urls&gt;&lt;/urls&gt;&lt;electronic-resource-num&gt;https://doi.org/10.1002/2017JB014926&lt;/electronic-resource-num&gt;&lt;access-date&gt;2021/12/29&lt;/access-date&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Dioguardi et al. (2018)</w:t>
            </w:r>
            <w:r w:rsidRPr="008441AB">
              <w:rPr>
                <w:rFonts w:ascii="Arial" w:hAnsi="Arial" w:cs="Arial"/>
                <w:b/>
                <w:bCs/>
                <w:sz w:val="20"/>
                <w:szCs w:val="20"/>
              </w:rPr>
              <w:fldChar w:fldCharType="end"/>
            </w:r>
            <w:r w:rsidRPr="008441AB">
              <w:rPr>
                <w:rFonts w:ascii="Arial" w:hAnsi="Arial" w:cs="Arial"/>
                <w:b/>
                <w:bCs/>
                <w:sz w:val="20"/>
                <w:szCs w:val="20"/>
              </w:rPr>
              <w:t xml:space="preserve"> SA</w:t>
            </w:r>
          </w:p>
        </w:tc>
        <w:tc>
          <w:tcPr>
            <w:tcW w:w="464" w:type="pct"/>
            <w:tcBorders>
              <w:bottom w:val="single" w:sz="12" w:space="0" w:color="auto"/>
            </w:tcBorders>
            <w:shd w:val="clear" w:color="auto" w:fill="DEF5EE" w:themeFill="accent4" w:themeFillTint="33"/>
            <w:vAlign w:val="center"/>
          </w:tcPr>
          <w:p w14:paraId="70D9744D" w14:textId="2759AA6A"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AuthorYear="1"&gt;&lt;Author&gt;Bagheri&lt;/Author&gt;&lt;Year&gt;2016&lt;/Year&gt;&lt;RecNum&gt;476&lt;/RecNum&gt;&lt;DisplayText&gt;Bagheri and Bonadonna (2016)&lt;/DisplayText&gt;&lt;record&gt;&lt;rec-number&gt;476&lt;/rec-number&gt;&lt;foreign-keys&gt;&lt;key app="EN" db-id="d2w2psvf7pewrwewtrox9e05xvefe029df0s" timestamp="1642605665" guid="66727c22-bc48-421f-a492-8f3f069cfa5a"&gt;476&lt;/key&gt;&lt;/foreign-keys&gt;&lt;ref-type name="Journal Article"&gt;17&lt;/ref-type&gt;&lt;contributors&gt;&lt;authors&gt;&lt;author&gt;Bagheri, Gholamhossein&lt;/author&gt;&lt;author&gt;Bonadonna, Costanza&lt;/author&gt;&lt;/authors&gt;&lt;/contributors&gt;&lt;titles&gt;&lt;title&gt;On the drag of freely falling non-spherical particles&lt;/title&gt;&lt;secondary-title&gt;Powder Technology&lt;/secondary-title&gt;&lt;/titles&gt;&lt;periodical&gt;&lt;full-title&gt;Powder Technology&lt;/full-title&gt;&lt;/periodical&gt;&lt;pages&gt;526-544&lt;/pages&gt;&lt;volume&gt;301&lt;/volume&gt;&lt;keywords&gt;&lt;keyword&gt;Drag coefficient&lt;/keyword&gt;&lt;keyword&gt;Terminal velocity&lt;/keyword&gt;&lt;keyword&gt;Free fall&lt;/keyword&gt;&lt;keyword&gt;Particle shape&lt;/keyword&gt;&lt;keyword&gt;Non-spherical&lt;/keyword&gt;&lt;keyword&gt;Irregular&lt;/keyword&gt;&lt;/keywords&gt;&lt;dates&gt;&lt;year&gt;2016&lt;/year&gt;&lt;pub-dates&gt;&lt;date&gt;2016/11/01/&lt;/date&gt;&lt;/pub-dates&gt;&lt;/dates&gt;&lt;isbn&gt;0032-5910&lt;/isbn&gt;&lt;urls&gt;&lt;related-urls&gt;&lt;url&gt;https://www.sciencedirect.com/science/article/pii/S0032591016303539&lt;/url&gt;&lt;/related-urls&gt;&lt;/urls&gt;&lt;electronic-resource-num&gt;https://doi.org/10.1016/j.powtec.2016.06.015&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Bagheri and Bonadonna (2016)</w:t>
            </w:r>
            <w:r w:rsidRPr="008441AB">
              <w:rPr>
                <w:rFonts w:ascii="Arial" w:hAnsi="Arial" w:cs="Arial"/>
                <w:b/>
                <w:bCs/>
                <w:sz w:val="20"/>
                <w:szCs w:val="20"/>
              </w:rPr>
              <w:fldChar w:fldCharType="end"/>
            </w:r>
            <w:r w:rsidRPr="008441AB">
              <w:rPr>
                <w:rFonts w:ascii="Arial" w:hAnsi="Arial" w:cs="Arial"/>
                <w:b/>
                <w:bCs/>
                <w:sz w:val="20"/>
                <w:szCs w:val="20"/>
              </w:rPr>
              <w:t xml:space="preserve"> Proj</w:t>
            </w:r>
          </w:p>
        </w:tc>
        <w:tc>
          <w:tcPr>
            <w:tcW w:w="464" w:type="pct"/>
            <w:tcBorders>
              <w:bottom w:val="single" w:sz="12" w:space="0" w:color="auto"/>
            </w:tcBorders>
            <w:shd w:val="clear" w:color="auto" w:fill="DEF5EE" w:themeFill="accent4" w:themeFillTint="33"/>
            <w:vAlign w:val="center"/>
          </w:tcPr>
          <w:p w14:paraId="2E37A2B2" w14:textId="10053232"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AuthorYear="1"&gt;&lt;Author&gt;Bagheri&lt;/Author&gt;&lt;Year&gt;2016&lt;/Year&gt;&lt;RecNum&gt;476&lt;/RecNum&gt;&lt;DisplayText&gt;Bagheri and Bonadonna (2016)&lt;/DisplayText&gt;&lt;record&gt;&lt;rec-number&gt;476&lt;/rec-number&gt;&lt;foreign-keys&gt;&lt;key app="EN" db-id="d2w2psvf7pewrwewtrox9e05xvefe029df0s" timestamp="1642605665" guid="66727c22-bc48-421f-a492-8f3f069cfa5a"&gt;476&lt;/key&gt;&lt;/foreign-keys&gt;&lt;ref-type name="Journal Article"&gt;17&lt;/ref-type&gt;&lt;contributors&gt;&lt;authors&gt;&lt;author&gt;Bagheri, Gholamhossein&lt;/author&gt;&lt;author&gt;Bonadonna, Costanza&lt;/author&gt;&lt;/authors&gt;&lt;/contributors&gt;&lt;titles&gt;&lt;title&gt;On the drag of freely falling non-spherical particles&lt;/title&gt;&lt;secondary-title&gt;Powder Technology&lt;/secondary-title&gt;&lt;/titles&gt;&lt;periodical&gt;&lt;full-title&gt;Powder Technology&lt;/full-title&gt;&lt;/periodical&gt;&lt;pages&gt;526-544&lt;/pages&gt;&lt;volume&gt;301&lt;/volume&gt;&lt;keywords&gt;&lt;keyword&gt;Drag coefficient&lt;/keyword&gt;&lt;keyword&gt;Terminal velocity&lt;/keyword&gt;&lt;keyword&gt;Free fall&lt;/keyword&gt;&lt;keyword&gt;Particle shape&lt;/keyword&gt;&lt;keyword&gt;Non-spherical&lt;/keyword&gt;&lt;keyword&gt;Irregular&lt;/keyword&gt;&lt;/keywords&gt;&lt;dates&gt;&lt;year&gt;2016&lt;/year&gt;&lt;pub-dates&gt;&lt;date&gt;2016/11/01/&lt;/date&gt;&lt;/pub-dates&gt;&lt;/dates&gt;&lt;isbn&gt;0032-5910&lt;/isbn&gt;&lt;urls&gt;&lt;related-urls&gt;&lt;url&gt;https://www.sciencedirect.com/science/article/pii/S0032591016303539&lt;/url&gt;&lt;/related-urls&gt;&lt;/urls&gt;&lt;electronic-resource-num&gt;https://doi.org/10.1016/j.powtec.2016.06.015&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Bagheri and Bonadonna (2016)</w:t>
            </w:r>
            <w:r w:rsidRPr="008441AB">
              <w:rPr>
                <w:rFonts w:ascii="Arial" w:hAnsi="Arial" w:cs="Arial"/>
                <w:b/>
                <w:bCs/>
                <w:sz w:val="20"/>
                <w:szCs w:val="20"/>
              </w:rPr>
              <w:fldChar w:fldCharType="end"/>
            </w:r>
            <w:r w:rsidRPr="008441AB">
              <w:rPr>
                <w:rFonts w:ascii="Arial" w:hAnsi="Arial" w:cs="Arial"/>
                <w:b/>
                <w:bCs/>
                <w:sz w:val="20"/>
                <w:szCs w:val="20"/>
              </w:rPr>
              <w:t xml:space="preserve"> SA</w:t>
            </w:r>
          </w:p>
        </w:tc>
        <w:tc>
          <w:tcPr>
            <w:tcW w:w="340" w:type="pct"/>
            <w:tcBorders>
              <w:bottom w:val="single" w:sz="12" w:space="0" w:color="auto"/>
            </w:tcBorders>
            <w:shd w:val="clear" w:color="auto" w:fill="DEF5EE" w:themeFill="accent4" w:themeFillTint="33"/>
            <w:vAlign w:val="center"/>
          </w:tcPr>
          <w:p w14:paraId="614F9453" w14:textId="2D564B2F"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AuthorYear="1"&gt;&lt;Author&gt;Zhang&lt;/Author&gt;&lt;Year&gt;2021&lt;/Year&gt;&lt;RecNum&gt;459&lt;/RecNum&gt;&lt;DisplayText&gt;Zhang and Choi (2021)&lt;/DisplayText&gt;&lt;record&gt;&lt;rec-number&gt;459&lt;/rec-number&gt;&lt;foreign-keys&gt;&lt;key app="EN" db-id="d2w2psvf7pewrwewtrox9e05xvefe029df0s" timestamp="1642524686" guid="ffd236a5-de1a-4d0f-8842-f61cec3aa4f3"&gt;459&lt;/key&gt;&lt;/foreign-keys&gt;&lt;ref-type name="Journal Article"&gt;17&lt;/ref-type&gt;&lt;contributors&gt;&lt;authors&gt;&lt;author&gt;Zhang, Jiaqi&lt;/author&gt;&lt;author&gt;Choi, Clarence Edward&lt;/author&gt;&lt;/authors&gt;&lt;/contributors&gt;&lt;titles&gt;&lt;title&gt;Improved Settling Velocity for Microplastic Fibers: A New Shape-Dependent Drag Model&lt;/title&gt;&lt;secondary-title&gt;Environmental Science &amp;amp; Technology&lt;/secondary-title&gt;&lt;/titles&gt;&lt;periodical&gt;&lt;full-title&gt;Environmental Science &amp;amp; Technology&lt;/full-title&gt;&lt;/periodical&gt;&lt;dates&gt;&lt;year&gt;2021&lt;/year&gt;&lt;pub-dates&gt;&lt;date&gt;2021/12/28&lt;/date&gt;&lt;/pub-dates&gt;&lt;/dates&gt;&lt;publisher&gt;American Chemical Society&lt;/publisher&gt;&lt;isbn&gt;0013-936X&lt;/isbn&gt;&lt;urls&gt;&lt;related-urls&gt;&lt;url&gt;https://doi.org/10.1021/acs.est.1c06188&lt;/url&gt;&lt;/related-urls&gt;&lt;/urls&gt;&lt;electronic-resource-num&gt;10.1021/acs.est.1c06188&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Zhang and Choi (2021)</w:t>
            </w:r>
            <w:r w:rsidRPr="008441AB">
              <w:rPr>
                <w:rFonts w:ascii="Arial" w:hAnsi="Arial" w:cs="Arial"/>
                <w:b/>
                <w:bCs/>
                <w:sz w:val="20"/>
                <w:szCs w:val="20"/>
              </w:rPr>
              <w:fldChar w:fldCharType="end"/>
            </w:r>
            <w:r w:rsidRPr="008441AB">
              <w:rPr>
                <w:rFonts w:ascii="Arial" w:hAnsi="Arial" w:cs="Arial"/>
                <w:b/>
                <w:bCs/>
                <w:sz w:val="20"/>
                <w:szCs w:val="20"/>
              </w:rPr>
              <w:t xml:space="preserve"> Proj</w:t>
            </w:r>
          </w:p>
        </w:tc>
        <w:tc>
          <w:tcPr>
            <w:tcW w:w="403" w:type="pct"/>
            <w:tcBorders>
              <w:bottom w:val="single" w:sz="12" w:space="0" w:color="auto"/>
            </w:tcBorders>
            <w:shd w:val="clear" w:color="auto" w:fill="DEF5EE" w:themeFill="accent4" w:themeFillTint="33"/>
            <w:vAlign w:val="center"/>
          </w:tcPr>
          <w:p w14:paraId="5DAABB81" w14:textId="4AC91847"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AuthorYear="1"&gt;&lt;Author&gt;Zhang&lt;/Author&gt;&lt;Year&gt;2021&lt;/Year&gt;&lt;RecNum&gt;459&lt;/RecNum&gt;&lt;DisplayText&gt;Zhang and Choi (2021)&lt;/DisplayText&gt;&lt;record&gt;&lt;rec-number&gt;459&lt;/rec-number&gt;&lt;foreign-keys&gt;&lt;key app="EN" db-id="d2w2psvf7pewrwewtrox9e05xvefe029df0s" timestamp="1642524686" guid="ffd236a5-de1a-4d0f-8842-f61cec3aa4f3"&gt;459&lt;/key&gt;&lt;/foreign-keys&gt;&lt;ref-type name="Journal Article"&gt;17&lt;/ref-type&gt;&lt;contributors&gt;&lt;authors&gt;&lt;author&gt;Zhang, Jiaqi&lt;/author&gt;&lt;author&gt;Choi, Clarence Edward&lt;/author&gt;&lt;/authors&gt;&lt;/contributors&gt;&lt;titles&gt;&lt;title&gt;Improved Settling Velocity for Microplastic Fibers: A New Shape-Dependent Drag Model&lt;/title&gt;&lt;secondary-title&gt;Environmental Science &amp;amp; Technology&lt;/secondary-title&gt;&lt;/titles&gt;&lt;periodical&gt;&lt;full-title&gt;Environmental Science &amp;amp; Technology&lt;/full-title&gt;&lt;/periodical&gt;&lt;dates&gt;&lt;year&gt;2021&lt;/year&gt;&lt;pub-dates&gt;&lt;date&gt;2021/12/28&lt;/date&gt;&lt;/pub-dates&gt;&lt;/dates&gt;&lt;publisher&gt;American Chemical Society&lt;/publisher&gt;&lt;isbn&gt;0013-936X&lt;/isbn&gt;&lt;urls&gt;&lt;related-urls&gt;&lt;url&gt;https://doi.org/10.1021/acs.est.1c06188&lt;/url&gt;&lt;/related-urls&gt;&lt;/urls&gt;&lt;electronic-resource-num&gt;10.1021/acs.est.1c06188&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Zhang and Choi (2021)</w:t>
            </w:r>
            <w:r w:rsidRPr="008441AB">
              <w:rPr>
                <w:rFonts w:ascii="Arial" w:hAnsi="Arial" w:cs="Arial"/>
                <w:b/>
                <w:bCs/>
                <w:sz w:val="20"/>
                <w:szCs w:val="20"/>
              </w:rPr>
              <w:fldChar w:fldCharType="end"/>
            </w:r>
            <w:r w:rsidRPr="008441AB">
              <w:rPr>
                <w:rFonts w:ascii="Arial" w:hAnsi="Arial" w:cs="Arial"/>
                <w:b/>
                <w:bCs/>
                <w:sz w:val="20"/>
                <w:szCs w:val="20"/>
              </w:rPr>
              <w:t xml:space="preserve"> SA</w:t>
            </w:r>
          </w:p>
        </w:tc>
        <w:tc>
          <w:tcPr>
            <w:tcW w:w="401" w:type="pct"/>
            <w:tcBorders>
              <w:bottom w:val="single" w:sz="12" w:space="0" w:color="auto"/>
            </w:tcBorders>
            <w:shd w:val="clear" w:color="auto" w:fill="DEF5EE" w:themeFill="accent4" w:themeFillTint="33"/>
            <w:vAlign w:val="center"/>
          </w:tcPr>
          <w:p w14:paraId="44FA12C9" w14:textId="3B06CFFC"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AuthorYear="1"&gt;&lt;Author&gt;Dietrich&lt;/Author&gt;&lt;Year&gt;1982&lt;/Year&gt;&lt;RecNum&gt;426&lt;/RecNum&gt;&lt;DisplayText&gt;Dietrich (1982)&lt;/DisplayText&gt;&lt;record&gt;&lt;rec-number&gt;426&lt;/rec-number&gt;&lt;foreign-keys&gt;&lt;key app="EN" db-id="d2w2psvf7pewrwewtrox9e05xvefe029df0s" timestamp="1636374699" guid="c6dd70a1-03d3-488d-af92-ab2d2932f375"&gt;426&lt;/key&gt;&lt;/foreign-keys&gt;&lt;ref-type name="Journal Article"&gt;17&lt;/ref-type&gt;&lt;contributors&gt;&lt;authors&gt;&lt;author&gt;Dietrich, William E.&lt;/author&gt;&lt;/authors&gt;&lt;/contributors&gt;&lt;titles&gt;&lt;title&gt;Settling velocity of natural particles&lt;/title&gt;&lt;secondary-title&gt;Water Resources Research&lt;/secondary-title&gt;&lt;/titles&gt;&lt;periodical&gt;&lt;full-title&gt;Water Resources Research&lt;/full-title&gt;&lt;/periodical&gt;&lt;pages&gt;1615-1626&lt;/pages&gt;&lt;volume&gt;18&lt;/volume&gt;&lt;number&gt;6&lt;/number&gt;&lt;dates&gt;&lt;year&gt;1982&lt;/year&gt;&lt;pub-dates&gt;&lt;date&gt;1982/12/01&lt;/date&gt;&lt;/pub-dates&gt;&lt;/dates&gt;&lt;publisher&gt;John Wiley &amp;amp; Sons, Ltd&lt;/publisher&gt;&lt;isbn&gt;0043-1397&lt;/isbn&gt;&lt;work-type&gt;https://doi.org/10.1029/WR018i006p01615&lt;/work-type&gt;&lt;urls&gt;&lt;related-urls&gt;&lt;url&gt;https://doi.org/10.1029/WR018i006p01615&lt;/url&gt;&lt;/related-urls&gt;&lt;/urls&gt;&lt;electronic-resource-num&gt;https://doi.org/10.1029/WR018i006p01615&lt;/electronic-resource-num&gt;&lt;access-date&gt;2021/11/01&lt;/access-date&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Dietrich (1982)</w:t>
            </w:r>
            <w:r w:rsidRPr="008441AB">
              <w:rPr>
                <w:rFonts w:ascii="Arial" w:hAnsi="Arial" w:cs="Arial"/>
                <w:b/>
                <w:bCs/>
                <w:sz w:val="20"/>
                <w:szCs w:val="20"/>
              </w:rPr>
              <w:fldChar w:fldCharType="end"/>
            </w:r>
          </w:p>
        </w:tc>
        <w:tc>
          <w:tcPr>
            <w:tcW w:w="470" w:type="pct"/>
            <w:tcBorders>
              <w:bottom w:val="single" w:sz="12" w:space="0" w:color="auto"/>
            </w:tcBorders>
            <w:shd w:val="clear" w:color="auto" w:fill="DEF5EE" w:themeFill="accent4" w:themeFillTint="33"/>
            <w:vAlign w:val="center"/>
          </w:tcPr>
          <w:p w14:paraId="3928EBDC" w14:textId="2FCBDED9"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AuthorYear="1"&gt;&lt;Author&gt;Francalanci&lt;/Author&gt;&lt;Year&gt;2021&lt;/Year&gt;&lt;RecNum&gt;418&lt;/RecNum&gt;&lt;DisplayText&gt;Francalanci et al. (2021)&lt;/DisplayText&gt;&lt;record&gt;&lt;rec-number&gt;418&lt;/rec-number&gt;&lt;foreign-keys&gt;&lt;key app="EN" db-id="d2w2psvf7pewrwewtrox9e05xvefe029df0s" timestamp="1635244074" guid="db88d6a3-bf7e-4f61-936a-b95d246b71de"&gt;418&lt;/key&gt;&lt;/foreign-keys&gt;&lt;ref-type name="Journal Article"&gt;17&lt;/ref-type&gt;&lt;contributors&gt;&lt;authors&gt;&lt;author&gt;Francalanci, Simona&lt;/author&gt;&lt;author&gt;Paris, Enio&lt;/author&gt;&lt;author&gt;Solari, Luca&lt;/author&gt;&lt;/authors&gt;&lt;/contributors&gt;&lt;titles&gt;&lt;title&gt;On the prediction of settling velocity for plastic particles of different shapes&lt;/title&gt;&lt;secondary-title&gt;Environmental Pollution&lt;/secondary-title&gt;&lt;/titles&gt;&lt;periodical&gt;&lt;full-title&gt;Environmental Pollution&lt;/full-title&gt;&lt;/periodical&gt;&lt;pages&gt;118068&lt;/pages&gt;&lt;keywords&gt;&lt;keyword&gt;Settling velocity&lt;/keyword&gt;&lt;keyword&gt;Transport processes&lt;/keyword&gt;&lt;keyword&gt;Plastic particle&lt;/keyword&gt;&lt;/keywords&gt;&lt;dates&gt;&lt;year&gt;2021&lt;/year&gt;&lt;pub-dates&gt;&lt;date&gt;2021/08/31/&lt;/date&gt;&lt;/pub-dates&gt;&lt;/dates&gt;&lt;isbn&gt;0269-7491&lt;/isbn&gt;&lt;urls&gt;&lt;related-urls&gt;&lt;url&gt;https://www.sciencedirect.com/science/article/pii/S026974912101650X&lt;/url&gt;&lt;/related-urls&gt;&lt;/urls&gt;&lt;electronic-resource-num&gt;https://doi.org/10.1016/j.envpol.2021.118068&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Francalanci et al. (2021)</w:t>
            </w:r>
            <w:r w:rsidRPr="008441AB">
              <w:rPr>
                <w:rFonts w:ascii="Arial" w:hAnsi="Arial" w:cs="Arial"/>
                <w:b/>
                <w:bCs/>
                <w:sz w:val="20"/>
                <w:szCs w:val="20"/>
              </w:rPr>
              <w:fldChar w:fldCharType="end"/>
            </w:r>
          </w:p>
        </w:tc>
        <w:tc>
          <w:tcPr>
            <w:tcW w:w="295" w:type="pct"/>
            <w:tcBorders>
              <w:bottom w:val="single" w:sz="12" w:space="0" w:color="auto"/>
            </w:tcBorders>
            <w:shd w:val="clear" w:color="auto" w:fill="DEF5EE" w:themeFill="accent4" w:themeFillTint="33"/>
            <w:vAlign w:val="center"/>
          </w:tcPr>
          <w:p w14:paraId="48AF92AB" w14:textId="73D3F4C3" w:rsidR="00080A61" w:rsidRPr="008441AB" w:rsidRDefault="00080A61" w:rsidP="00080A61">
            <w:pPr>
              <w:jc w:val="center"/>
              <w:rPr>
                <w:rFonts w:ascii="Arial" w:hAnsi="Arial" w:cs="Arial"/>
                <w:b/>
                <w:bCs/>
                <w:sz w:val="20"/>
                <w:szCs w:val="20"/>
              </w:rPr>
            </w:pPr>
            <w:r w:rsidRPr="008441AB">
              <w:rPr>
                <w:rFonts w:ascii="Arial" w:hAnsi="Arial" w:cs="Arial"/>
                <w:b/>
                <w:bCs/>
                <w:sz w:val="20"/>
                <w:szCs w:val="20"/>
              </w:rPr>
              <w:fldChar w:fldCharType="begin"/>
            </w:r>
            <w:r w:rsidRPr="008441AB">
              <w:rPr>
                <w:rFonts w:ascii="Arial" w:hAnsi="Arial" w:cs="Arial"/>
                <w:b/>
                <w:bCs/>
                <w:sz w:val="20"/>
                <w:szCs w:val="20"/>
              </w:rPr>
              <w:instrText xml:space="preserve"> ADDIN EN.CITE &lt;EndNote&gt;&lt;Cite AuthorYear="1"&gt;&lt;Author&gt;Yu&lt;/Author&gt;&lt;Year&gt;2022&lt;/Year&gt;&lt;RecNum&gt;505&lt;/RecNum&gt;&lt;DisplayText&gt;Yu et al. (2022)&lt;/DisplayText&gt;&lt;record&gt;&lt;rec-number&gt;505&lt;/rec-number&gt;&lt;foreign-keys&gt;&lt;key app="EN" db-id="d2w2psvf7pewrwewtrox9e05xvefe029df0s" timestamp="1645613860" guid="6ea4d645-6cc6-43ac-b4cb-bda3e1ec1fd4"&gt;505&lt;/key&gt;&lt;/foreign-keys&gt;&lt;ref-type name="Journal Article"&gt;17&lt;/ref-type&gt;&lt;contributors&gt;&lt;authors&gt;&lt;author&gt;Yu, Zijian&lt;/author&gt;&lt;author&gt;Yang, Ge&lt;/author&gt;&lt;author&gt;Zhang, Wenming&lt;/author&gt;&lt;/authors&gt;&lt;/contributors&gt;&lt;titles&gt;&lt;title&gt;A new model for the terminal settling velocity of microplastics&lt;/title&gt;&lt;secondary-title&gt;Marine Pollution Bulletin&lt;/secondary-title&gt;&lt;/titles&gt;&lt;periodical&gt;&lt;full-title&gt;Marine Pollution Bulletin&lt;/full-title&gt;&lt;/periodical&gt;&lt;pages&gt;113449&lt;/pages&gt;&lt;volume&gt;176&lt;/volume&gt;&lt;keywords&gt;&lt;keyword&gt;Microplastics&lt;/keyword&gt;&lt;keyword&gt;Terminal settling velocity&lt;/keyword&gt;&lt;keyword&gt;Drag coefficient&lt;/keyword&gt;&lt;keyword&gt;Sphericity&lt;/keyword&gt;&lt;keyword&gt;Non-spherical particles&lt;/keyword&gt;&lt;keyword&gt;Particle Reynolds number&lt;/keyword&gt;&lt;/keywords&gt;&lt;dates&gt;&lt;year&gt;2022&lt;/year&gt;&lt;pub-dates&gt;&lt;date&gt;2022/03/01/&lt;/date&gt;&lt;/pub-dates&gt;&lt;/dates&gt;&lt;isbn&gt;0025-326X&lt;/isbn&gt;&lt;urls&gt;&lt;related-urls&gt;&lt;url&gt;https://www.sciencedirect.com/science/article/pii/S0025326X2200131X&lt;/url&gt;&lt;/related-urls&gt;&lt;/urls&gt;&lt;electronic-resource-num&gt;https://doi.org/10.1016/j.marpolbul.2022.113449&lt;/electronic-resource-num&gt;&lt;/record&gt;&lt;/Cite&gt;&lt;/EndNote&gt;</w:instrText>
            </w:r>
            <w:r w:rsidRPr="008441AB">
              <w:rPr>
                <w:rFonts w:ascii="Arial" w:hAnsi="Arial" w:cs="Arial"/>
                <w:b/>
                <w:bCs/>
                <w:sz w:val="20"/>
                <w:szCs w:val="20"/>
              </w:rPr>
              <w:fldChar w:fldCharType="separate"/>
            </w:r>
            <w:r w:rsidRPr="008441AB">
              <w:rPr>
                <w:rFonts w:ascii="Arial" w:hAnsi="Arial" w:cs="Arial"/>
                <w:b/>
                <w:bCs/>
                <w:noProof/>
                <w:sz w:val="20"/>
                <w:szCs w:val="20"/>
              </w:rPr>
              <w:t>Yu et al. (2022)</w:t>
            </w:r>
            <w:r w:rsidRPr="008441AB">
              <w:rPr>
                <w:rFonts w:ascii="Arial" w:hAnsi="Arial" w:cs="Arial"/>
                <w:b/>
                <w:bCs/>
                <w:sz w:val="20"/>
                <w:szCs w:val="20"/>
              </w:rPr>
              <w:fldChar w:fldCharType="end"/>
            </w:r>
          </w:p>
        </w:tc>
      </w:tr>
      <w:bookmarkEnd w:id="0"/>
      <w:tr w:rsidR="00A17890" w:rsidRPr="008441AB" w14:paraId="336DB29D" w14:textId="77777777" w:rsidTr="009E43FB">
        <w:trPr>
          <w:jc w:val="center"/>
        </w:trPr>
        <w:tc>
          <w:tcPr>
            <w:tcW w:w="178" w:type="pct"/>
            <w:vMerge w:val="restart"/>
            <w:tcBorders>
              <w:top w:val="single" w:sz="12" w:space="0" w:color="auto"/>
              <w:left w:val="single" w:sz="8" w:space="0" w:color="auto"/>
            </w:tcBorders>
            <w:shd w:val="clear" w:color="auto" w:fill="BEEBDE" w:themeFill="accent4" w:themeFillTint="66"/>
            <w:textDirection w:val="btLr"/>
            <w:vAlign w:val="center"/>
          </w:tcPr>
          <w:p w14:paraId="3E33909C" w14:textId="3E498AF2" w:rsidR="00A17890" w:rsidRPr="008441AB" w:rsidRDefault="00A17890" w:rsidP="00A17890">
            <w:pPr>
              <w:ind w:left="113" w:right="113"/>
              <w:jc w:val="center"/>
              <w:rPr>
                <w:rFonts w:ascii="Arial" w:hAnsi="Arial" w:cs="Arial"/>
                <w:b/>
                <w:bCs/>
                <w:sz w:val="20"/>
                <w:szCs w:val="20"/>
              </w:rPr>
            </w:pPr>
            <w:r w:rsidRPr="008441AB">
              <w:rPr>
                <w:rFonts w:ascii="Arial" w:hAnsi="Arial" w:cs="Arial"/>
                <w:b/>
                <w:bCs/>
                <w:sz w:val="20"/>
                <w:szCs w:val="20"/>
              </w:rPr>
              <w:t>Overall</w:t>
            </w:r>
          </w:p>
        </w:tc>
        <w:tc>
          <w:tcPr>
            <w:tcW w:w="350" w:type="pct"/>
            <w:tcBorders>
              <w:top w:val="single" w:sz="12" w:space="0" w:color="auto"/>
              <w:bottom w:val="single" w:sz="8" w:space="0" w:color="auto"/>
            </w:tcBorders>
            <w:shd w:val="clear" w:color="auto" w:fill="DEF5EE" w:themeFill="accent4" w:themeFillTint="33"/>
          </w:tcPr>
          <w:p w14:paraId="4D6BFE8A" w14:textId="6FBAB79A" w:rsidR="00A17890" w:rsidRPr="008441AB" w:rsidRDefault="00A17890" w:rsidP="00A17890">
            <w:pPr>
              <w:rPr>
                <w:rFonts w:ascii="Arial" w:hAnsi="Arial" w:cs="Arial"/>
                <w:b/>
                <w:bCs/>
                <w:sz w:val="20"/>
                <w:szCs w:val="20"/>
              </w:rPr>
            </w:pPr>
            <w:r w:rsidRPr="008441AB">
              <w:rPr>
                <w:rFonts w:ascii="Arial" w:hAnsi="Arial" w:cs="Arial"/>
                <w:b/>
                <w:bCs/>
                <w:sz w:val="20"/>
                <w:szCs w:val="20"/>
              </w:rPr>
              <w:t>m</w:t>
            </w:r>
          </w:p>
        </w:tc>
        <w:tc>
          <w:tcPr>
            <w:tcW w:w="352" w:type="pct"/>
            <w:tcBorders>
              <w:top w:val="single" w:sz="12" w:space="0" w:color="auto"/>
              <w:bottom w:val="single" w:sz="8" w:space="0" w:color="auto"/>
            </w:tcBorders>
            <w:shd w:val="clear" w:color="auto" w:fill="F3FBF9"/>
            <w:vAlign w:val="center"/>
          </w:tcPr>
          <w:p w14:paraId="4310C4AE" w14:textId="5E54915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13.80</w:t>
            </w:r>
          </w:p>
        </w:tc>
        <w:tc>
          <w:tcPr>
            <w:tcW w:w="435" w:type="pct"/>
            <w:tcBorders>
              <w:top w:val="single" w:sz="12" w:space="0" w:color="auto"/>
              <w:bottom w:val="single" w:sz="8" w:space="0" w:color="auto"/>
            </w:tcBorders>
            <w:shd w:val="clear" w:color="auto" w:fill="F3FBF9"/>
            <w:vAlign w:val="center"/>
          </w:tcPr>
          <w:p w14:paraId="627B743A" w14:textId="7C7E967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2.02</w:t>
            </w:r>
          </w:p>
        </w:tc>
        <w:tc>
          <w:tcPr>
            <w:tcW w:w="435" w:type="pct"/>
            <w:tcBorders>
              <w:top w:val="single" w:sz="12" w:space="0" w:color="auto"/>
              <w:bottom w:val="single" w:sz="8" w:space="0" w:color="auto"/>
            </w:tcBorders>
            <w:shd w:val="clear" w:color="auto" w:fill="F3FBF9"/>
            <w:vAlign w:val="center"/>
          </w:tcPr>
          <w:p w14:paraId="75562B2A" w14:textId="4EDBD0B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1.06</w:t>
            </w:r>
          </w:p>
        </w:tc>
        <w:tc>
          <w:tcPr>
            <w:tcW w:w="413" w:type="pct"/>
            <w:tcBorders>
              <w:top w:val="single" w:sz="12" w:space="0" w:color="auto"/>
              <w:bottom w:val="single" w:sz="8" w:space="0" w:color="auto"/>
            </w:tcBorders>
            <w:shd w:val="clear" w:color="auto" w:fill="F3FBF9"/>
            <w:vAlign w:val="center"/>
          </w:tcPr>
          <w:p w14:paraId="5215B24C" w14:textId="7B724D4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0.36</w:t>
            </w:r>
          </w:p>
        </w:tc>
        <w:tc>
          <w:tcPr>
            <w:tcW w:w="464" w:type="pct"/>
            <w:tcBorders>
              <w:top w:val="single" w:sz="12" w:space="0" w:color="auto"/>
              <w:bottom w:val="single" w:sz="8" w:space="0" w:color="auto"/>
            </w:tcBorders>
            <w:shd w:val="clear" w:color="auto" w:fill="F3FBF9"/>
            <w:vAlign w:val="center"/>
          </w:tcPr>
          <w:p w14:paraId="05C2CFF0" w14:textId="1CA2CA9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1.08</w:t>
            </w:r>
          </w:p>
        </w:tc>
        <w:tc>
          <w:tcPr>
            <w:tcW w:w="464" w:type="pct"/>
            <w:tcBorders>
              <w:top w:val="single" w:sz="12" w:space="0" w:color="auto"/>
              <w:bottom w:val="single" w:sz="8" w:space="0" w:color="auto"/>
            </w:tcBorders>
            <w:shd w:val="clear" w:color="auto" w:fill="F3FBF9"/>
            <w:vAlign w:val="center"/>
          </w:tcPr>
          <w:p w14:paraId="0C5B1812" w14:textId="721ACE0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0.35</w:t>
            </w:r>
          </w:p>
        </w:tc>
        <w:tc>
          <w:tcPr>
            <w:tcW w:w="340" w:type="pct"/>
            <w:tcBorders>
              <w:top w:val="single" w:sz="12" w:space="0" w:color="auto"/>
              <w:bottom w:val="single" w:sz="8" w:space="0" w:color="auto"/>
            </w:tcBorders>
            <w:shd w:val="clear" w:color="auto" w:fill="F3FBF9"/>
            <w:vAlign w:val="center"/>
          </w:tcPr>
          <w:p w14:paraId="1DAFF066" w14:textId="7FB8E4C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1.55</w:t>
            </w:r>
          </w:p>
        </w:tc>
        <w:tc>
          <w:tcPr>
            <w:tcW w:w="403" w:type="pct"/>
            <w:tcBorders>
              <w:top w:val="single" w:sz="12" w:space="0" w:color="auto"/>
              <w:bottom w:val="single" w:sz="8" w:space="0" w:color="auto"/>
            </w:tcBorders>
            <w:shd w:val="clear" w:color="auto" w:fill="F3FBF9"/>
            <w:vAlign w:val="center"/>
          </w:tcPr>
          <w:p w14:paraId="5A664170" w14:textId="5C9DF19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0.86</w:t>
            </w:r>
          </w:p>
        </w:tc>
        <w:tc>
          <w:tcPr>
            <w:tcW w:w="401" w:type="pct"/>
            <w:tcBorders>
              <w:top w:val="single" w:sz="12" w:space="0" w:color="auto"/>
              <w:bottom w:val="single" w:sz="8" w:space="0" w:color="auto"/>
            </w:tcBorders>
            <w:shd w:val="clear" w:color="auto" w:fill="F3FBF9"/>
            <w:vAlign w:val="center"/>
          </w:tcPr>
          <w:p w14:paraId="01A6341A" w14:textId="6628A0D7" w:rsidR="00A17890" w:rsidRPr="00A17890" w:rsidRDefault="00A17890" w:rsidP="00A17890">
            <w:pPr>
              <w:jc w:val="center"/>
              <w:rPr>
                <w:rFonts w:ascii="Arial" w:hAnsi="Arial" w:cs="Arial"/>
                <w:sz w:val="20"/>
                <w:szCs w:val="20"/>
                <w:highlight w:val="green"/>
              </w:rPr>
            </w:pPr>
            <w:r w:rsidRPr="00A17890">
              <w:rPr>
                <w:rFonts w:ascii="Arial" w:hAnsi="Arial" w:cs="Arial"/>
                <w:color w:val="000000"/>
                <w:sz w:val="20"/>
                <w:szCs w:val="20"/>
              </w:rPr>
              <w:t>0.92</w:t>
            </w:r>
          </w:p>
        </w:tc>
        <w:tc>
          <w:tcPr>
            <w:tcW w:w="470" w:type="pct"/>
            <w:tcBorders>
              <w:top w:val="single" w:sz="12" w:space="0" w:color="auto"/>
              <w:bottom w:val="single" w:sz="8" w:space="0" w:color="auto"/>
            </w:tcBorders>
            <w:shd w:val="clear" w:color="auto" w:fill="F3FBF9"/>
            <w:vAlign w:val="center"/>
          </w:tcPr>
          <w:p w14:paraId="2FF3A2DD" w14:textId="403595E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1.88</w:t>
            </w:r>
          </w:p>
        </w:tc>
        <w:tc>
          <w:tcPr>
            <w:tcW w:w="295" w:type="pct"/>
            <w:tcBorders>
              <w:top w:val="single" w:sz="12" w:space="0" w:color="auto"/>
              <w:bottom w:val="single" w:sz="8" w:space="0" w:color="auto"/>
            </w:tcBorders>
            <w:shd w:val="clear" w:color="auto" w:fill="F3FBF9"/>
            <w:vAlign w:val="center"/>
          </w:tcPr>
          <w:p w14:paraId="60298204" w14:textId="394AF933" w:rsidR="00A17890" w:rsidRPr="00A17890" w:rsidRDefault="00A17890" w:rsidP="00A17890">
            <w:pPr>
              <w:jc w:val="center"/>
              <w:rPr>
                <w:rFonts w:ascii="Arial" w:hAnsi="Arial" w:cs="Arial"/>
                <w:sz w:val="20"/>
                <w:szCs w:val="20"/>
                <w:highlight w:val="green"/>
              </w:rPr>
            </w:pPr>
            <w:r w:rsidRPr="00A17890">
              <w:rPr>
                <w:rFonts w:ascii="Arial" w:hAnsi="Arial" w:cs="Arial"/>
                <w:color w:val="000000"/>
                <w:sz w:val="20"/>
                <w:szCs w:val="20"/>
              </w:rPr>
              <w:t>1.08</w:t>
            </w:r>
          </w:p>
        </w:tc>
      </w:tr>
      <w:tr w:rsidR="00A17890" w:rsidRPr="008441AB" w14:paraId="3F50B306" w14:textId="77777777" w:rsidTr="009E43FB">
        <w:trPr>
          <w:jc w:val="center"/>
        </w:trPr>
        <w:tc>
          <w:tcPr>
            <w:tcW w:w="178" w:type="pct"/>
            <w:vMerge/>
            <w:tcBorders>
              <w:top w:val="single" w:sz="12" w:space="0" w:color="auto"/>
              <w:left w:val="single" w:sz="8" w:space="0" w:color="auto"/>
            </w:tcBorders>
            <w:shd w:val="clear" w:color="auto" w:fill="BEEBDE" w:themeFill="accent4" w:themeFillTint="66"/>
            <w:textDirection w:val="btLr"/>
            <w:vAlign w:val="center"/>
          </w:tcPr>
          <w:p w14:paraId="55945776" w14:textId="77777777" w:rsidR="00A17890" w:rsidRPr="008441AB" w:rsidRDefault="00A17890" w:rsidP="00A17890">
            <w:pPr>
              <w:ind w:left="113" w:right="113"/>
              <w:jc w:val="center"/>
              <w:rPr>
                <w:rFonts w:ascii="Arial" w:hAnsi="Arial" w:cs="Arial"/>
                <w:b/>
                <w:bCs/>
                <w:sz w:val="20"/>
                <w:szCs w:val="20"/>
              </w:rPr>
            </w:pPr>
          </w:p>
        </w:tc>
        <w:tc>
          <w:tcPr>
            <w:tcW w:w="350" w:type="pct"/>
            <w:tcBorders>
              <w:top w:val="single" w:sz="8" w:space="0" w:color="auto"/>
            </w:tcBorders>
            <w:shd w:val="clear" w:color="auto" w:fill="C9F296" w:themeFill="accent3" w:themeFillTint="99"/>
            <w:vAlign w:val="center"/>
          </w:tcPr>
          <w:p w14:paraId="36EC3803" w14:textId="738709CD" w:rsidR="00A17890" w:rsidRPr="008441AB" w:rsidRDefault="00A17890" w:rsidP="00A17890">
            <w:pPr>
              <w:rPr>
                <w:rFonts w:ascii="Arial" w:hAnsi="Arial" w:cs="Arial"/>
                <w:b/>
                <w:bCs/>
                <w:sz w:val="20"/>
                <w:szCs w:val="20"/>
              </w:rPr>
            </w:pPr>
            <w:r w:rsidRPr="008441AB">
              <w:rPr>
                <w:rFonts w:ascii="Arial" w:hAnsi="Arial" w:cs="Arial"/>
                <w:b/>
                <w:bCs/>
                <w:color w:val="000000"/>
                <w:sz w:val="20"/>
                <w:szCs w:val="20"/>
              </w:rPr>
              <w:t>|1-m|</w:t>
            </w:r>
          </w:p>
        </w:tc>
        <w:tc>
          <w:tcPr>
            <w:tcW w:w="352" w:type="pct"/>
            <w:tcBorders>
              <w:top w:val="single" w:sz="8" w:space="0" w:color="auto"/>
            </w:tcBorders>
            <w:shd w:val="clear" w:color="auto" w:fill="C9F296" w:themeFill="accent3" w:themeFillTint="99"/>
            <w:vAlign w:val="center"/>
          </w:tcPr>
          <w:p w14:paraId="1F2DA561" w14:textId="16DC86E1" w:rsidR="00A17890" w:rsidRPr="00A17890" w:rsidRDefault="00A17890" w:rsidP="00A17890">
            <w:pPr>
              <w:jc w:val="center"/>
              <w:rPr>
                <w:rFonts w:ascii="Arial" w:hAnsi="Arial" w:cs="Arial"/>
                <w:sz w:val="20"/>
                <w:szCs w:val="20"/>
              </w:rPr>
            </w:pPr>
            <w:r w:rsidRPr="00A17890">
              <w:rPr>
                <w:rFonts w:ascii="Arial" w:hAnsi="Arial" w:cs="Arial"/>
                <w:b/>
                <w:bCs/>
                <w:color w:val="000000"/>
                <w:sz w:val="20"/>
                <w:szCs w:val="20"/>
              </w:rPr>
              <w:t>12.80</w:t>
            </w:r>
          </w:p>
        </w:tc>
        <w:tc>
          <w:tcPr>
            <w:tcW w:w="435" w:type="pct"/>
            <w:tcBorders>
              <w:top w:val="single" w:sz="8" w:space="0" w:color="auto"/>
            </w:tcBorders>
            <w:shd w:val="clear" w:color="auto" w:fill="C9F296" w:themeFill="accent3" w:themeFillTint="99"/>
            <w:vAlign w:val="center"/>
          </w:tcPr>
          <w:p w14:paraId="352E4F5C" w14:textId="1AB926B9"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1.02</w:t>
            </w:r>
          </w:p>
        </w:tc>
        <w:tc>
          <w:tcPr>
            <w:tcW w:w="435" w:type="pct"/>
            <w:tcBorders>
              <w:top w:val="single" w:sz="8" w:space="0" w:color="auto"/>
            </w:tcBorders>
            <w:shd w:val="clear" w:color="auto" w:fill="C9F296" w:themeFill="accent3" w:themeFillTint="99"/>
            <w:vAlign w:val="center"/>
          </w:tcPr>
          <w:p w14:paraId="4CA73D16" w14:textId="035BAE6F" w:rsidR="00A17890" w:rsidRPr="00A17890" w:rsidRDefault="00A17890" w:rsidP="00A17890">
            <w:pPr>
              <w:jc w:val="center"/>
              <w:rPr>
                <w:rFonts w:ascii="Arial" w:hAnsi="Arial" w:cs="Arial"/>
                <w:color w:val="000000"/>
                <w:sz w:val="20"/>
                <w:szCs w:val="20"/>
                <w:highlight w:val="yellow"/>
                <w:lang w:val="en-US"/>
              </w:rPr>
            </w:pPr>
            <w:r w:rsidRPr="00A17890">
              <w:rPr>
                <w:rFonts w:ascii="Arial" w:hAnsi="Arial" w:cs="Arial"/>
                <w:b/>
                <w:bCs/>
                <w:color w:val="000000"/>
                <w:sz w:val="20"/>
                <w:szCs w:val="20"/>
                <w:highlight w:val="yellow"/>
              </w:rPr>
              <w:t>0.06</w:t>
            </w:r>
          </w:p>
        </w:tc>
        <w:tc>
          <w:tcPr>
            <w:tcW w:w="413" w:type="pct"/>
            <w:tcBorders>
              <w:top w:val="single" w:sz="8" w:space="0" w:color="auto"/>
            </w:tcBorders>
            <w:shd w:val="clear" w:color="auto" w:fill="C9F296" w:themeFill="accent3" w:themeFillTint="99"/>
            <w:vAlign w:val="center"/>
          </w:tcPr>
          <w:p w14:paraId="46DF4577" w14:textId="7478826B"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0.64</w:t>
            </w:r>
          </w:p>
        </w:tc>
        <w:tc>
          <w:tcPr>
            <w:tcW w:w="464" w:type="pct"/>
            <w:tcBorders>
              <w:top w:val="single" w:sz="8" w:space="0" w:color="auto"/>
            </w:tcBorders>
            <w:shd w:val="clear" w:color="auto" w:fill="C9F296" w:themeFill="accent3" w:themeFillTint="99"/>
            <w:vAlign w:val="center"/>
          </w:tcPr>
          <w:p w14:paraId="7E78C337" w14:textId="292028F7"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0.08</w:t>
            </w:r>
          </w:p>
        </w:tc>
        <w:tc>
          <w:tcPr>
            <w:tcW w:w="464" w:type="pct"/>
            <w:tcBorders>
              <w:top w:val="single" w:sz="8" w:space="0" w:color="auto"/>
            </w:tcBorders>
            <w:shd w:val="clear" w:color="auto" w:fill="C9F296" w:themeFill="accent3" w:themeFillTint="99"/>
            <w:vAlign w:val="center"/>
          </w:tcPr>
          <w:p w14:paraId="79E5FEC7" w14:textId="41D58F39"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0.65</w:t>
            </w:r>
          </w:p>
        </w:tc>
        <w:tc>
          <w:tcPr>
            <w:tcW w:w="340" w:type="pct"/>
            <w:tcBorders>
              <w:top w:val="single" w:sz="8" w:space="0" w:color="auto"/>
            </w:tcBorders>
            <w:shd w:val="clear" w:color="auto" w:fill="C9F296" w:themeFill="accent3" w:themeFillTint="99"/>
            <w:vAlign w:val="center"/>
          </w:tcPr>
          <w:p w14:paraId="076C046B" w14:textId="28676568"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0.55</w:t>
            </w:r>
          </w:p>
        </w:tc>
        <w:tc>
          <w:tcPr>
            <w:tcW w:w="403" w:type="pct"/>
            <w:tcBorders>
              <w:top w:val="single" w:sz="8" w:space="0" w:color="auto"/>
            </w:tcBorders>
            <w:shd w:val="clear" w:color="auto" w:fill="C9F296" w:themeFill="accent3" w:themeFillTint="99"/>
            <w:vAlign w:val="center"/>
          </w:tcPr>
          <w:p w14:paraId="55F2348B" w14:textId="158FF280"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0.14</w:t>
            </w:r>
          </w:p>
        </w:tc>
        <w:tc>
          <w:tcPr>
            <w:tcW w:w="401" w:type="pct"/>
            <w:tcBorders>
              <w:top w:val="single" w:sz="8" w:space="0" w:color="auto"/>
            </w:tcBorders>
            <w:shd w:val="clear" w:color="auto" w:fill="C9F296" w:themeFill="accent3" w:themeFillTint="99"/>
            <w:vAlign w:val="center"/>
          </w:tcPr>
          <w:p w14:paraId="47D690C3" w14:textId="71ED7239"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0.08</w:t>
            </w:r>
          </w:p>
        </w:tc>
        <w:tc>
          <w:tcPr>
            <w:tcW w:w="470" w:type="pct"/>
            <w:tcBorders>
              <w:top w:val="single" w:sz="8" w:space="0" w:color="auto"/>
            </w:tcBorders>
            <w:shd w:val="clear" w:color="auto" w:fill="C9F296" w:themeFill="accent3" w:themeFillTint="99"/>
            <w:vAlign w:val="center"/>
          </w:tcPr>
          <w:p w14:paraId="0D7C61A2" w14:textId="728A86CD"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0.88</w:t>
            </w:r>
          </w:p>
        </w:tc>
        <w:tc>
          <w:tcPr>
            <w:tcW w:w="295" w:type="pct"/>
            <w:tcBorders>
              <w:top w:val="single" w:sz="8" w:space="0" w:color="auto"/>
            </w:tcBorders>
            <w:shd w:val="clear" w:color="auto" w:fill="C9F296" w:themeFill="accent3" w:themeFillTint="99"/>
            <w:vAlign w:val="center"/>
          </w:tcPr>
          <w:p w14:paraId="77BA40B1" w14:textId="22D38626"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0.08</w:t>
            </w:r>
          </w:p>
        </w:tc>
      </w:tr>
      <w:tr w:rsidR="00A17890" w:rsidRPr="008441AB" w14:paraId="42711D7A" w14:textId="77777777" w:rsidTr="009E43FB">
        <w:trPr>
          <w:jc w:val="center"/>
        </w:trPr>
        <w:tc>
          <w:tcPr>
            <w:tcW w:w="178" w:type="pct"/>
            <w:vMerge/>
            <w:tcBorders>
              <w:left w:val="single" w:sz="8" w:space="0" w:color="auto"/>
            </w:tcBorders>
            <w:shd w:val="clear" w:color="auto" w:fill="BEEBDE" w:themeFill="accent4" w:themeFillTint="66"/>
            <w:textDirection w:val="btLr"/>
            <w:vAlign w:val="center"/>
          </w:tcPr>
          <w:p w14:paraId="2D644FC6" w14:textId="77777777" w:rsidR="00A17890" w:rsidRPr="008441AB" w:rsidRDefault="00A17890" w:rsidP="00A17890">
            <w:pPr>
              <w:ind w:left="113" w:right="113"/>
              <w:jc w:val="center"/>
              <w:rPr>
                <w:rFonts w:ascii="Arial" w:hAnsi="Arial" w:cs="Arial"/>
                <w:b/>
                <w:bCs/>
                <w:sz w:val="20"/>
                <w:szCs w:val="20"/>
              </w:rPr>
            </w:pPr>
            <w:bookmarkStart w:id="1" w:name="_Hlk108104444"/>
          </w:p>
        </w:tc>
        <w:tc>
          <w:tcPr>
            <w:tcW w:w="350" w:type="pct"/>
            <w:shd w:val="clear" w:color="auto" w:fill="DEF5EE" w:themeFill="accent4" w:themeFillTint="33"/>
          </w:tcPr>
          <w:p w14:paraId="126A0A34" w14:textId="6A2E80C4" w:rsidR="00A17890" w:rsidRPr="008441AB" w:rsidRDefault="00A17890" w:rsidP="00A17890">
            <w:pPr>
              <w:rPr>
                <w:rFonts w:ascii="Arial" w:hAnsi="Arial" w:cs="Arial"/>
                <w:b/>
                <w:bCs/>
                <w:sz w:val="20"/>
                <w:szCs w:val="20"/>
                <w:vertAlign w:val="superscript"/>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352" w:type="pct"/>
            <w:shd w:val="clear" w:color="auto" w:fill="F3FBF9"/>
            <w:vAlign w:val="center"/>
          </w:tcPr>
          <w:p w14:paraId="09162637" w14:textId="2ABA80D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0.81</w:t>
            </w:r>
          </w:p>
        </w:tc>
        <w:tc>
          <w:tcPr>
            <w:tcW w:w="435" w:type="pct"/>
            <w:shd w:val="clear" w:color="auto" w:fill="F3FBF9"/>
            <w:vAlign w:val="center"/>
          </w:tcPr>
          <w:p w14:paraId="29362520" w14:textId="4402415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0.81</w:t>
            </w:r>
          </w:p>
        </w:tc>
        <w:tc>
          <w:tcPr>
            <w:tcW w:w="435" w:type="pct"/>
            <w:shd w:val="clear" w:color="auto" w:fill="F3FBF9"/>
            <w:vAlign w:val="center"/>
          </w:tcPr>
          <w:p w14:paraId="31C4BDBC" w14:textId="514B6B0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0.94</w:t>
            </w:r>
          </w:p>
        </w:tc>
        <w:tc>
          <w:tcPr>
            <w:tcW w:w="413" w:type="pct"/>
            <w:shd w:val="clear" w:color="auto" w:fill="F3FBF9"/>
            <w:vAlign w:val="center"/>
          </w:tcPr>
          <w:p w14:paraId="4FE60A09" w14:textId="7EE5A11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0.86</w:t>
            </w:r>
          </w:p>
        </w:tc>
        <w:tc>
          <w:tcPr>
            <w:tcW w:w="464" w:type="pct"/>
            <w:shd w:val="clear" w:color="auto" w:fill="F3FBF9"/>
            <w:vAlign w:val="center"/>
          </w:tcPr>
          <w:p w14:paraId="63AFA026" w14:textId="2217900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0.96</w:t>
            </w:r>
          </w:p>
        </w:tc>
        <w:tc>
          <w:tcPr>
            <w:tcW w:w="464" w:type="pct"/>
            <w:shd w:val="clear" w:color="auto" w:fill="F3FBF9"/>
            <w:vAlign w:val="center"/>
          </w:tcPr>
          <w:p w14:paraId="15C7E877" w14:textId="06BA92F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0.87</w:t>
            </w:r>
          </w:p>
        </w:tc>
        <w:tc>
          <w:tcPr>
            <w:tcW w:w="340" w:type="pct"/>
            <w:shd w:val="clear" w:color="auto" w:fill="F3FBF9"/>
            <w:vAlign w:val="center"/>
          </w:tcPr>
          <w:p w14:paraId="639FBD40" w14:textId="6D67DF7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0.90</w:t>
            </w:r>
          </w:p>
        </w:tc>
        <w:tc>
          <w:tcPr>
            <w:tcW w:w="403" w:type="pct"/>
            <w:shd w:val="clear" w:color="auto" w:fill="F3FBF9"/>
            <w:vAlign w:val="center"/>
          </w:tcPr>
          <w:p w14:paraId="55394D0E" w14:textId="6DB5C02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0.89</w:t>
            </w:r>
          </w:p>
        </w:tc>
        <w:tc>
          <w:tcPr>
            <w:tcW w:w="401" w:type="pct"/>
            <w:shd w:val="clear" w:color="auto" w:fill="F3FBF9"/>
            <w:vAlign w:val="center"/>
          </w:tcPr>
          <w:p w14:paraId="022C2C3A" w14:textId="5CEDCB4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0.80</w:t>
            </w:r>
          </w:p>
        </w:tc>
        <w:tc>
          <w:tcPr>
            <w:tcW w:w="470" w:type="pct"/>
            <w:shd w:val="clear" w:color="auto" w:fill="F3FBF9"/>
            <w:vAlign w:val="center"/>
          </w:tcPr>
          <w:p w14:paraId="2DA487E3" w14:textId="617FC43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0.89</w:t>
            </w:r>
          </w:p>
        </w:tc>
        <w:tc>
          <w:tcPr>
            <w:tcW w:w="295" w:type="pct"/>
            <w:shd w:val="clear" w:color="auto" w:fill="F3FBF9"/>
            <w:vAlign w:val="center"/>
          </w:tcPr>
          <w:p w14:paraId="73A956BA" w14:textId="3E8724B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0.96</w:t>
            </w:r>
          </w:p>
        </w:tc>
      </w:tr>
      <w:bookmarkEnd w:id="1"/>
      <w:tr w:rsidR="00A17890" w:rsidRPr="008441AB" w14:paraId="1E7C5627" w14:textId="77777777" w:rsidTr="009E43FB">
        <w:trPr>
          <w:jc w:val="center"/>
        </w:trPr>
        <w:tc>
          <w:tcPr>
            <w:tcW w:w="178" w:type="pct"/>
            <w:vMerge/>
            <w:tcBorders>
              <w:left w:val="single" w:sz="8" w:space="0" w:color="auto"/>
            </w:tcBorders>
            <w:shd w:val="clear" w:color="auto" w:fill="BEEBDE" w:themeFill="accent4" w:themeFillTint="66"/>
            <w:textDirection w:val="btLr"/>
            <w:vAlign w:val="center"/>
          </w:tcPr>
          <w:p w14:paraId="6C7E0E97"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08849E20" w14:textId="11FB77C6" w:rsidR="00A17890" w:rsidRPr="008441AB" w:rsidRDefault="00A17890" w:rsidP="00A17890">
            <w:pPr>
              <w:rPr>
                <w:rFonts w:ascii="Arial" w:hAnsi="Arial" w:cs="Arial"/>
                <w:b/>
                <w:bCs/>
                <w:sz w:val="20"/>
                <w:szCs w:val="20"/>
              </w:rPr>
            </w:pPr>
            <w:r w:rsidRPr="008441AB">
              <w:rPr>
                <w:rFonts w:ascii="Arial" w:hAnsi="Arial" w:cs="Arial"/>
                <w:b/>
                <w:bCs/>
                <w:sz w:val="20"/>
                <w:szCs w:val="20"/>
              </w:rPr>
              <w:t>AE</w:t>
            </w:r>
          </w:p>
        </w:tc>
        <w:tc>
          <w:tcPr>
            <w:tcW w:w="352" w:type="pct"/>
            <w:shd w:val="clear" w:color="auto" w:fill="F3FBF9"/>
            <w:vAlign w:val="center"/>
          </w:tcPr>
          <w:p w14:paraId="62B2EC11" w14:textId="3009A83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1171.19</w:t>
            </w:r>
          </w:p>
        </w:tc>
        <w:tc>
          <w:tcPr>
            <w:tcW w:w="435" w:type="pct"/>
            <w:shd w:val="clear" w:color="auto" w:fill="F3FBF9"/>
            <w:vAlign w:val="center"/>
          </w:tcPr>
          <w:p w14:paraId="7F07A2D4" w14:textId="4427499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11.18</w:t>
            </w:r>
          </w:p>
        </w:tc>
        <w:tc>
          <w:tcPr>
            <w:tcW w:w="435" w:type="pct"/>
            <w:shd w:val="clear" w:color="auto" w:fill="F3FBF9"/>
            <w:vAlign w:val="center"/>
          </w:tcPr>
          <w:p w14:paraId="05173C18" w14:textId="42830FF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yellow"/>
              </w:rPr>
              <w:t>-1.47</w:t>
            </w:r>
          </w:p>
        </w:tc>
        <w:tc>
          <w:tcPr>
            <w:tcW w:w="413" w:type="pct"/>
            <w:shd w:val="clear" w:color="auto" w:fill="F3FBF9"/>
            <w:vAlign w:val="center"/>
          </w:tcPr>
          <w:p w14:paraId="153AFD46" w14:textId="1BF16DF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-75.46</w:t>
            </w:r>
          </w:p>
        </w:tc>
        <w:tc>
          <w:tcPr>
            <w:tcW w:w="464" w:type="pct"/>
            <w:shd w:val="clear" w:color="auto" w:fill="F3FBF9"/>
            <w:vAlign w:val="center"/>
          </w:tcPr>
          <w:p w14:paraId="6769181E" w14:textId="036F27A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8.97</w:t>
            </w:r>
          </w:p>
        </w:tc>
        <w:tc>
          <w:tcPr>
            <w:tcW w:w="464" w:type="pct"/>
            <w:shd w:val="clear" w:color="auto" w:fill="F3FBF9"/>
            <w:vAlign w:val="center"/>
          </w:tcPr>
          <w:p w14:paraId="4478EF43" w14:textId="55D6529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-77.68</w:t>
            </w:r>
          </w:p>
        </w:tc>
        <w:tc>
          <w:tcPr>
            <w:tcW w:w="340" w:type="pct"/>
            <w:shd w:val="clear" w:color="auto" w:fill="F3FBF9"/>
            <w:vAlign w:val="center"/>
          </w:tcPr>
          <w:p w14:paraId="45CF27F7" w14:textId="73E6A4F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28.44</w:t>
            </w:r>
          </w:p>
        </w:tc>
        <w:tc>
          <w:tcPr>
            <w:tcW w:w="403" w:type="pct"/>
            <w:shd w:val="clear" w:color="auto" w:fill="F3FBF9"/>
            <w:vAlign w:val="center"/>
          </w:tcPr>
          <w:p w14:paraId="5385E794" w14:textId="722AE6C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-18.60</w:t>
            </w:r>
          </w:p>
        </w:tc>
        <w:tc>
          <w:tcPr>
            <w:tcW w:w="401" w:type="pct"/>
            <w:shd w:val="clear" w:color="auto" w:fill="F3FBF9"/>
            <w:vAlign w:val="center"/>
          </w:tcPr>
          <w:p w14:paraId="373D0C3E" w14:textId="21C0432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-14.70</w:t>
            </w:r>
          </w:p>
        </w:tc>
        <w:tc>
          <w:tcPr>
            <w:tcW w:w="470" w:type="pct"/>
            <w:shd w:val="clear" w:color="auto" w:fill="F3FBF9"/>
            <w:vAlign w:val="center"/>
          </w:tcPr>
          <w:p w14:paraId="77426320" w14:textId="1E06FB9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128.31</w:t>
            </w:r>
          </w:p>
        </w:tc>
        <w:tc>
          <w:tcPr>
            <w:tcW w:w="295" w:type="pct"/>
            <w:shd w:val="clear" w:color="auto" w:fill="F3FBF9"/>
            <w:vAlign w:val="center"/>
          </w:tcPr>
          <w:p w14:paraId="3C0B7460" w14:textId="47E04E5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6.21</w:t>
            </w:r>
          </w:p>
        </w:tc>
      </w:tr>
      <w:tr w:rsidR="00A17890" w:rsidRPr="008441AB" w14:paraId="2E300545" w14:textId="77777777" w:rsidTr="009E43FB">
        <w:trPr>
          <w:jc w:val="center"/>
        </w:trPr>
        <w:tc>
          <w:tcPr>
            <w:tcW w:w="178" w:type="pct"/>
            <w:vMerge/>
            <w:tcBorders>
              <w:left w:val="single" w:sz="8" w:space="0" w:color="auto"/>
            </w:tcBorders>
            <w:shd w:val="clear" w:color="auto" w:fill="BEEBDE" w:themeFill="accent4" w:themeFillTint="66"/>
            <w:textDirection w:val="btLr"/>
            <w:vAlign w:val="center"/>
          </w:tcPr>
          <w:p w14:paraId="69370AB0"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7FA1FAF1" w14:textId="596D074F" w:rsidR="00A17890" w:rsidRPr="008441AB" w:rsidRDefault="00A17890" w:rsidP="00A17890">
            <w:pPr>
              <w:rPr>
                <w:rFonts w:ascii="Arial" w:hAnsi="Arial" w:cs="Arial"/>
                <w:b/>
                <w:bCs/>
                <w:sz w:val="20"/>
                <w:szCs w:val="20"/>
              </w:rPr>
            </w:pPr>
            <w:r>
              <w:rPr>
                <w:rFonts w:ascii="Arial" w:hAnsi="Arial" w:cs="Arial"/>
                <w:b/>
                <w:bCs/>
                <w:sz w:val="20"/>
                <w:szCs w:val="20"/>
              </w:rPr>
              <w:t>|AE|</w:t>
            </w:r>
          </w:p>
        </w:tc>
        <w:tc>
          <w:tcPr>
            <w:tcW w:w="352" w:type="pct"/>
            <w:shd w:val="clear" w:color="auto" w:fill="F3FBF9"/>
            <w:vAlign w:val="center"/>
          </w:tcPr>
          <w:p w14:paraId="0424FD2B" w14:textId="188885AB"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1171.19</w:t>
            </w:r>
          </w:p>
        </w:tc>
        <w:tc>
          <w:tcPr>
            <w:tcW w:w="435" w:type="pct"/>
            <w:shd w:val="clear" w:color="auto" w:fill="F3FBF9"/>
            <w:vAlign w:val="center"/>
          </w:tcPr>
          <w:p w14:paraId="1A1119CA" w14:textId="7016F204" w:rsidR="00A17890" w:rsidRPr="00A17890" w:rsidRDefault="00A17890" w:rsidP="00A17890">
            <w:pPr>
              <w:jc w:val="center"/>
              <w:rPr>
                <w:rFonts w:ascii="Arial" w:hAnsi="Arial" w:cs="Arial"/>
                <w:color w:val="000000"/>
                <w:sz w:val="20"/>
                <w:szCs w:val="20"/>
                <w:highlight w:val="magenta"/>
              </w:rPr>
            </w:pPr>
            <w:r w:rsidRPr="00A17890">
              <w:rPr>
                <w:rFonts w:ascii="Arial" w:hAnsi="Arial" w:cs="Arial"/>
                <w:color w:val="000000"/>
                <w:sz w:val="20"/>
                <w:szCs w:val="20"/>
              </w:rPr>
              <w:t>59.88</w:t>
            </w:r>
          </w:p>
        </w:tc>
        <w:tc>
          <w:tcPr>
            <w:tcW w:w="435" w:type="pct"/>
            <w:shd w:val="clear" w:color="auto" w:fill="F3FBF9"/>
            <w:vAlign w:val="center"/>
          </w:tcPr>
          <w:p w14:paraId="1D171295" w14:textId="6FDD2ADA" w:rsidR="00A17890" w:rsidRPr="00A17890" w:rsidRDefault="00A17890" w:rsidP="00A17890">
            <w:pPr>
              <w:jc w:val="center"/>
              <w:rPr>
                <w:rFonts w:ascii="Arial" w:hAnsi="Arial" w:cs="Arial"/>
                <w:color w:val="000000"/>
                <w:sz w:val="20"/>
                <w:szCs w:val="20"/>
                <w:highlight w:val="yellow"/>
              </w:rPr>
            </w:pPr>
            <w:r w:rsidRPr="00A17890">
              <w:rPr>
                <w:rFonts w:ascii="Arial" w:hAnsi="Arial" w:cs="Arial"/>
                <w:color w:val="000000"/>
                <w:sz w:val="20"/>
                <w:szCs w:val="20"/>
                <w:highlight w:val="yellow"/>
              </w:rPr>
              <w:t>15.82</w:t>
            </w:r>
          </w:p>
        </w:tc>
        <w:tc>
          <w:tcPr>
            <w:tcW w:w="413" w:type="pct"/>
            <w:shd w:val="clear" w:color="auto" w:fill="F3FBF9"/>
            <w:vAlign w:val="center"/>
          </w:tcPr>
          <w:p w14:paraId="19309A73" w14:textId="35894AB2"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75.46</w:t>
            </w:r>
          </w:p>
        </w:tc>
        <w:tc>
          <w:tcPr>
            <w:tcW w:w="464" w:type="pct"/>
            <w:shd w:val="clear" w:color="auto" w:fill="F3FBF9"/>
            <w:vAlign w:val="center"/>
          </w:tcPr>
          <w:p w14:paraId="78A1E9B8" w14:textId="6F37A0C4" w:rsidR="00A17890" w:rsidRPr="00A17890" w:rsidRDefault="00A17890" w:rsidP="00A17890">
            <w:pPr>
              <w:jc w:val="center"/>
              <w:rPr>
                <w:rFonts w:ascii="Arial" w:hAnsi="Arial" w:cs="Arial"/>
                <w:color w:val="000000"/>
                <w:sz w:val="20"/>
                <w:szCs w:val="20"/>
                <w:highlight w:val="cyan"/>
              </w:rPr>
            </w:pPr>
            <w:r w:rsidRPr="00A17890">
              <w:rPr>
                <w:rFonts w:ascii="Arial" w:hAnsi="Arial" w:cs="Arial"/>
                <w:color w:val="000000"/>
                <w:sz w:val="20"/>
                <w:szCs w:val="20"/>
                <w:highlight w:val="green"/>
              </w:rPr>
              <w:t>13.95</w:t>
            </w:r>
          </w:p>
        </w:tc>
        <w:tc>
          <w:tcPr>
            <w:tcW w:w="464" w:type="pct"/>
            <w:shd w:val="clear" w:color="auto" w:fill="F3FBF9"/>
            <w:vAlign w:val="center"/>
          </w:tcPr>
          <w:p w14:paraId="76901DAB" w14:textId="0830C17B"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77.68</w:t>
            </w:r>
          </w:p>
        </w:tc>
        <w:tc>
          <w:tcPr>
            <w:tcW w:w="340" w:type="pct"/>
            <w:shd w:val="clear" w:color="auto" w:fill="F3FBF9"/>
            <w:vAlign w:val="center"/>
          </w:tcPr>
          <w:p w14:paraId="11CF23A2" w14:textId="7E3050B6"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33.80</w:t>
            </w:r>
          </w:p>
        </w:tc>
        <w:tc>
          <w:tcPr>
            <w:tcW w:w="403" w:type="pct"/>
            <w:shd w:val="clear" w:color="auto" w:fill="F3FBF9"/>
            <w:vAlign w:val="center"/>
          </w:tcPr>
          <w:p w14:paraId="5296B0BA" w14:textId="635C6B41"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23.48</w:t>
            </w:r>
          </w:p>
        </w:tc>
        <w:tc>
          <w:tcPr>
            <w:tcW w:w="401" w:type="pct"/>
            <w:shd w:val="clear" w:color="auto" w:fill="F3FBF9"/>
            <w:vAlign w:val="center"/>
          </w:tcPr>
          <w:p w14:paraId="7A06B638" w14:textId="62C1957D"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highlight w:val="magenta"/>
              </w:rPr>
              <w:t>19.43</w:t>
            </w:r>
          </w:p>
        </w:tc>
        <w:tc>
          <w:tcPr>
            <w:tcW w:w="470" w:type="pct"/>
            <w:shd w:val="clear" w:color="auto" w:fill="F3FBF9"/>
            <w:vAlign w:val="center"/>
          </w:tcPr>
          <w:p w14:paraId="6E897CB3" w14:textId="4858A824"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128.31</w:t>
            </w:r>
          </w:p>
        </w:tc>
        <w:tc>
          <w:tcPr>
            <w:tcW w:w="295" w:type="pct"/>
            <w:shd w:val="clear" w:color="auto" w:fill="F3FBF9"/>
            <w:vAlign w:val="center"/>
          </w:tcPr>
          <w:p w14:paraId="2B81D0B2" w14:textId="42155B1C" w:rsidR="00A17890" w:rsidRPr="00A17890" w:rsidRDefault="00A17890" w:rsidP="00A17890">
            <w:pPr>
              <w:jc w:val="center"/>
              <w:rPr>
                <w:rFonts w:ascii="Arial" w:hAnsi="Arial" w:cs="Arial"/>
                <w:color w:val="000000"/>
                <w:sz w:val="20"/>
                <w:szCs w:val="20"/>
                <w:highlight w:val="green"/>
              </w:rPr>
            </w:pPr>
            <w:r w:rsidRPr="00A17890">
              <w:rPr>
                <w:rFonts w:ascii="Arial" w:hAnsi="Arial" w:cs="Arial"/>
                <w:color w:val="000000"/>
                <w:sz w:val="20"/>
                <w:szCs w:val="20"/>
                <w:highlight w:val="cyan"/>
              </w:rPr>
              <w:t>14.81</w:t>
            </w:r>
          </w:p>
        </w:tc>
      </w:tr>
      <w:tr w:rsidR="00A17890" w:rsidRPr="008441AB" w14:paraId="6CC4E677" w14:textId="77777777" w:rsidTr="009E43FB">
        <w:trPr>
          <w:jc w:val="center"/>
        </w:trPr>
        <w:tc>
          <w:tcPr>
            <w:tcW w:w="178" w:type="pct"/>
            <w:vMerge/>
            <w:tcBorders>
              <w:left w:val="single" w:sz="8" w:space="0" w:color="auto"/>
              <w:bottom w:val="single" w:sz="12" w:space="0" w:color="auto"/>
            </w:tcBorders>
            <w:shd w:val="clear" w:color="auto" w:fill="BEEBDE" w:themeFill="accent4" w:themeFillTint="66"/>
            <w:textDirection w:val="btLr"/>
            <w:vAlign w:val="center"/>
          </w:tcPr>
          <w:p w14:paraId="6F10B068" w14:textId="77777777" w:rsidR="00A17890" w:rsidRPr="008441AB" w:rsidRDefault="00A17890" w:rsidP="00A17890">
            <w:pPr>
              <w:ind w:left="113" w:right="113"/>
              <w:jc w:val="center"/>
              <w:rPr>
                <w:rFonts w:ascii="Arial" w:hAnsi="Arial" w:cs="Arial"/>
                <w:b/>
                <w:bCs/>
                <w:sz w:val="20"/>
                <w:szCs w:val="20"/>
              </w:rPr>
            </w:pPr>
          </w:p>
        </w:tc>
        <w:tc>
          <w:tcPr>
            <w:tcW w:w="350" w:type="pct"/>
            <w:tcBorders>
              <w:bottom w:val="single" w:sz="12" w:space="0" w:color="auto"/>
            </w:tcBorders>
            <w:shd w:val="clear" w:color="auto" w:fill="DEF5EE" w:themeFill="accent4" w:themeFillTint="33"/>
          </w:tcPr>
          <w:p w14:paraId="2301D064" w14:textId="65E21206" w:rsidR="00A17890" w:rsidRPr="008441AB" w:rsidRDefault="00A17890" w:rsidP="00A17890">
            <w:pPr>
              <w:rPr>
                <w:rFonts w:ascii="Arial" w:hAnsi="Arial" w:cs="Arial"/>
                <w:b/>
                <w:bCs/>
                <w:sz w:val="20"/>
                <w:szCs w:val="20"/>
              </w:rPr>
            </w:pPr>
            <w:r w:rsidRPr="008441AB">
              <w:rPr>
                <w:rFonts w:ascii="Arial" w:hAnsi="Arial" w:cs="Arial"/>
                <w:b/>
                <w:bCs/>
                <w:sz w:val="20"/>
                <w:szCs w:val="20"/>
              </w:rPr>
              <w:t>RMSE</w:t>
            </w:r>
          </w:p>
        </w:tc>
        <w:tc>
          <w:tcPr>
            <w:tcW w:w="352" w:type="pct"/>
            <w:tcBorders>
              <w:bottom w:val="single" w:sz="12" w:space="0" w:color="auto"/>
            </w:tcBorders>
            <w:shd w:val="clear" w:color="auto" w:fill="F3FBF9"/>
            <w:vAlign w:val="center"/>
          </w:tcPr>
          <w:p w14:paraId="17A444FA" w14:textId="02BDE1F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1280.87</w:t>
            </w:r>
          </w:p>
        </w:tc>
        <w:tc>
          <w:tcPr>
            <w:tcW w:w="435" w:type="pct"/>
            <w:tcBorders>
              <w:bottom w:val="single" w:sz="12" w:space="0" w:color="auto"/>
            </w:tcBorders>
            <w:shd w:val="clear" w:color="auto" w:fill="F3FBF9"/>
            <w:vAlign w:val="center"/>
          </w:tcPr>
          <w:p w14:paraId="5EBBA73E" w14:textId="399FA45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73.43</w:t>
            </w:r>
          </w:p>
        </w:tc>
        <w:tc>
          <w:tcPr>
            <w:tcW w:w="435" w:type="pct"/>
            <w:tcBorders>
              <w:bottom w:val="single" w:sz="12" w:space="0" w:color="auto"/>
            </w:tcBorders>
            <w:shd w:val="clear" w:color="auto" w:fill="F3FBF9"/>
            <w:vAlign w:val="center"/>
          </w:tcPr>
          <w:p w14:paraId="13F6EA96" w14:textId="5A87E35F"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highlight w:val="yellow"/>
              </w:rPr>
              <w:t>21.28</w:t>
            </w:r>
          </w:p>
        </w:tc>
        <w:tc>
          <w:tcPr>
            <w:tcW w:w="413" w:type="pct"/>
            <w:tcBorders>
              <w:bottom w:val="single" w:sz="12" w:space="0" w:color="auto"/>
            </w:tcBorders>
            <w:shd w:val="clear" w:color="auto" w:fill="F3FBF9"/>
            <w:vAlign w:val="center"/>
          </w:tcPr>
          <w:p w14:paraId="5F822331" w14:textId="3C89325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76.41</w:t>
            </w:r>
          </w:p>
        </w:tc>
        <w:tc>
          <w:tcPr>
            <w:tcW w:w="464" w:type="pct"/>
            <w:tcBorders>
              <w:bottom w:val="single" w:sz="12" w:space="0" w:color="auto"/>
            </w:tcBorders>
            <w:shd w:val="clear" w:color="auto" w:fill="F3FBF9"/>
            <w:vAlign w:val="center"/>
          </w:tcPr>
          <w:p w14:paraId="02924613" w14:textId="0847AD2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20.56</w:t>
            </w:r>
          </w:p>
        </w:tc>
        <w:tc>
          <w:tcPr>
            <w:tcW w:w="464" w:type="pct"/>
            <w:tcBorders>
              <w:bottom w:val="single" w:sz="12" w:space="0" w:color="auto"/>
            </w:tcBorders>
            <w:shd w:val="clear" w:color="auto" w:fill="F3FBF9"/>
            <w:vAlign w:val="center"/>
          </w:tcPr>
          <w:p w14:paraId="37693171" w14:textId="09C9922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78.53</w:t>
            </w:r>
          </w:p>
        </w:tc>
        <w:tc>
          <w:tcPr>
            <w:tcW w:w="340" w:type="pct"/>
            <w:tcBorders>
              <w:bottom w:val="single" w:sz="12" w:space="0" w:color="auto"/>
            </w:tcBorders>
            <w:shd w:val="clear" w:color="auto" w:fill="F3FBF9"/>
            <w:vAlign w:val="center"/>
          </w:tcPr>
          <w:p w14:paraId="4097089D" w14:textId="1F24718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43.81</w:t>
            </w:r>
          </w:p>
        </w:tc>
        <w:tc>
          <w:tcPr>
            <w:tcW w:w="403" w:type="pct"/>
            <w:tcBorders>
              <w:bottom w:val="single" w:sz="12" w:space="0" w:color="auto"/>
            </w:tcBorders>
            <w:shd w:val="clear" w:color="auto" w:fill="F3FBF9"/>
            <w:vAlign w:val="center"/>
          </w:tcPr>
          <w:p w14:paraId="72C2F3E9" w14:textId="099C281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27.75</w:t>
            </w:r>
          </w:p>
        </w:tc>
        <w:tc>
          <w:tcPr>
            <w:tcW w:w="401" w:type="pct"/>
            <w:tcBorders>
              <w:bottom w:val="single" w:sz="12" w:space="0" w:color="auto"/>
            </w:tcBorders>
            <w:shd w:val="clear" w:color="auto" w:fill="F3FBF9"/>
            <w:vAlign w:val="center"/>
          </w:tcPr>
          <w:p w14:paraId="7D325456" w14:textId="315BBC5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28.46</w:t>
            </w:r>
          </w:p>
        </w:tc>
        <w:tc>
          <w:tcPr>
            <w:tcW w:w="470" w:type="pct"/>
            <w:tcBorders>
              <w:bottom w:val="single" w:sz="12" w:space="0" w:color="auto"/>
            </w:tcBorders>
            <w:shd w:val="clear" w:color="auto" w:fill="F3FBF9"/>
            <w:vAlign w:val="center"/>
          </w:tcPr>
          <w:p w14:paraId="16A32049" w14:textId="63AEB3D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151.07</w:t>
            </w:r>
          </w:p>
        </w:tc>
        <w:tc>
          <w:tcPr>
            <w:tcW w:w="295" w:type="pct"/>
            <w:tcBorders>
              <w:bottom w:val="single" w:sz="12" w:space="0" w:color="auto"/>
            </w:tcBorders>
            <w:shd w:val="clear" w:color="auto" w:fill="F3FBF9"/>
            <w:vAlign w:val="center"/>
          </w:tcPr>
          <w:p w14:paraId="0EDA6E44" w14:textId="1890042E"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highlight w:val="cyan"/>
              </w:rPr>
              <w:t>22.67</w:t>
            </w:r>
          </w:p>
        </w:tc>
      </w:tr>
      <w:tr w:rsidR="00A17890" w:rsidRPr="008441AB" w14:paraId="6B998E02" w14:textId="77777777" w:rsidTr="009E43FB">
        <w:trPr>
          <w:jc w:val="center"/>
        </w:trPr>
        <w:tc>
          <w:tcPr>
            <w:tcW w:w="178" w:type="pct"/>
            <w:vMerge w:val="restart"/>
            <w:tcBorders>
              <w:top w:val="single" w:sz="12" w:space="0" w:color="auto"/>
            </w:tcBorders>
            <w:shd w:val="clear" w:color="auto" w:fill="BEEBDE" w:themeFill="accent4" w:themeFillTint="66"/>
            <w:textDirection w:val="btLr"/>
            <w:vAlign w:val="center"/>
          </w:tcPr>
          <w:p w14:paraId="046A382A" w14:textId="05DDF60E" w:rsidR="00A17890" w:rsidRPr="008441AB" w:rsidRDefault="00A17890" w:rsidP="00A17890">
            <w:pPr>
              <w:ind w:left="113" w:right="113"/>
              <w:jc w:val="center"/>
              <w:rPr>
                <w:rFonts w:ascii="Arial" w:hAnsi="Arial" w:cs="Arial"/>
                <w:b/>
                <w:bCs/>
                <w:sz w:val="20"/>
                <w:szCs w:val="20"/>
              </w:rPr>
            </w:pPr>
            <w:r w:rsidRPr="008441AB">
              <w:rPr>
                <w:rFonts w:ascii="Arial" w:hAnsi="Arial" w:cs="Arial"/>
                <w:b/>
                <w:bCs/>
                <w:sz w:val="20"/>
                <w:szCs w:val="20"/>
              </w:rPr>
              <w:t>Fragment</w:t>
            </w:r>
          </w:p>
        </w:tc>
        <w:tc>
          <w:tcPr>
            <w:tcW w:w="350" w:type="pct"/>
            <w:tcBorders>
              <w:top w:val="single" w:sz="12" w:space="0" w:color="auto"/>
              <w:bottom w:val="single" w:sz="8" w:space="0" w:color="auto"/>
            </w:tcBorders>
            <w:shd w:val="clear" w:color="auto" w:fill="DEF5EE" w:themeFill="accent4" w:themeFillTint="33"/>
          </w:tcPr>
          <w:p w14:paraId="58CA532C" w14:textId="43B0999F" w:rsidR="00A17890" w:rsidRPr="008441AB" w:rsidRDefault="00A17890" w:rsidP="00A17890">
            <w:pPr>
              <w:rPr>
                <w:rFonts w:ascii="Arial" w:hAnsi="Arial" w:cs="Arial"/>
                <w:b/>
                <w:bCs/>
                <w:sz w:val="20"/>
                <w:szCs w:val="20"/>
              </w:rPr>
            </w:pPr>
            <w:r w:rsidRPr="008441AB">
              <w:rPr>
                <w:rFonts w:ascii="Arial" w:hAnsi="Arial" w:cs="Arial"/>
                <w:b/>
                <w:bCs/>
                <w:sz w:val="20"/>
                <w:szCs w:val="20"/>
              </w:rPr>
              <w:t>m</w:t>
            </w:r>
          </w:p>
        </w:tc>
        <w:tc>
          <w:tcPr>
            <w:tcW w:w="352" w:type="pct"/>
            <w:tcBorders>
              <w:top w:val="single" w:sz="12" w:space="0" w:color="auto"/>
              <w:bottom w:val="single" w:sz="8" w:space="0" w:color="auto"/>
            </w:tcBorders>
            <w:shd w:val="clear" w:color="auto" w:fill="F3FBF9"/>
            <w:vAlign w:val="center"/>
          </w:tcPr>
          <w:p w14:paraId="64E5A735" w14:textId="72FFD12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13.57</w:t>
            </w:r>
          </w:p>
        </w:tc>
        <w:tc>
          <w:tcPr>
            <w:tcW w:w="435" w:type="pct"/>
            <w:tcBorders>
              <w:top w:val="single" w:sz="12" w:space="0" w:color="auto"/>
              <w:bottom w:val="single" w:sz="8" w:space="0" w:color="auto"/>
            </w:tcBorders>
            <w:shd w:val="clear" w:color="auto" w:fill="F3FBF9"/>
            <w:vAlign w:val="center"/>
          </w:tcPr>
          <w:p w14:paraId="421BBD91" w14:textId="3F65CE8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2.10</w:t>
            </w:r>
          </w:p>
        </w:tc>
        <w:tc>
          <w:tcPr>
            <w:tcW w:w="435" w:type="pct"/>
            <w:tcBorders>
              <w:top w:val="single" w:sz="12" w:space="0" w:color="auto"/>
              <w:bottom w:val="single" w:sz="8" w:space="0" w:color="auto"/>
            </w:tcBorders>
            <w:shd w:val="clear" w:color="auto" w:fill="F3FBF9"/>
            <w:vAlign w:val="center"/>
          </w:tcPr>
          <w:p w14:paraId="594C8F7E" w14:textId="699E213A"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rPr>
              <w:t>1.09</w:t>
            </w:r>
          </w:p>
        </w:tc>
        <w:tc>
          <w:tcPr>
            <w:tcW w:w="413" w:type="pct"/>
            <w:tcBorders>
              <w:top w:val="single" w:sz="12" w:space="0" w:color="auto"/>
              <w:bottom w:val="single" w:sz="8" w:space="0" w:color="auto"/>
            </w:tcBorders>
            <w:shd w:val="clear" w:color="auto" w:fill="F3FBF9"/>
            <w:vAlign w:val="center"/>
          </w:tcPr>
          <w:p w14:paraId="21E4C94D" w14:textId="71B2C86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0.38</w:t>
            </w:r>
          </w:p>
        </w:tc>
        <w:tc>
          <w:tcPr>
            <w:tcW w:w="464" w:type="pct"/>
            <w:tcBorders>
              <w:top w:val="single" w:sz="12" w:space="0" w:color="auto"/>
              <w:bottom w:val="single" w:sz="8" w:space="0" w:color="auto"/>
            </w:tcBorders>
            <w:shd w:val="clear" w:color="auto" w:fill="F3FBF9"/>
            <w:vAlign w:val="center"/>
          </w:tcPr>
          <w:p w14:paraId="6929BC8C" w14:textId="29CBAB8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1.07</w:t>
            </w:r>
          </w:p>
        </w:tc>
        <w:tc>
          <w:tcPr>
            <w:tcW w:w="464" w:type="pct"/>
            <w:tcBorders>
              <w:top w:val="single" w:sz="12" w:space="0" w:color="auto"/>
              <w:bottom w:val="single" w:sz="8" w:space="0" w:color="auto"/>
            </w:tcBorders>
            <w:shd w:val="clear" w:color="auto" w:fill="F3FBF9"/>
            <w:vAlign w:val="center"/>
          </w:tcPr>
          <w:p w14:paraId="17560175" w14:textId="4EFDF45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0.36</w:t>
            </w:r>
          </w:p>
        </w:tc>
        <w:tc>
          <w:tcPr>
            <w:tcW w:w="340" w:type="pct"/>
            <w:tcBorders>
              <w:top w:val="single" w:sz="12" w:space="0" w:color="auto"/>
              <w:bottom w:val="single" w:sz="8" w:space="0" w:color="auto"/>
            </w:tcBorders>
            <w:shd w:val="clear" w:color="auto" w:fill="F3FBF9"/>
            <w:vAlign w:val="center"/>
          </w:tcPr>
          <w:p w14:paraId="013336A8" w14:textId="3553159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1.56</w:t>
            </w:r>
          </w:p>
        </w:tc>
        <w:tc>
          <w:tcPr>
            <w:tcW w:w="403" w:type="pct"/>
            <w:tcBorders>
              <w:top w:val="single" w:sz="12" w:space="0" w:color="auto"/>
              <w:bottom w:val="single" w:sz="8" w:space="0" w:color="auto"/>
            </w:tcBorders>
            <w:shd w:val="clear" w:color="auto" w:fill="F3FBF9"/>
            <w:vAlign w:val="center"/>
          </w:tcPr>
          <w:p w14:paraId="699613F2" w14:textId="45D35ECB" w:rsidR="00A17890" w:rsidRPr="00A17890" w:rsidRDefault="00A17890" w:rsidP="00A17890">
            <w:pPr>
              <w:jc w:val="center"/>
              <w:rPr>
                <w:rFonts w:ascii="Arial" w:hAnsi="Arial" w:cs="Arial"/>
                <w:sz w:val="20"/>
                <w:szCs w:val="20"/>
                <w:highlight w:val="magenta"/>
              </w:rPr>
            </w:pPr>
            <w:r w:rsidRPr="00A17890">
              <w:rPr>
                <w:rFonts w:ascii="Arial" w:hAnsi="Arial" w:cs="Arial"/>
                <w:color w:val="000000"/>
                <w:sz w:val="20"/>
                <w:szCs w:val="20"/>
              </w:rPr>
              <w:t>0.86</w:t>
            </w:r>
          </w:p>
        </w:tc>
        <w:tc>
          <w:tcPr>
            <w:tcW w:w="401" w:type="pct"/>
            <w:tcBorders>
              <w:top w:val="single" w:sz="12" w:space="0" w:color="auto"/>
              <w:bottom w:val="single" w:sz="8" w:space="0" w:color="auto"/>
            </w:tcBorders>
            <w:shd w:val="clear" w:color="auto" w:fill="F3FBF9"/>
            <w:vAlign w:val="center"/>
          </w:tcPr>
          <w:p w14:paraId="24C47ECF" w14:textId="68A4DD7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tcBorders>
              <w:top w:val="single" w:sz="12" w:space="0" w:color="auto"/>
              <w:bottom w:val="single" w:sz="8" w:space="0" w:color="auto"/>
            </w:tcBorders>
            <w:shd w:val="clear" w:color="auto" w:fill="F3FBF9"/>
            <w:vAlign w:val="center"/>
          </w:tcPr>
          <w:p w14:paraId="0A087B4E" w14:textId="38FFBB0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1.83</w:t>
            </w:r>
          </w:p>
        </w:tc>
        <w:tc>
          <w:tcPr>
            <w:tcW w:w="295" w:type="pct"/>
            <w:tcBorders>
              <w:top w:val="single" w:sz="12" w:space="0" w:color="auto"/>
              <w:bottom w:val="single" w:sz="8" w:space="0" w:color="auto"/>
            </w:tcBorders>
            <w:shd w:val="clear" w:color="auto" w:fill="F3FBF9"/>
            <w:vAlign w:val="center"/>
          </w:tcPr>
          <w:p w14:paraId="21419262" w14:textId="0BD56AF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1.08</w:t>
            </w:r>
          </w:p>
        </w:tc>
      </w:tr>
      <w:tr w:rsidR="00A17890" w:rsidRPr="008441AB" w14:paraId="1D67EFA1" w14:textId="77777777" w:rsidTr="009E43FB">
        <w:trPr>
          <w:jc w:val="center"/>
        </w:trPr>
        <w:tc>
          <w:tcPr>
            <w:tcW w:w="178" w:type="pct"/>
            <w:vMerge/>
            <w:tcBorders>
              <w:top w:val="single" w:sz="12" w:space="0" w:color="auto"/>
            </w:tcBorders>
            <w:shd w:val="clear" w:color="auto" w:fill="BEEBDE" w:themeFill="accent4" w:themeFillTint="66"/>
            <w:textDirection w:val="btLr"/>
            <w:vAlign w:val="center"/>
          </w:tcPr>
          <w:p w14:paraId="7B77810D" w14:textId="77777777" w:rsidR="00A17890" w:rsidRPr="008441AB" w:rsidRDefault="00A17890" w:rsidP="00A17890">
            <w:pPr>
              <w:ind w:left="113" w:right="113"/>
              <w:jc w:val="center"/>
              <w:rPr>
                <w:rFonts w:ascii="Arial" w:hAnsi="Arial" w:cs="Arial"/>
                <w:b/>
                <w:bCs/>
                <w:sz w:val="20"/>
                <w:szCs w:val="20"/>
              </w:rPr>
            </w:pPr>
          </w:p>
        </w:tc>
        <w:tc>
          <w:tcPr>
            <w:tcW w:w="350" w:type="pct"/>
            <w:tcBorders>
              <w:top w:val="single" w:sz="8" w:space="0" w:color="auto"/>
            </w:tcBorders>
            <w:shd w:val="clear" w:color="auto" w:fill="C9F296" w:themeFill="accent3" w:themeFillTint="99"/>
            <w:vAlign w:val="center"/>
          </w:tcPr>
          <w:p w14:paraId="329ED5B2" w14:textId="12945A2D" w:rsidR="00A17890" w:rsidRPr="008441AB" w:rsidRDefault="00A17890" w:rsidP="00A17890">
            <w:pPr>
              <w:rPr>
                <w:rFonts w:ascii="Arial" w:hAnsi="Arial" w:cs="Arial"/>
                <w:b/>
                <w:bCs/>
                <w:sz w:val="20"/>
                <w:szCs w:val="20"/>
              </w:rPr>
            </w:pPr>
            <w:r w:rsidRPr="008441AB">
              <w:rPr>
                <w:rFonts w:ascii="Arial" w:hAnsi="Arial" w:cs="Arial"/>
                <w:b/>
                <w:bCs/>
                <w:color w:val="000000"/>
                <w:sz w:val="20"/>
                <w:szCs w:val="20"/>
              </w:rPr>
              <w:t>|1-m|</w:t>
            </w:r>
          </w:p>
        </w:tc>
        <w:tc>
          <w:tcPr>
            <w:tcW w:w="352" w:type="pct"/>
            <w:tcBorders>
              <w:top w:val="single" w:sz="8" w:space="0" w:color="auto"/>
            </w:tcBorders>
            <w:shd w:val="clear" w:color="auto" w:fill="C9F296" w:themeFill="accent3" w:themeFillTint="99"/>
            <w:vAlign w:val="center"/>
          </w:tcPr>
          <w:p w14:paraId="1278DED1" w14:textId="43B1E48F"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12.57</w:t>
            </w:r>
          </w:p>
        </w:tc>
        <w:tc>
          <w:tcPr>
            <w:tcW w:w="435" w:type="pct"/>
            <w:tcBorders>
              <w:top w:val="single" w:sz="8" w:space="0" w:color="auto"/>
            </w:tcBorders>
            <w:shd w:val="clear" w:color="auto" w:fill="C9F296" w:themeFill="accent3" w:themeFillTint="99"/>
            <w:vAlign w:val="center"/>
          </w:tcPr>
          <w:p w14:paraId="4208A08A" w14:textId="26709750"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1.10</w:t>
            </w:r>
          </w:p>
        </w:tc>
        <w:tc>
          <w:tcPr>
            <w:tcW w:w="435" w:type="pct"/>
            <w:tcBorders>
              <w:top w:val="single" w:sz="8" w:space="0" w:color="auto"/>
            </w:tcBorders>
            <w:shd w:val="clear" w:color="auto" w:fill="C9F296" w:themeFill="accent3" w:themeFillTint="99"/>
            <w:vAlign w:val="center"/>
          </w:tcPr>
          <w:p w14:paraId="600392D7" w14:textId="185F4DAA" w:rsidR="00A17890" w:rsidRPr="00A17890" w:rsidRDefault="00A17890" w:rsidP="00A17890">
            <w:pPr>
              <w:jc w:val="center"/>
              <w:rPr>
                <w:rFonts w:ascii="Arial" w:hAnsi="Arial" w:cs="Arial"/>
                <w:color w:val="000000"/>
                <w:sz w:val="20"/>
                <w:szCs w:val="20"/>
                <w:highlight w:val="cyan"/>
                <w:lang w:val="en-US"/>
              </w:rPr>
            </w:pPr>
            <w:r w:rsidRPr="00A17890">
              <w:rPr>
                <w:rFonts w:ascii="Arial" w:hAnsi="Arial" w:cs="Arial"/>
                <w:b/>
                <w:bCs/>
                <w:color w:val="000000"/>
                <w:sz w:val="20"/>
                <w:szCs w:val="20"/>
                <w:highlight w:val="cyan"/>
              </w:rPr>
              <w:t>0.09</w:t>
            </w:r>
          </w:p>
        </w:tc>
        <w:tc>
          <w:tcPr>
            <w:tcW w:w="413" w:type="pct"/>
            <w:tcBorders>
              <w:top w:val="single" w:sz="8" w:space="0" w:color="auto"/>
            </w:tcBorders>
            <w:shd w:val="clear" w:color="auto" w:fill="C9F296" w:themeFill="accent3" w:themeFillTint="99"/>
            <w:vAlign w:val="center"/>
          </w:tcPr>
          <w:p w14:paraId="0425319A" w14:textId="1545D25A"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0.62</w:t>
            </w:r>
          </w:p>
        </w:tc>
        <w:tc>
          <w:tcPr>
            <w:tcW w:w="464" w:type="pct"/>
            <w:tcBorders>
              <w:top w:val="single" w:sz="8" w:space="0" w:color="auto"/>
            </w:tcBorders>
            <w:shd w:val="clear" w:color="auto" w:fill="C9F296" w:themeFill="accent3" w:themeFillTint="99"/>
            <w:vAlign w:val="center"/>
          </w:tcPr>
          <w:p w14:paraId="21EC9F36" w14:textId="4322CC36" w:rsidR="00A17890" w:rsidRPr="00A17890" w:rsidRDefault="00A17890" w:rsidP="00A17890">
            <w:pPr>
              <w:jc w:val="center"/>
              <w:rPr>
                <w:rFonts w:ascii="Arial" w:hAnsi="Arial" w:cs="Arial"/>
                <w:color w:val="000000"/>
                <w:sz w:val="20"/>
                <w:szCs w:val="20"/>
                <w:highlight w:val="yellow"/>
                <w:lang w:val="en-US"/>
              </w:rPr>
            </w:pPr>
            <w:r w:rsidRPr="00A17890">
              <w:rPr>
                <w:rFonts w:ascii="Arial" w:hAnsi="Arial" w:cs="Arial"/>
                <w:b/>
                <w:bCs/>
                <w:color w:val="000000"/>
                <w:sz w:val="20"/>
                <w:szCs w:val="20"/>
                <w:highlight w:val="yellow"/>
              </w:rPr>
              <w:t>0.07</w:t>
            </w:r>
          </w:p>
        </w:tc>
        <w:tc>
          <w:tcPr>
            <w:tcW w:w="464" w:type="pct"/>
            <w:tcBorders>
              <w:top w:val="single" w:sz="8" w:space="0" w:color="auto"/>
            </w:tcBorders>
            <w:shd w:val="clear" w:color="auto" w:fill="C9F296" w:themeFill="accent3" w:themeFillTint="99"/>
            <w:vAlign w:val="center"/>
          </w:tcPr>
          <w:p w14:paraId="0DA4B249" w14:textId="26ECE482"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0.64</w:t>
            </w:r>
          </w:p>
        </w:tc>
        <w:tc>
          <w:tcPr>
            <w:tcW w:w="340" w:type="pct"/>
            <w:tcBorders>
              <w:top w:val="single" w:sz="8" w:space="0" w:color="auto"/>
            </w:tcBorders>
            <w:shd w:val="clear" w:color="auto" w:fill="C9F296" w:themeFill="accent3" w:themeFillTint="99"/>
            <w:vAlign w:val="center"/>
          </w:tcPr>
          <w:p w14:paraId="025861EE" w14:textId="4F32EBB7"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0.56</w:t>
            </w:r>
          </w:p>
        </w:tc>
        <w:tc>
          <w:tcPr>
            <w:tcW w:w="403" w:type="pct"/>
            <w:tcBorders>
              <w:top w:val="single" w:sz="8" w:space="0" w:color="auto"/>
            </w:tcBorders>
            <w:shd w:val="clear" w:color="auto" w:fill="C9F296" w:themeFill="accent3" w:themeFillTint="99"/>
            <w:vAlign w:val="center"/>
          </w:tcPr>
          <w:p w14:paraId="13B19EE9" w14:textId="0E3650DD" w:rsidR="00A17890" w:rsidRPr="00A17890" w:rsidRDefault="00A17890" w:rsidP="00A17890">
            <w:pPr>
              <w:jc w:val="center"/>
              <w:rPr>
                <w:rFonts w:ascii="Arial" w:hAnsi="Arial" w:cs="Arial"/>
                <w:color w:val="000000"/>
                <w:sz w:val="20"/>
                <w:szCs w:val="20"/>
                <w:highlight w:val="magenta"/>
                <w:lang w:val="en-US"/>
              </w:rPr>
            </w:pPr>
            <w:r w:rsidRPr="00A17890">
              <w:rPr>
                <w:rFonts w:ascii="Arial" w:hAnsi="Arial" w:cs="Arial"/>
                <w:b/>
                <w:bCs/>
                <w:color w:val="000000"/>
                <w:sz w:val="20"/>
                <w:szCs w:val="20"/>
                <w:highlight w:val="magenta"/>
              </w:rPr>
              <w:t>0.14</w:t>
            </w:r>
          </w:p>
        </w:tc>
        <w:tc>
          <w:tcPr>
            <w:tcW w:w="401" w:type="pct"/>
            <w:tcBorders>
              <w:top w:val="single" w:sz="8" w:space="0" w:color="auto"/>
            </w:tcBorders>
            <w:shd w:val="clear" w:color="auto" w:fill="C9F296" w:themeFill="accent3" w:themeFillTint="99"/>
            <w:vAlign w:val="center"/>
          </w:tcPr>
          <w:p w14:paraId="202A1402" w14:textId="3778DF4F" w:rsidR="00A17890" w:rsidRPr="00A17890" w:rsidRDefault="00A17890" w:rsidP="00A17890">
            <w:pPr>
              <w:jc w:val="center"/>
              <w:rPr>
                <w:rFonts w:ascii="Arial" w:hAnsi="Arial" w:cs="Arial"/>
                <w:sz w:val="20"/>
                <w:szCs w:val="20"/>
              </w:rPr>
            </w:pPr>
            <w:r w:rsidRPr="00A17890">
              <w:rPr>
                <w:rFonts w:ascii="Arial" w:hAnsi="Arial" w:cs="Arial"/>
                <w:b/>
                <w:bCs/>
                <w:color w:val="000000"/>
                <w:sz w:val="20"/>
                <w:szCs w:val="20"/>
              </w:rPr>
              <w:t>N/A</w:t>
            </w:r>
          </w:p>
        </w:tc>
        <w:tc>
          <w:tcPr>
            <w:tcW w:w="470" w:type="pct"/>
            <w:tcBorders>
              <w:top w:val="single" w:sz="8" w:space="0" w:color="auto"/>
            </w:tcBorders>
            <w:shd w:val="clear" w:color="auto" w:fill="C9F296" w:themeFill="accent3" w:themeFillTint="99"/>
            <w:vAlign w:val="center"/>
          </w:tcPr>
          <w:p w14:paraId="094E6686" w14:textId="47595719"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0.83</w:t>
            </w:r>
          </w:p>
        </w:tc>
        <w:tc>
          <w:tcPr>
            <w:tcW w:w="295" w:type="pct"/>
            <w:tcBorders>
              <w:top w:val="single" w:sz="8" w:space="0" w:color="auto"/>
            </w:tcBorders>
            <w:shd w:val="clear" w:color="auto" w:fill="C9F296" w:themeFill="accent3" w:themeFillTint="99"/>
            <w:vAlign w:val="center"/>
          </w:tcPr>
          <w:p w14:paraId="1FBFD555" w14:textId="4D2A13BF"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0.08</w:t>
            </w:r>
          </w:p>
        </w:tc>
      </w:tr>
      <w:tr w:rsidR="00A17890" w:rsidRPr="008441AB" w14:paraId="3EF26522" w14:textId="77777777" w:rsidTr="009E43FB">
        <w:trPr>
          <w:jc w:val="center"/>
        </w:trPr>
        <w:tc>
          <w:tcPr>
            <w:tcW w:w="178" w:type="pct"/>
            <w:vMerge/>
            <w:shd w:val="clear" w:color="auto" w:fill="BEEBDE" w:themeFill="accent4" w:themeFillTint="66"/>
            <w:textDirection w:val="btLr"/>
            <w:vAlign w:val="center"/>
          </w:tcPr>
          <w:p w14:paraId="6BD7CF1B"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7CE9C118" w14:textId="6902504F" w:rsidR="00A17890" w:rsidRPr="008441AB" w:rsidRDefault="00A17890" w:rsidP="00A17890">
            <w:pP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352" w:type="pct"/>
            <w:shd w:val="clear" w:color="auto" w:fill="F3FBF9"/>
            <w:vAlign w:val="center"/>
          </w:tcPr>
          <w:p w14:paraId="2EA1C090" w14:textId="7551958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0.78</w:t>
            </w:r>
          </w:p>
        </w:tc>
        <w:tc>
          <w:tcPr>
            <w:tcW w:w="435" w:type="pct"/>
            <w:shd w:val="clear" w:color="auto" w:fill="F3FBF9"/>
            <w:vAlign w:val="center"/>
          </w:tcPr>
          <w:p w14:paraId="7DD3644E" w14:textId="04E6617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0.80</w:t>
            </w:r>
          </w:p>
        </w:tc>
        <w:tc>
          <w:tcPr>
            <w:tcW w:w="435" w:type="pct"/>
            <w:shd w:val="clear" w:color="auto" w:fill="F3FBF9"/>
            <w:vAlign w:val="center"/>
          </w:tcPr>
          <w:p w14:paraId="0E651E1F" w14:textId="75C4B50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0.95</w:t>
            </w:r>
          </w:p>
        </w:tc>
        <w:tc>
          <w:tcPr>
            <w:tcW w:w="413" w:type="pct"/>
            <w:shd w:val="clear" w:color="auto" w:fill="F3FBF9"/>
            <w:vAlign w:val="center"/>
          </w:tcPr>
          <w:p w14:paraId="08B8FF2D" w14:textId="591DB5B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0.86</w:t>
            </w:r>
          </w:p>
        </w:tc>
        <w:tc>
          <w:tcPr>
            <w:tcW w:w="464" w:type="pct"/>
            <w:shd w:val="clear" w:color="auto" w:fill="F3FBF9"/>
            <w:vAlign w:val="center"/>
          </w:tcPr>
          <w:p w14:paraId="58413B84" w14:textId="3F49F9A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0.97</w:t>
            </w:r>
          </w:p>
        </w:tc>
        <w:tc>
          <w:tcPr>
            <w:tcW w:w="464" w:type="pct"/>
            <w:shd w:val="clear" w:color="auto" w:fill="F3FBF9"/>
            <w:vAlign w:val="center"/>
          </w:tcPr>
          <w:p w14:paraId="015930B0" w14:textId="1D7635E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0.87</w:t>
            </w:r>
          </w:p>
        </w:tc>
        <w:tc>
          <w:tcPr>
            <w:tcW w:w="340" w:type="pct"/>
            <w:shd w:val="clear" w:color="auto" w:fill="F3FBF9"/>
            <w:vAlign w:val="center"/>
          </w:tcPr>
          <w:p w14:paraId="59950FE4" w14:textId="6ACE7FB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0.88</w:t>
            </w:r>
          </w:p>
        </w:tc>
        <w:tc>
          <w:tcPr>
            <w:tcW w:w="403" w:type="pct"/>
            <w:shd w:val="clear" w:color="auto" w:fill="F3FBF9"/>
            <w:vAlign w:val="center"/>
          </w:tcPr>
          <w:p w14:paraId="2827FAE5" w14:textId="314C16E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0.86</w:t>
            </w:r>
          </w:p>
        </w:tc>
        <w:tc>
          <w:tcPr>
            <w:tcW w:w="401" w:type="pct"/>
            <w:shd w:val="clear" w:color="auto" w:fill="F3FBF9"/>
            <w:vAlign w:val="center"/>
          </w:tcPr>
          <w:p w14:paraId="468F8EF8" w14:textId="3F66DBF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783A7DDD" w14:textId="7663B79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0.93</w:t>
            </w:r>
          </w:p>
        </w:tc>
        <w:tc>
          <w:tcPr>
            <w:tcW w:w="295" w:type="pct"/>
            <w:shd w:val="clear" w:color="auto" w:fill="F3FBF9"/>
            <w:vAlign w:val="center"/>
          </w:tcPr>
          <w:p w14:paraId="0C6CA493" w14:textId="5CEA562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0.96</w:t>
            </w:r>
          </w:p>
        </w:tc>
      </w:tr>
      <w:tr w:rsidR="00A17890" w:rsidRPr="008441AB" w14:paraId="76C857B1" w14:textId="77777777" w:rsidTr="009E43FB">
        <w:trPr>
          <w:jc w:val="center"/>
        </w:trPr>
        <w:tc>
          <w:tcPr>
            <w:tcW w:w="178" w:type="pct"/>
            <w:vMerge/>
            <w:shd w:val="clear" w:color="auto" w:fill="BEEBDE" w:themeFill="accent4" w:themeFillTint="66"/>
            <w:textDirection w:val="btLr"/>
            <w:vAlign w:val="center"/>
          </w:tcPr>
          <w:p w14:paraId="68AA2F14"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741E98FF" w14:textId="18CFE7F4" w:rsidR="00A17890" w:rsidRPr="008441AB" w:rsidRDefault="00A17890" w:rsidP="00A17890">
            <w:pPr>
              <w:rPr>
                <w:rFonts w:ascii="Arial" w:hAnsi="Arial" w:cs="Arial"/>
                <w:b/>
                <w:bCs/>
                <w:sz w:val="20"/>
                <w:szCs w:val="20"/>
              </w:rPr>
            </w:pPr>
            <w:r w:rsidRPr="008441AB">
              <w:rPr>
                <w:rFonts w:ascii="Arial" w:hAnsi="Arial" w:cs="Arial"/>
                <w:b/>
                <w:bCs/>
                <w:sz w:val="20"/>
                <w:szCs w:val="20"/>
              </w:rPr>
              <w:t>AE</w:t>
            </w:r>
          </w:p>
        </w:tc>
        <w:tc>
          <w:tcPr>
            <w:tcW w:w="352" w:type="pct"/>
            <w:shd w:val="clear" w:color="auto" w:fill="F3FBF9"/>
            <w:vAlign w:val="center"/>
          </w:tcPr>
          <w:p w14:paraId="54E0720F" w14:textId="5F0B8ED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1054.98</w:t>
            </w:r>
          </w:p>
        </w:tc>
        <w:tc>
          <w:tcPr>
            <w:tcW w:w="435" w:type="pct"/>
            <w:shd w:val="clear" w:color="auto" w:fill="F3FBF9"/>
            <w:vAlign w:val="center"/>
          </w:tcPr>
          <w:p w14:paraId="117D7C8C" w14:textId="3178017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43.78</w:t>
            </w:r>
          </w:p>
        </w:tc>
        <w:tc>
          <w:tcPr>
            <w:tcW w:w="435" w:type="pct"/>
            <w:shd w:val="clear" w:color="auto" w:fill="F3FBF9"/>
            <w:vAlign w:val="center"/>
          </w:tcPr>
          <w:p w14:paraId="41849A5E" w14:textId="4DB5C2B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7.27</w:t>
            </w:r>
          </w:p>
        </w:tc>
        <w:tc>
          <w:tcPr>
            <w:tcW w:w="413" w:type="pct"/>
            <w:shd w:val="clear" w:color="auto" w:fill="F3FBF9"/>
            <w:vAlign w:val="center"/>
          </w:tcPr>
          <w:p w14:paraId="032C6CD4" w14:textId="6697A9B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-67.63</w:t>
            </w:r>
          </w:p>
        </w:tc>
        <w:tc>
          <w:tcPr>
            <w:tcW w:w="464" w:type="pct"/>
            <w:shd w:val="clear" w:color="auto" w:fill="F3FBF9"/>
            <w:vAlign w:val="center"/>
          </w:tcPr>
          <w:p w14:paraId="1722D7BA" w14:textId="38C4F8FB" w:rsidR="00A17890" w:rsidRPr="00A17890" w:rsidRDefault="00A17890" w:rsidP="00A17890">
            <w:pPr>
              <w:jc w:val="center"/>
              <w:rPr>
                <w:rFonts w:ascii="Arial" w:hAnsi="Arial" w:cs="Arial"/>
                <w:sz w:val="20"/>
                <w:szCs w:val="20"/>
                <w:highlight w:val="yellow"/>
              </w:rPr>
            </w:pPr>
            <w:r w:rsidRPr="00A17890">
              <w:rPr>
                <w:rFonts w:ascii="Arial" w:hAnsi="Arial" w:cs="Arial"/>
                <w:color w:val="000000"/>
                <w:sz w:val="20"/>
                <w:szCs w:val="20"/>
                <w:highlight w:val="yellow"/>
              </w:rPr>
              <w:t>3.21</w:t>
            </w:r>
          </w:p>
        </w:tc>
        <w:tc>
          <w:tcPr>
            <w:tcW w:w="464" w:type="pct"/>
            <w:shd w:val="clear" w:color="auto" w:fill="F3FBF9"/>
            <w:vAlign w:val="center"/>
          </w:tcPr>
          <w:p w14:paraId="7D778117" w14:textId="001F071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-71.66</w:t>
            </w:r>
          </w:p>
        </w:tc>
        <w:tc>
          <w:tcPr>
            <w:tcW w:w="340" w:type="pct"/>
            <w:shd w:val="clear" w:color="auto" w:fill="F3FBF9"/>
            <w:vAlign w:val="center"/>
          </w:tcPr>
          <w:p w14:paraId="2EBAAA4D" w14:textId="2556AC7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28.42</w:t>
            </w:r>
          </w:p>
        </w:tc>
        <w:tc>
          <w:tcPr>
            <w:tcW w:w="403" w:type="pct"/>
            <w:shd w:val="clear" w:color="auto" w:fill="F3FBF9"/>
            <w:vAlign w:val="center"/>
          </w:tcPr>
          <w:p w14:paraId="0C628F43" w14:textId="2C56913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-21.13</w:t>
            </w:r>
          </w:p>
        </w:tc>
        <w:tc>
          <w:tcPr>
            <w:tcW w:w="401" w:type="pct"/>
            <w:shd w:val="clear" w:color="auto" w:fill="F3FBF9"/>
            <w:vAlign w:val="center"/>
          </w:tcPr>
          <w:p w14:paraId="4A241A7F" w14:textId="0057C38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29505D42" w14:textId="4C09BF5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95.48</w:t>
            </w:r>
          </w:p>
        </w:tc>
        <w:tc>
          <w:tcPr>
            <w:tcW w:w="295" w:type="pct"/>
            <w:shd w:val="clear" w:color="auto" w:fill="F3FBF9"/>
            <w:vAlign w:val="center"/>
          </w:tcPr>
          <w:p w14:paraId="661961C3" w14:textId="46176C4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3.54</w:t>
            </w:r>
          </w:p>
        </w:tc>
      </w:tr>
      <w:tr w:rsidR="00A17890" w:rsidRPr="008441AB" w14:paraId="5B85B16A" w14:textId="77777777" w:rsidTr="009E43FB">
        <w:trPr>
          <w:jc w:val="center"/>
        </w:trPr>
        <w:tc>
          <w:tcPr>
            <w:tcW w:w="178" w:type="pct"/>
            <w:vMerge/>
            <w:shd w:val="clear" w:color="auto" w:fill="BEEBDE" w:themeFill="accent4" w:themeFillTint="66"/>
            <w:textDirection w:val="btLr"/>
            <w:vAlign w:val="center"/>
          </w:tcPr>
          <w:p w14:paraId="689E25C4"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161BAD1E" w14:textId="0D1876A0" w:rsidR="00A17890" w:rsidRPr="008441AB" w:rsidRDefault="00A17890" w:rsidP="00A17890">
            <w:pPr>
              <w:rPr>
                <w:rFonts w:ascii="Arial" w:hAnsi="Arial" w:cs="Arial"/>
                <w:b/>
                <w:bCs/>
                <w:sz w:val="20"/>
                <w:szCs w:val="20"/>
              </w:rPr>
            </w:pPr>
            <w:r>
              <w:rPr>
                <w:rFonts w:ascii="Arial" w:hAnsi="Arial" w:cs="Arial"/>
                <w:b/>
                <w:bCs/>
                <w:sz w:val="20"/>
                <w:szCs w:val="20"/>
              </w:rPr>
              <w:t>|AE|</w:t>
            </w:r>
          </w:p>
        </w:tc>
        <w:tc>
          <w:tcPr>
            <w:tcW w:w="352" w:type="pct"/>
            <w:shd w:val="clear" w:color="auto" w:fill="F3FBF9"/>
            <w:vAlign w:val="center"/>
          </w:tcPr>
          <w:p w14:paraId="3ECD145E" w14:textId="76B798CE"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1054.98</w:t>
            </w:r>
          </w:p>
        </w:tc>
        <w:tc>
          <w:tcPr>
            <w:tcW w:w="435" w:type="pct"/>
            <w:shd w:val="clear" w:color="auto" w:fill="F3FBF9"/>
            <w:vAlign w:val="center"/>
          </w:tcPr>
          <w:p w14:paraId="5C932407" w14:textId="23015437"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61.24</w:t>
            </w:r>
          </w:p>
        </w:tc>
        <w:tc>
          <w:tcPr>
            <w:tcW w:w="435" w:type="pct"/>
            <w:shd w:val="clear" w:color="auto" w:fill="F3FBF9"/>
            <w:vAlign w:val="center"/>
          </w:tcPr>
          <w:p w14:paraId="13D9FE22" w14:textId="320A4A1B" w:rsidR="00A17890" w:rsidRPr="00A17890" w:rsidRDefault="00A17890" w:rsidP="00A17890">
            <w:pPr>
              <w:jc w:val="center"/>
              <w:rPr>
                <w:rFonts w:ascii="Arial" w:hAnsi="Arial" w:cs="Arial"/>
                <w:color w:val="000000"/>
                <w:sz w:val="20"/>
                <w:szCs w:val="20"/>
                <w:highlight w:val="cyan"/>
              </w:rPr>
            </w:pPr>
            <w:r w:rsidRPr="00A17890">
              <w:rPr>
                <w:rFonts w:ascii="Arial" w:hAnsi="Arial" w:cs="Arial"/>
                <w:color w:val="000000"/>
                <w:sz w:val="20"/>
                <w:szCs w:val="20"/>
                <w:highlight w:val="cyan"/>
              </w:rPr>
              <w:t>13.87</w:t>
            </w:r>
          </w:p>
        </w:tc>
        <w:tc>
          <w:tcPr>
            <w:tcW w:w="413" w:type="pct"/>
            <w:shd w:val="clear" w:color="auto" w:fill="F3FBF9"/>
            <w:vAlign w:val="center"/>
          </w:tcPr>
          <w:p w14:paraId="2CF70CCF" w14:textId="09E349A7"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67.63</w:t>
            </w:r>
          </w:p>
        </w:tc>
        <w:tc>
          <w:tcPr>
            <w:tcW w:w="464" w:type="pct"/>
            <w:shd w:val="clear" w:color="auto" w:fill="F3FBF9"/>
            <w:vAlign w:val="center"/>
          </w:tcPr>
          <w:p w14:paraId="1CB32C5B" w14:textId="1BB31DF9" w:rsidR="00A17890" w:rsidRPr="00A17890" w:rsidRDefault="00A17890" w:rsidP="00A17890">
            <w:pPr>
              <w:jc w:val="center"/>
              <w:rPr>
                <w:rFonts w:ascii="Arial" w:hAnsi="Arial" w:cs="Arial"/>
                <w:color w:val="000000"/>
                <w:sz w:val="20"/>
                <w:szCs w:val="20"/>
                <w:highlight w:val="yellow"/>
              </w:rPr>
            </w:pPr>
            <w:r w:rsidRPr="00A17890">
              <w:rPr>
                <w:rFonts w:ascii="Arial" w:hAnsi="Arial" w:cs="Arial"/>
                <w:color w:val="000000"/>
                <w:sz w:val="20"/>
                <w:szCs w:val="20"/>
                <w:highlight w:val="yellow"/>
              </w:rPr>
              <w:t>10.51</w:t>
            </w:r>
          </w:p>
        </w:tc>
        <w:tc>
          <w:tcPr>
            <w:tcW w:w="464" w:type="pct"/>
            <w:shd w:val="clear" w:color="auto" w:fill="F3FBF9"/>
            <w:vAlign w:val="center"/>
          </w:tcPr>
          <w:p w14:paraId="20B959A8" w14:textId="0B7BD499"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71.66</w:t>
            </w:r>
          </w:p>
        </w:tc>
        <w:tc>
          <w:tcPr>
            <w:tcW w:w="340" w:type="pct"/>
            <w:shd w:val="clear" w:color="auto" w:fill="F3FBF9"/>
            <w:vAlign w:val="center"/>
          </w:tcPr>
          <w:p w14:paraId="01B13729" w14:textId="5DB235F7"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35.00</w:t>
            </w:r>
          </w:p>
        </w:tc>
        <w:tc>
          <w:tcPr>
            <w:tcW w:w="403" w:type="pct"/>
            <w:shd w:val="clear" w:color="auto" w:fill="F3FBF9"/>
            <w:vAlign w:val="center"/>
          </w:tcPr>
          <w:p w14:paraId="069DCB0F" w14:textId="0F799FF5" w:rsidR="00A17890" w:rsidRPr="00A17890" w:rsidRDefault="00A17890" w:rsidP="00A17890">
            <w:pPr>
              <w:jc w:val="center"/>
              <w:rPr>
                <w:rFonts w:ascii="Arial" w:hAnsi="Arial" w:cs="Arial"/>
                <w:color w:val="000000"/>
                <w:sz w:val="20"/>
                <w:szCs w:val="20"/>
                <w:highlight w:val="magenta"/>
              </w:rPr>
            </w:pPr>
            <w:r w:rsidRPr="00A17890">
              <w:rPr>
                <w:rFonts w:ascii="Arial" w:hAnsi="Arial" w:cs="Arial"/>
                <w:color w:val="000000"/>
                <w:sz w:val="20"/>
                <w:szCs w:val="20"/>
                <w:highlight w:val="magenta"/>
              </w:rPr>
              <w:t>26.11</w:t>
            </w:r>
          </w:p>
        </w:tc>
        <w:tc>
          <w:tcPr>
            <w:tcW w:w="401" w:type="pct"/>
            <w:shd w:val="clear" w:color="auto" w:fill="F3FBF9"/>
            <w:vAlign w:val="center"/>
          </w:tcPr>
          <w:p w14:paraId="6E83A38A" w14:textId="63B55918"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N/A</w:t>
            </w:r>
          </w:p>
        </w:tc>
        <w:tc>
          <w:tcPr>
            <w:tcW w:w="470" w:type="pct"/>
            <w:shd w:val="clear" w:color="auto" w:fill="F3FBF9"/>
            <w:vAlign w:val="center"/>
          </w:tcPr>
          <w:p w14:paraId="4B25D298" w14:textId="7891D768"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95.48</w:t>
            </w:r>
          </w:p>
        </w:tc>
        <w:tc>
          <w:tcPr>
            <w:tcW w:w="295" w:type="pct"/>
            <w:shd w:val="clear" w:color="auto" w:fill="F3FBF9"/>
            <w:vAlign w:val="center"/>
          </w:tcPr>
          <w:p w14:paraId="050CEA50" w14:textId="6EC4E9C3" w:rsidR="00A17890" w:rsidRPr="00A17890" w:rsidRDefault="00A17890" w:rsidP="00A17890">
            <w:pPr>
              <w:jc w:val="center"/>
              <w:rPr>
                <w:rFonts w:ascii="Arial" w:hAnsi="Arial" w:cs="Arial"/>
                <w:color w:val="000000"/>
                <w:sz w:val="20"/>
                <w:szCs w:val="20"/>
                <w:highlight w:val="green"/>
              </w:rPr>
            </w:pPr>
            <w:r w:rsidRPr="00A17890">
              <w:rPr>
                <w:rFonts w:ascii="Arial" w:hAnsi="Arial" w:cs="Arial"/>
                <w:color w:val="000000"/>
                <w:sz w:val="20"/>
                <w:szCs w:val="20"/>
                <w:highlight w:val="green"/>
              </w:rPr>
              <w:t>11.55</w:t>
            </w:r>
          </w:p>
        </w:tc>
      </w:tr>
      <w:tr w:rsidR="00A17890" w:rsidRPr="008441AB" w14:paraId="7ABC7237" w14:textId="77777777" w:rsidTr="009E43FB">
        <w:trPr>
          <w:jc w:val="center"/>
        </w:trPr>
        <w:tc>
          <w:tcPr>
            <w:tcW w:w="178" w:type="pct"/>
            <w:vMerge/>
            <w:tcBorders>
              <w:bottom w:val="single" w:sz="12" w:space="0" w:color="auto"/>
            </w:tcBorders>
            <w:shd w:val="clear" w:color="auto" w:fill="BEEBDE" w:themeFill="accent4" w:themeFillTint="66"/>
            <w:textDirection w:val="btLr"/>
            <w:vAlign w:val="center"/>
          </w:tcPr>
          <w:p w14:paraId="63D3A44C" w14:textId="77777777" w:rsidR="00A17890" w:rsidRPr="008441AB" w:rsidRDefault="00A17890" w:rsidP="00A17890">
            <w:pPr>
              <w:ind w:left="113" w:right="113"/>
              <w:jc w:val="center"/>
              <w:rPr>
                <w:rFonts w:ascii="Arial" w:hAnsi="Arial" w:cs="Arial"/>
                <w:b/>
                <w:bCs/>
                <w:sz w:val="20"/>
                <w:szCs w:val="20"/>
              </w:rPr>
            </w:pPr>
          </w:p>
        </w:tc>
        <w:tc>
          <w:tcPr>
            <w:tcW w:w="350" w:type="pct"/>
            <w:tcBorders>
              <w:bottom w:val="single" w:sz="12" w:space="0" w:color="auto"/>
            </w:tcBorders>
            <w:shd w:val="clear" w:color="auto" w:fill="DEF5EE" w:themeFill="accent4" w:themeFillTint="33"/>
          </w:tcPr>
          <w:p w14:paraId="4952E3CE" w14:textId="7B023BC7" w:rsidR="00A17890" w:rsidRPr="008441AB" w:rsidRDefault="00A17890" w:rsidP="00A17890">
            <w:pPr>
              <w:rPr>
                <w:rFonts w:ascii="Arial" w:hAnsi="Arial" w:cs="Arial"/>
                <w:b/>
                <w:bCs/>
                <w:sz w:val="20"/>
                <w:szCs w:val="20"/>
              </w:rPr>
            </w:pPr>
            <w:r w:rsidRPr="008441AB">
              <w:rPr>
                <w:rFonts w:ascii="Arial" w:hAnsi="Arial" w:cs="Arial"/>
                <w:b/>
                <w:bCs/>
                <w:sz w:val="20"/>
                <w:szCs w:val="20"/>
              </w:rPr>
              <w:t>RMSE</w:t>
            </w:r>
          </w:p>
        </w:tc>
        <w:tc>
          <w:tcPr>
            <w:tcW w:w="352" w:type="pct"/>
            <w:tcBorders>
              <w:bottom w:val="single" w:sz="12" w:space="0" w:color="auto"/>
            </w:tcBorders>
            <w:shd w:val="clear" w:color="auto" w:fill="F3FBF9"/>
            <w:vAlign w:val="center"/>
          </w:tcPr>
          <w:p w14:paraId="0BFA3AC5" w14:textId="6A64A13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1152.18</w:t>
            </w:r>
          </w:p>
        </w:tc>
        <w:tc>
          <w:tcPr>
            <w:tcW w:w="435" w:type="pct"/>
            <w:tcBorders>
              <w:bottom w:val="single" w:sz="12" w:space="0" w:color="auto"/>
            </w:tcBorders>
            <w:shd w:val="clear" w:color="auto" w:fill="F3FBF9"/>
            <w:vAlign w:val="center"/>
          </w:tcPr>
          <w:p w14:paraId="593C726C" w14:textId="2029020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79.87</w:t>
            </w:r>
          </w:p>
        </w:tc>
        <w:tc>
          <w:tcPr>
            <w:tcW w:w="435" w:type="pct"/>
            <w:tcBorders>
              <w:bottom w:val="single" w:sz="12" w:space="0" w:color="auto"/>
            </w:tcBorders>
            <w:shd w:val="clear" w:color="auto" w:fill="F3FBF9"/>
            <w:vAlign w:val="center"/>
          </w:tcPr>
          <w:p w14:paraId="19AD3E62" w14:textId="2B81B9EB"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highlight w:val="cyan"/>
              </w:rPr>
              <w:t>16.69</w:t>
            </w:r>
          </w:p>
        </w:tc>
        <w:tc>
          <w:tcPr>
            <w:tcW w:w="413" w:type="pct"/>
            <w:tcBorders>
              <w:bottom w:val="single" w:sz="12" w:space="0" w:color="auto"/>
            </w:tcBorders>
            <w:shd w:val="clear" w:color="auto" w:fill="F3FBF9"/>
            <w:vAlign w:val="center"/>
          </w:tcPr>
          <w:p w14:paraId="704FA77B" w14:textId="1219077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68.30</w:t>
            </w:r>
          </w:p>
        </w:tc>
        <w:tc>
          <w:tcPr>
            <w:tcW w:w="464" w:type="pct"/>
            <w:tcBorders>
              <w:bottom w:val="single" w:sz="12" w:space="0" w:color="auto"/>
            </w:tcBorders>
            <w:shd w:val="clear" w:color="auto" w:fill="F3FBF9"/>
            <w:vAlign w:val="center"/>
          </w:tcPr>
          <w:p w14:paraId="263EEC87" w14:textId="5D25A14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yellow"/>
              </w:rPr>
              <w:t>13.27</w:t>
            </w:r>
          </w:p>
        </w:tc>
        <w:tc>
          <w:tcPr>
            <w:tcW w:w="464" w:type="pct"/>
            <w:tcBorders>
              <w:bottom w:val="single" w:sz="12" w:space="0" w:color="auto"/>
            </w:tcBorders>
            <w:shd w:val="clear" w:color="auto" w:fill="F3FBF9"/>
            <w:vAlign w:val="center"/>
          </w:tcPr>
          <w:p w14:paraId="5C91D8B3" w14:textId="273FF1B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72.20</w:t>
            </w:r>
          </w:p>
        </w:tc>
        <w:tc>
          <w:tcPr>
            <w:tcW w:w="340" w:type="pct"/>
            <w:tcBorders>
              <w:bottom w:val="single" w:sz="12" w:space="0" w:color="auto"/>
            </w:tcBorders>
            <w:shd w:val="clear" w:color="auto" w:fill="F3FBF9"/>
            <w:vAlign w:val="center"/>
          </w:tcPr>
          <w:p w14:paraId="5704AFFD" w14:textId="26372A7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46.49</w:t>
            </w:r>
          </w:p>
        </w:tc>
        <w:tc>
          <w:tcPr>
            <w:tcW w:w="403" w:type="pct"/>
            <w:tcBorders>
              <w:bottom w:val="single" w:sz="12" w:space="0" w:color="auto"/>
            </w:tcBorders>
            <w:shd w:val="clear" w:color="auto" w:fill="F3FBF9"/>
            <w:vAlign w:val="center"/>
          </w:tcPr>
          <w:p w14:paraId="02A85A20" w14:textId="7B1DD59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30.20</w:t>
            </w:r>
          </w:p>
        </w:tc>
        <w:tc>
          <w:tcPr>
            <w:tcW w:w="401" w:type="pct"/>
            <w:tcBorders>
              <w:bottom w:val="single" w:sz="12" w:space="0" w:color="auto"/>
            </w:tcBorders>
            <w:shd w:val="clear" w:color="auto" w:fill="F3FBF9"/>
            <w:vAlign w:val="center"/>
          </w:tcPr>
          <w:p w14:paraId="69E0588C" w14:textId="7E51A67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tcBorders>
              <w:bottom w:val="single" w:sz="12" w:space="0" w:color="auto"/>
            </w:tcBorders>
            <w:shd w:val="clear" w:color="auto" w:fill="F3FBF9"/>
            <w:vAlign w:val="center"/>
          </w:tcPr>
          <w:p w14:paraId="5EB1D251" w14:textId="01E76F5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102.56</w:t>
            </w:r>
          </w:p>
        </w:tc>
        <w:tc>
          <w:tcPr>
            <w:tcW w:w="295" w:type="pct"/>
            <w:tcBorders>
              <w:bottom w:val="single" w:sz="12" w:space="0" w:color="auto"/>
            </w:tcBorders>
            <w:shd w:val="clear" w:color="auto" w:fill="F3FBF9"/>
            <w:vAlign w:val="center"/>
          </w:tcPr>
          <w:p w14:paraId="66DE56FF" w14:textId="0FB7128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14.95</w:t>
            </w:r>
          </w:p>
        </w:tc>
      </w:tr>
      <w:tr w:rsidR="00A17890" w:rsidRPr="008441AB" w14:paraId="2CD9A0ED" w14:textId="77777777" w:rsidTr="009E43FB">
        <w:trPr>
          <w:jc w:val="center"/>
        </w:trPr>
        <w:tc>
          <w:tcPr>
            <w:tcW w:w="178" w:type="pct"/>
            <w:vMerge w:val="restart"/>
            <w:tcBorders>
              <w:top w:val="single" w:sz="12" w:space="0" w:color="auto"/>
            </w:tcBorders>
            <w:shd w:val="clear" w:color="auto" w:fill="BEEBDE" w:themeFill="accent4" w:themeFillTint="66"/>
            <w:textDirection w:val="btLr"/>
            <w:vAlign w:val="center"/>
          </w:tcPr>
          <w:p w14:paraId="6E657157" w14:textId="1C2968F9" w:rsidR="00A17890" w:rsidRPr="008441AB" w:rsidRDefault="00A17890" w:rsidP="00A17890">
            <w:pPr>
              <w:ind w:left="113" w:right="113"/>
              <w:jc w:val="center"/>
              <w:rPr>
                <w:rFonts w:ascii="Arial" w:hAnsi="Arial" w:cs="Arial"/>
                <w:b/>
                <w:bCs/>
                <w:sz w:val="20"/>
                <w:szCs w:val="20"/>
              </w:rPr>
            </w:pPr>
            <w:r w:rsidRPr="008441AB">
              <w:rPr>
                <w:rFonts w:ascii="Arial" w:hAnsi="Arial" w:cs="Arial"/>
                <w:b/>
                <w:bCs/>
                <w:sz w:val="20"/>
                <w:szCs w:val="20"/>
              </w:rPr>
              <w:t>Fibres</w:t>
            </w:r>
          </w:p>
        </w:tc>
        <w:tc>
          <w:tcPr>
            <w:tcW w:w="350" w:type="pct"/>
            <w:tcBorders>
              <w:top w:val="single" w:sz="12" w:space="0" w:color="auto"/>
            </w:tcBorders>
            <w:shd w:val="clear" w:color="auto" w:fill="DEF5EE" w:themeFill="accent4" w:themeFillTint="33"/>
          </w:tcPr>
          <w:p w14:paraId="44BA17EF" w14:textId="7D29B6EA" w:rsidR="00A17890" w:rsidRPr="008441AB" w:rsidRDefault="00A17890" w:rsidP="00A17890">
            <w:pPr>
              <w:rPr>
                <w:rFonts w:ascii="Arial" w:hAnsi="Arial" w:cs="Arial"/>
                <w:b/>
                <w:bCs/>
                <w:sz w:val="20"/>
                <w:szCs w:val="20"/>
              </w:rPr>
            </w:pPr>
            <w:r>
              <w:rPr>
                <w:rFonts w:ascii="Arial" w:hAnsi="Arial" w:cs="Arial"/>
                <w:b/>
                <w:bCs/>
                <w:sz w:val="20"/>
                <w:szCs w:val="20"/>
              </w:rPr>
              <w:t>m</w:t>
            </w:r>
          </w:p>
        </w:tc>
        <w:tc>
          <w:tcPr>
            <w:tcW w:w="352" w:type="pct"/>
            <w:tcBorders>
              <w:top w:val="single" w:sz="12" w:space="0" w:color="auto"/>
            </w:tcBorders>
            <w:shd w:val="clear" w:color="auto" w:fill="F3FBF9"/>
            <w:vAlign w:val="center"/>
          </w:tcPr>
          <w:p w14:paraId="3234F315" w14:textId="4F3FF29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18.00</w:t>
            </w:r>
          </w:p>
        </w:tc>
        <w:tc>
          <w:tcPr>
            <w:tcW w:w="435" w:type="pct"/>
            <w:tcBorders>
              <w:top w:val="single" w:sz="12" w:space="0" w:color="auto"/>
            </w:tcBorders>
            <w:shd w:val="clear" w:color="auto" w:fill="F3FBF9"/>
            <w:vAlign w:val="center"/>
          </w:tcPr>
          <w:p w14:paraId="05B92D3D" w14:textId="4237DCE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1.42</w:t>
            </w:r>
          </w:p>
        </w:tc>
        <w:tc>
          <w:tcPr>
            <w:tcW w:w="435" w:type="pct"/>
            <w:tcBorders>
              <w:top w:val="single" w:sz="12" w:space="0" w:color="auto"/>
            </w:tcBorders>
            <w:shd w:val="clear" w:color="auto" w:fill="F3FBF9"/>
            <w:vAlign w:val="center"/>
          </w:tcPr>
          <w:p w14:paraId="345E3C81" w14:textId="6EAEBB30" w:rsidR="00A17890" w:rsidRPr="00A17890" w:rsidRDefault="00A17890" w:rsidP="00A17890">
            <w:pPr>
              <w:jc w:val="center"/>
              <w:rPr>
                <w:rFonts w:ascii="Arial" w:hAnsi="Arial" w:cs="Arial"/>
                <w:sz w:val="20"/>
                <w:szCs w:val="20"/>
                <w:highlight w:val="magenta"/>
              </w:rPr>
            </w:pPr>
            <w:r w:rsidRPr="00A17890">
              <w:rPr>
                <w:rFonts w:ascii="Arial" w:hAnsi="Arial" w:cs="Arial"/>
                <w:color w:val="000000"/>
                <w:sz w:val="20"/>
                <w:szCs w:val="20"/>
              </w:rPr>
              <w:t>0.66</w:t>
            </w:r>
          </w:p>
        </w:tc>
        <w:tc>
          <w:tcPr>
            <w:tcW w:w="413" w:type="pct"/>
            <w:tcBorders>
              <w:top w:val="single" w:sz="12" w:space="0" w:color="auto"/>
            </w:tcBorders>
            <w:shd w:val="clear" w:color="auto" w:fill="F3FBF9"/>
            <w:vAlign w:val="center"/>
          </w:tcPr>
          <w:p w14:paraId="353BD137" w14:textId="58DF34E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0.17</w:t>
            </w:r>
          </w:p>
        </w:tc>
        <w:tc>
          <w:tcPr>
            <w:tcW w:w="464" w:type="pct"/>
            <w:tcBorders>
              <w:top w:val="single" w:sz="12" w:space="0" w:color="auto"/>
            </w:tcBorders>
            <w:shd w:val="clear" w:color="auto" w:fill="F3FBF9"/>
            <w:vAlign w:val="center"/>
          </w:tcPr>
          <w:p w14:paraId="1E43EC78" w14:textId="78FD1E13"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rPr>
              <w:t>1.30</w:t>
            </w:r>
          </w:p>
        </w:tc>
        <w:tc>
          <w:tcPr>
            <w:tcW w:w="464" w:type="pct"/>
            <w:tcBorders>
              <w:top w:val="single" w:sz="12" w:space="0" w:color="auto"/>
            </w:tcBorders>
            <w:shd w:val="clear" w:color="auto" w:fill="F3FBF9"/>
            <w:vAlign w:val="center"/>
          </w:tcPr>
          <w:p w14:paraId="5F53A7BB" w14:textId="069B46A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0.26</w:t>
            </w:r>
          </w:p>
        </w:tc>
        <w:tc>
          <w:tcPr>
            <w:tcW w:w="340" w:type="pct"/>
            <w:tcBorders>
              <w:top w:val="single" w:sz="12" w:space="0" w:color="auto"/>
            </w:tcBorders>
            <w:shd w:val="clear" w:color="auto" w:fill="F3FBF9"/>
            <w:vAlign w:val="center"/>
          </w:tcPr>
          <w:p w14:paraId="2ED375A3" w14:textId="0521A35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1.37</w:t>
            </w:r>
          </w:p>
        </w:tc>
        <w:tc>
          <w:tcPr>
            <w:tcW w:w="403" w:type="pct"/>
            <w:tcBorders>
              <w:top w:val="single" w:sz="12" w:space="0" w:color="auto"/>
            </w:tcBorders>
            <w:shd w:val="clear" w:color="auto" w:fill="F3FBF9"/>
            <w:vAlign w:val="center"/>
          </w:tcPr>
          <w:p w14:paraId="0EE6AFA2" w14:textId="1B129B9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0.87</w:t>
            </w:r>
          </w:p>
        </w:tc>
        <w:tc>
          <w:tcPr>
            <w:tcW w:w="401" w:type="pct"/>
            <w:tcBorders>
              <w:top w:val="single" w:sz="12" w:space="0" w:color="auto"/>
            </w:tcBorders>
            <w:shd w:val="clear" w:color="auto" w:fill="F3FBF9"/>
            <w:vAlign w:val="center"/>
          </w:tcPr>
          <w:p w14:paraId="0154B0FB" w14:textId="6E2ECB2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tcBorders>
              <w:top w:val="single" w:sz="12" w:space="0" w:color="auto"/>
            </w:tcBorders>
            <w:shd w:val="clear" w:color="auto" w:fill="F3FBF9"/>
            <w:vAlign w:val="center"/>
          </w:tcPr>
          <w:p w14:paraId="29163A98" w14:textId="5D7B5CE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2.58</w:t>
            </w:r>
          </w:p>
        </w:tc>
        <w:tc>
          <w:tcPr>
            <w:tcW w:w="295" w:type="pct"/>
            <w:tcBorders>
              <w:top w:val="single" w:sz="12" w:space="0" w:color="auto"/>
            </w:tcBorders>
            <w:shd w:val="clear" w:color="auto" w:fill="F3FBF9"/>
            <w:vAlign w:val="center"/>
          </w:tcPr>
          <w:p w14:paraId="54D28F8B" w14:textId="1326FB7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1.27</w:t>
            </w:r>
          </w:p>
        </w:tc>
      </w:tr>
      <w:tr w:rsidR="00A17890" w:rsidRPr="008441AB" w14:paraId="487EF343" w14:textId="77777777" w:rsidTr="009E43FB">
        <w:trPr>
          <w:jc w:val="center"/>
        </w:trPr>
        <w:tc>
          <w:tcPr>
            <w:tcW w:w="178" w:type="pct"/>
            <w:vMerge/>
            <w:tcBorders>
              <w:top w:val="single" w:sz="12" w:space="0" w:color="auto"/>
            </w:tcBorders>
            <w:shd w:val="clear" w:color="auto" w:fill="BEEBDE" w:themeFill="accent4" w:themeFillTint="66"/>
            <w:textDirection w:val="btLr"/>
            <w:vAlign w:val="center"/>
          </w:tcPr>
          <w:p w14:paraId="5738ADFC" w14:textId="77777777" w:rsidR="00A17890" w:rsidRPr="008441AB" w:rsidRDefault="00A17890" w:rsidP="00A17890">
            <w:pPr>
              <w:ind w:left="113" w:right="113"/>
              <w:jc w:val="center"/>
              <w:rPr>
                <w:rFonts w:ascii="Arial" w:hAnsi="Arial" w:cs="Arial"/>
                <w:b/>
                <w:bCs/>
                <w:sz w:val="20"/>
                <w:szCs w:val="20"/>
              </w:rPr>
            </w:pPr>
          </w:p>
        </w:tc>
        <w:tc>
          <w:tcPr>
            <w:tcW w:w="350" w:type="pct"/>
            <w:tcBorders>
              <w:top w:val="single" w:sz="8" w:space="0" w:color="auto"/>
            </w:tcBorders>
            <w:shd w:val="clear" w:color="auto" w:fill="C9F296" w:themeFill="accent3" w:themeFillTint="99"/>
            <w:vAlign w:val="center"/>
          </w:tcPr>
          <w:p w14:paraId="347791D0" w14:textId="248838D8" w:rsidR="00A17890" w:rsidRPr="008441AB" w:rsidRDefault="00A17890" w:rsidP="00A17890">
            <w:pPr>
              <w:rPr>
                <w:rFonts w:ascii="Arial" w:hAnsi="Arial" w:cs="Arial"/>
                <w:b/>
                <w:bCs/>
                <w:sz w:val="20"/>
                <w:szCs w:val="20"/>
              </w:rPr>
            </w:pPr>
            <w:r w:rsidRPr="008441AB">
              <w:rPr>
                <w:rFonts w:ascii="Arial" w:hAnsi="Arial" w:cs="Arial"/>
                <w:b/>
                <w:bCs/>
                <w:color w:val="000000"/>
                <w:sz w:val="20"/>
                <w:szCs w:val="20"/>
              </w:rPr>
              <w:t>|1-m|</w:t>
            </w:r>
          </w:p>
        </w:tc>
        <w:tc>
          <w:tcPr>
            <w:tcW w:w="352" w:type="pct"/>
            <w:tcBorders>
              <w:top w:val="single" w:sz="8" w:space="0" w:color="auto"/>
            </w:tcBorders>
            <w:shd w:val="clear" w:color="auto" w:fill="C9F296" w:themeFill="accent3" w:themeFillTint="99"/>
            <w:vAlign w:val="center"/>
          </w:tcPr>
          <w:p w14:paraId="6A21964D" w14:textId="0C0460E1"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17.00</w:t>
            </w:r>
          </w:p>
        </w:tc>
        <w:tc>
          <w:tcPr>
            <w:tcW w:w="435" w:type="pct"/>
            <w:tcBorders>
              <w:top w:val="single" w:sz="8" w:space="0" w:color="auto"/>
            </w:tcBorders>
            <w:shd w:val="clear" w:color="auto" w:fill="C9F296" w:themeFill="accent3" w:themeFillTint="99"/>
            <w:vAlign w:val="center"/>
          </w:tcPr>
          <w:p w14:paraId="258FFB97" w14:textId="29E9A5BB"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0.42</w:t>
            </w:r>
          </w:p>
        </w:tc>
        <w:tc>
          <w:tcPr>
            <w:tcW w:w="435" w:type="pct"/>
            <w:tcBorders>
              <w:top w:val="single" w:sz="8" w:space="0" w:color="auto"/>
            </w:tcBorders>
            <w:shd w:val="clear" w:color="auto" w:fill="C9F296" w:themeFill="accent3" w:themeFillTint="99"/>
            <w:vAlign w:val="center"/>
          </w:tcPr>
          <w:p w14:paraId="1FB38DC0" w14:textId="09F149AB" w:rsidR="00A17890" w:rsidRPr="00A17890" w:rsidRDefault="00A17890" w:rsidP="00A17890">
            <w:pPr>
              <w:jc w:val="center"/>
              <w:rPr>
                <w:rFonts w:ascii="Arial" w:hAnsi="Arial" w:cs="Arial"/>
                <w:color w:val="000000"/>
                <w:sz w:val="20"/>
                <w:szCs w:val="20"/>
                <w:highlight w:val="magenta"/>
                <w:lang w:val="en-US"/>
              </w:rPr>
            </w:pPr>
            <w:r w:rsidRPr="00A17890">
              <w:rPr>
                <w:rFonts w:ascii="Arial" w:hAnsi="Arial" w:cs="Arial"/>
                <w:b/>
                <w:bCs/>
                <w:color w:val="000000"/>
                <w:sz w:val="20"/>
                <w:szCs w:val="20"/>
                <w:highlight w:val="magenta"/>
              </w:rPr>
              <w:t>0.34</w:t>
            </w:r>
          </w:p>
        </w:tc>
        <w:tc>
          <w:tcPr>
            <w:tcW w:w="413" w:type="pct"/>
            <w:tcBorders>
              <w:top w:val="single" w:sz="8" w:space="0" w:color="auto"/>
            </w:tcBorders>
            <w:shd w:val="clear" w:color="auto" w:fill="C9F296" w:themeFill="accent3" w:themeFillTint="99"/>
            <w:vAlign w:val="center"/>
          </w:tcPr>
          <w:p w14:paraId="4651B393" w14:textId="12710378"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0.83</w:t>
            </w:r>
          </w:p>
        </w:tc>
        <w:tc>
          <w:tcPr>
            <w:tcW w:w="464" w:type="pct"/>
            <w:tcBorders>
              <w:top w:val="single" w:sz="8" w:space="0" w:color="auto"/>
            </w:tcBorders>
            <w:shd w:val="clear" w:color="auto" w:fill="C9F296" w:themeFill="accent3" w:themeFillTint="99"/>
            <w:vAlign w:val="center"/>
          </w:tcPr>
          <w:p w14:paraId="4762EA6A" w14:textId="2D4EED9D" w:rsidR="00A17890" w:rsidRPr="00A17890" w:rsidRDefault="00A17890" w:rsidP="00A17890">
            <w:pPr>
              <w:jc w:val="center"/>
              <w:rPr>
                <w:rFonts w:ascii="Arial" w:hAnsi="Arial" w:cs="Arial"/>
                <w:color w:val="000000"/>
                <w:sz w:val="20"/>
                <w:szCs w:val="20"/>
                <w:highlight w:val="cyan"/>
                <w:lang w:val="en-US"/>
              </w:rPr>
            </w:pPr>
            <w:r w:rsidRPr="00A17890">
              <w:rPr>
                <w:rFonts w:ascii="Arial" w:hAnsi="Arial" w:cs="Arial"/>
                <w:b/>
                <w:bCs/>
                <w:color w:val="000000"/>
                <w:sz w:val="20"/>
                <w:szCs w:val="20"/>
                <w:highlight w:val="cyan"/>
              </w:rPr>
              <w:t>0.30</w:t>
            </w:r>
          </w:p>
        </w:tc>
        <w:tc>
          <w:tcPr>
            <w:tcW w:w="464" w:type="pct"/>
            <w:tcBorders>
              <w:top w:val="single" w:sz="8" w:space="0" w:color="auto"/>
            </w:tcBorders>
            <w:shd w:val="clear" w:color="auto" w:fill="C9F296" w:themeFill="accent3" w:themeFillTint="99"/>
            <w:vAlign w:val="center"/>
          </w:tcPr>
          <w:p w14:paraId="38C7C072" w14:textId="0637D357"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0.74</w:t>
            </w:r>
          </w:p>
        </w:tc>
        <w:tc>
          <w:tcPr>
            <w:tcW w:w="340" w:type="pct"/>
            <w:tcBorders>
              <w:top w:val="single" w:sz="8" w:space="0" w:color="auto"/>
            </w:tcBorders>
            <w:shd w:val="clear" w:color="auto" w:fill="C9F296" w:themeFill="accent3" w:themeFillTint="99"/>
            <w:vAlign w:val="center"/>
          </w:tcPr>
          <w:p w14:paraId="622EAA62" w14:textId="49168231"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0.37</w:t>
            </w:r>
          </w:p>
        </w:tc>
        <w:tc>
          <w:tcPr>
            <w:tcW w:w="403" w:type="pct"/>
            <w:tcBorders>
              <w:top w:val="single" w:sz="8" w:space="0" w:color="auto"/>
            </w:tcBorders>
            <w:shd w:val="clear" w:color="auto" w:fill="C9F296" w:themeFill="accent3" w:themeFillTint="99"/>
            <w:vAlign w:val="center"/>
          </w:tcPr>
          <w:p w14:paraId="334B4AB1" w14:textId="6F6A241E" w:rsidR="00A17890" w:rsidRPr="00A17890" w:rsidRDefault="00A17890" w:rsidP="00A17890">
            <w:pPr>
              <w:jc w:val="center"/>
              <w:rPr>
                <w:rFonts w:ascii="Arial" w:hAnsi="Arial" w:cs="Arial"/>
                <w:color w:val="000000"/>
                <w:sz w:val="20"/>
                <w:szCs w:val="20"/>
                <w:highlight w:val="yellow"/>
                <w:lang w:val="en-US"/>
              </w:rPr>
            </w:pPr>
            <w:r w:rsidRPr="00A17890">
              <w:rPr>
                <w:rFonts w:ascii="Arial" w:hAnsi="Arial" w:cs="Arial"/>
                <w:b/>
                <w:bCs/>
                <w:color w:val="000000"/>
                <w:sz w:val="20"/>
                <w:szCs w:val="20"/>
                <w:highlight w:val="yellow"/>
              </w:rPr>
              <w:t>0.13</w:t>
            </w:r>
          </w:p>
        </w:tc>
        <w:tc>
          <w:tcPr>
            <w:tcW w:w="401" w:type="pct"/>
            <w:tcBorders>
              <w:top w:val="single" w:sz="8" w:space="0" w:color="auto"/>
            </w:tcBorders>
            <w:shd w:val="clear" w:color="auto" w:fill="C9F296" w:themeFill="accent3" w:themeFillTint="99"/>
            <w:vAlign w:val="center"/>
          </w:tcPr>
          <w:p w14:paraId="6A7D4103" w14:textId="3B83A5F4" w:rsidR="00A17890" w:rsidRPr="00A17890" w:rsidRDefault="00A17890" w:rsidP="00A17890">
            <w:pPr>
              <w:jc w:val="center"/>
              <w:rPr>
                <w:rFonts w:ascii="Arial" w:hAnsi="Arial" w:cs="Arial"/>
                <w:sz w:val="20"/>
                <w:szCs w:val="20"/>
              </w:rPr>
            </w:pPr>
            <w:r w:rsidRPr="00A17890">
              <w:rPr>
                <w:rFonts w:ascii="Arial" w:hAnsi="Arial" w:cs="Arial"/>
                <w:b/>
                <w:bCs/>
                <w:color w:val="000000"/>
                <w:sz w:val="20"/>
                <w:szCs w:val="20"/>
              </w:rPr>
              <w:t>N/A</w:t>
            </w:r>
          </w:p>
        </w:tc>
        <w:tc>
          <w:tcPr>
            <w:tcW w:w="470" w:type="pct"/>
            <w:tcBorders>
              <w:top w:val="single" w:sz="8" w:space="0" w:color="auto"/>
            </w:tcBorders>
            <w:shd w:val="clear" w:color="auto" w:fill="C9F296" w:themeFill="accent3" w:themeFillTint="99"/>
            <w:vAlign w:val="center"/>
          </w:tcPr>
          <w:p w14:paraId="623412B0" w14:textId="55C608D5"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1.58</w:t>
            </w:r>
          </w:p>
        </w:tc>
        <w:tc>
          <w:tcPr>
            <w:tcW w:w="295" w:type="pct"/>
            <w:tcBorders>
              <w:top w:val="single" w:sz="8" w:space="0" w:color="auto"/>
            </w:tcBorders>
            <w:shd w:val="clear" w:color="auto" w:fill="C9F296" w:themeFill="accent3" w:themeFillTint="99"/>
            <w:vAlign w:val="center"/>
          </w:tcPr>
          <w:p w14:paraId="02BDDAC9" w14:textId="24D8650F"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0.27</w:t>
            </w:r>
          </w:p>
        </w:tc>
      </w:tr>
      <w:tr w:rsidR="00A17890" w:rsidRPr="008441AB" w14:paraId="1632E034" w14:textId="77777777" w:rsidTr="009E43FB">
        <w:trPr>
          <w:jc w:val="center"/>
        </w:trPr>
        <w:tc>
          <w:tcPr>
            <w:tcW w:w="178" w:type="pct"/>
            <w:vMerge/>
            <w:shd w:val="clear" w:color="auto" w:fill="BEEBDE" w:themeFill="accent4" w:themeFillTint="66"/>
            <w:textDirection w:val="btLr"/>
            <w:vAlign w:val="center"/>
          </w:tcPr>
          <w:p w14:paraId="7192C956"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2742DB09" w14:textId="1F3BB3A6" w:rsidR="00A17890" w:rsidRPr="008441AB" w:rsidRDefault="00A17890" w:rsidP="00A17890">
            <w:pP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352" w:type="pct"/>
            <w:shd w:val="clear" w:color="auto" w:fill="F3FBF9"/>
            <w:vAlign w:val="center"/>
          </w:tcPr>
          <w:p w14:paraId="4AD9A63C" w14:textId="37217D4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0.37</w:t>
            </w:r>
          </w:p>
        </w:tc>
        <w:tc>
          <w:tcPr>
            <w:tcW w:w="435" w:type="pct"/>
            <w:shd w:val="clear" w:color="auto" w:fill="F3FBF9"/>
            <w:vAlign w:val="center"/>
          </w:tcPr>
          <w:p w14:paraId="767C3BD1" w14:textId="604C91A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0.51</w:t>
            </w:r>
          </w:p>
        </w:tc>
        <w:tc>
          <w:tcPr>
            <w:tcW w:w="435" w:type="pct"/>
            <w:shd w:val="clear" w:color="auto" w:fill="F3FBF9"/>
            <w:vAlign w:val="center"/>
          </w:tcPr>
          <w:p w14:paraId="1ACB2DF5" w14:textId="5D7AAE1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0.40</w:t>
            </w:r>
          </w:p>
        </w:tc>
        <w:tc>
          <w:tcPr>
            <w:tcW w:w="413" w:type="pct"/>
            <w:shd w:val="clear" w:color="auto" w:fill="F3FBF9"/>
            <w:vAlign w:val="center"/>
          </w:tcPr>
          <w:p w14:paraId="77BA5B80" w14:textId="146C898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0.39</w:t>
            </w:r>
          </w:p>
        </w:tc>
        <w:tc>
          <w:tcPr>
            <w:tcW w:w="464" w:type="pct"/>
            <w:shd w:val="clear" w:color="auto" w:fill="F3FBF9"/>
            <w:vAlign w:val="center"/>
          </w:tcPr>
          <w:p w14:paraId="7FAEC187" w14:textId="139D8A1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0.58</w:t>
            </w:r>
          </w:p>
        </w:tc>
        <w:tc>
          <w:tcPr>
            <w:tcW w:w="464" w:type="pct"/>
            <w:shd w:val="clear" w:color="auto" w:fill="F3FBF9"/>
            <w:vAlign w:val="center"/>
          </w:tcPr>
          <w:p w14:paraId="42EAA7FE" w14:textId="73BEE1F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0.46</w:t>
            </w:r>
          </w:p>
        </w:tc>
        <w:tc>
          <w:tcPr>
            <w:tcW w:w="340" w:type="pct"/>
            <w:shd w:val="clear" w:color="auto" w:fill="F3FBF9"/>
            <w:vAlign w:val="center"/>
          </w:tcPr>
          <w:p w14:paraId="6E435AB7" w14:textId="7702398A"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0.64</w:t>
            </w:r>
          </w:p>
        </w:tc>
        <w:tc>
          <w:tcPr>
            <w:tcW w:w="403" w:type="pct"/>
            <w:shd w:val="clear" w:color="auto" w:fill="F3FBF9"/>
            <w:vAlign w:val="center"/>
          </w:tcPr>
          <w:p w14:paraId="08D1175D" w14:textId="124E285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0.60</w:t>
            </w:r>
          </w:p>
        </w:tc>
        <w:tc>
          <w:tcPr>
            <w:tcW w:w="401" w:type="pct"/>
            <w:shd w:val="clear" w:color="auto" w:fill="F3FBF9"/>
            <w:vAlign w:val="center"/>
          </w:tcPr>
          <w:p w14:paraId="28FC164B" w14:textId="5F498BD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69EFFFCE" w14:textId="085D3C6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-0.02</w:t>
            </w:r>
          </w:p>
        </w:tc>
        <w:tc>
          <w:tcPr>
            <w:tcW w:w="295" w:type="pct"/>
            <w:shd w:val="clear" w:color="auto" w:fill="F3FBF9"/>
            <w:vAlign w:val="center"/>
          </w:tcPr>
          <w:p w14:paraId="37356365" w14:textId="23C9877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0.47</w:t>
            </w:r>
          </w:p>
        </w:tc>
      </w:tr>
      <w:tr w:rsidR="00A17890" w:rsidRPr="008441AB" w14:paraId="6F5F62D5" w14:textId="77777777" w:rsidTr="009E43FB">
        <w:trPr>
          <w:jc w:val="center"/>
        </w:trPr>
        <w:tc>
          <w:tcPr>
            <w:tcW w:w="178" w:type="pct"/>
            <w:vMerge/>
            <w:shd w:val="clear" w:color="auto" w:fill="BEEBDE" w:themeFill="accent4" w:themeFillTint="66"/>
            <w:textDirection w:val="btLr"/>
            <w:vAlign w:val="center"/>
          </w:tcPr>
          <w:p w14:paraId="26FFE250"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4199E177" w14:textId="5067B7C7" w:rsidR="00A17890" w:rsidRPr="008441AB" w:rsidRDefault="00A17890" w:rsidP="00A17890">
            <w:pPr>
              <w:rPr>
                <w:rFonts w:ascii="Arial" w:hAnsi="Arial" w:cs="Arial"/>
                <w:b/>
                <w:bCs/>
                <w:sz w:val="20"/>
                <w:szCs w:val="20"/>
              </w:rPr>
            </w:pPr>
            <w:r w:rsidRPr="008441AB">
              <w:rPr>
                <w:rFonts w:ascii="Arial" w:hAnsi="Arial" w:cs="Arial"/>
                <w:b/>
                <w:bCs/>
                <w:sz w:val="20"/>
                <w:szCs w:val="20"/>
              </w:rPr>
              <w:t>AE</w:t>
            </w:r>
          </w:p>
        </w:tc>
        <w:tc>
          <w:tcPr>
            <w:tcW w:w="352" w:type="pct"/>
            <w:shd w:val="clear" w:color="auto" w:fill="F3FBF9"/>
            <w:vAlign w:val="center"/>
          </w:tcPr>
          <w:p w14:paraId="476B7A3B" w14:textId="19B408A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1709.76</w:t>
            </w:r>
          </w:p>
        </w:tc>
        <w:tc>
          <w:tcPr>
            <w:tcW w:w="435" w:type="pct"/>
            <w:shd w:val="clear" w:color="auto" w:fill="F3FBF9"/>
            <w:vAlign w:val="center"/>
          </w:tcPr>
          <w:p w14:paraId="50E43295" w14:textId="20F8BEE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31.30</w:t>
            </w:r>
          </w:p>
        </w:tc>
        <w:tc>
          <w:tcPr>
            <w:tcW w:w="435" w:type="pct"/>
            <w:shd w:val="clear" w:color="auto" w:fill="F3FBF9"/>
            <w:vAlign w:val="center"/>
          </w:tcPr>
          <w:p w14:paraId="013D07C6" w14:textId="2525822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-35.23</w:t>
            </w:r>
          </w:p>
        </w:tc>
        <w:tc>
          <w:tcPr>
            <w:tcW w:w="413" w:type="pct"/>
            <w:shd w:val="clear" w:color="auto" w:fill="F3FBF9"/>
            <w:vAlign w:val="center"/>
          </w:tcPr>
          <w:p w14:paraId="37DF578E" w14:textId="173FA5E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-83.86</w:t>
            </w:r>
          </w:p>
        </w:tc>
        <w:tc>
          <w:tcPr>
            <w:tcW w:w="464" w:type="pct"/>
            <w:shd w:val="clear" w:color="auto" w:fill="F3FBF9"/>
            <w:vAlign w:val="center"/>
          </w:tcPr>
          <w:p w14:paraId="1D5FDE58" w14:textId="37B75A7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32.75</w:t>
            </w:r>
          </w:p>
        </w:tc>
        <w:tc>
          <w:tcPr>
            <w:tcW w:w="464" w:type="pct"/>
            <w:shd w:val="clear" w:color="auto" w:fill="F3FBF9"/>
            <w:vAlign w:val="center"/>
          </w:tcPr>
          <w:p w14:paraId="6AA958A8" w14:textId="6837B25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-75.31</w:t>
            </w:r>
          </w:p>
        </w:tc>
        <w:tc>
          <w:tcPr>
            <w:tcW w:w="340" w:type="pct"/>
            <w:shd w:val="clear" w:color="auto" w:fill="F3FBF9"/>
            <w:vAlign w:val="center"/>
          </w:tcPr>
          <w:p w14:paraId="01E19E48" w14:textId="379F624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34.90</w:t>
            </w:r>
          </w:p>
        </w:tc>
        <w:tc>
          <w:tcPr>
            <w:tcW w:w="403" w:type="pct"/>
            <w:shd w:val="clear" w:color="auto" w:fill="F3FBF9"/>
            <w:vAlign w:val="center"/>
          </w:tcPr>
          <w:p w14:paraId="5A196DA6" w14:textId="6D870E2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yellow"/>
              </w:rPr>
              <w:t>-14.33</w:t>
            </w:r>
          </w:p>
        </w:tc>
        <w:tc>
          <w:tcPr>
            <w:tcW w:w="401" w:type="pct"/>
            <w:shd w:val="clear" w:color="auto" w:fill="F3FBF9"/>
            <w:vAlign w:val="center"/>
          </w:tcPr>
          <w:p w14:paraId="4781D3A2" w14:textId="3F97A08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5AA0DB23" w14:textId="3EB99EC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176.13</w:t>
            </w:r>
          </w:p>
        </w:tc>
        <w:tc>
          <w:tcPr>
            <w:tcW w:w="295" w:type="pct"/>
            <w:shd w:val="clear" w:color="auto" w:fill="F3FBF9"/>
            <w:vAlign w:val="center"/>
          </w:tcPr>
          <w:p w14:paraId="6803A860" w14:textId="184A5CC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30.63</w:t>
            </w:r>
          </w:p>
        </w:tc>
      </w:tr>
      <w:tr w:rsidR="00A17890" w:rsidRPr="008441AB" w14:paraId="7FE32014" w14:textId="77777777" w:rsidTr="009E43FB">
        <w:trPr>
          <w:jc w:val="center"/>
        </w:trPr>
        <w:tc>
          <w:tcPr>
            <w:tcW w:w="178" w:type="pct"/>
            <w:vMerge/>
            <w:shd w:val="clear" w:color="auto" w:fill="BEEBDE" w:themeFill="accent4" w:themeFillTint="66"/>
            <w:textDirection w:val="btLr"/>
            <w:vAlign w:val="center"/>
          </w:tcPr>
          <w:p w14:paraId="55B00F6F" w14:textId="77777777" w:rsidR="00A17890" w:rsidRPr="008441AB" w:rsidRDefault="00A17890" w:rsidP="00A17890">
            <w:pPr>
              <w:ind w:left="113" w:right="113"/>
              <w:jc w:val="center"/>
              <w:rPr>
                <w:rFonts w:ascii="Arial" w:hAnsi="Arial" w:cs="Arial"/>
                <w:b/>
                <w:bCs/>
                <w:sz w:val="20"/>
                <w:szCs w:val="20"/>
              </w:rPr>
            </w:pPr>
          </w:p>
        </w:tc>
        <w:tc>
          <w:tcPr>
            <w:tcW w:w="350" w:type="pct"/>
            <w:shd w:val="clear" w:color="auto" w:fill="DEF5EE" w:themeFill="accent4" w:themeFillTint="33"/>
          </w:tcPr>
          <w:p w14:paraId="5E4D093D" w14:textId="6954C270" w:rsidR="00A17890" w:rsidRPr="008441AB" w:rsidRDefault="00A17890" w:rsidP="00A17890">
            <w:pPr>
              <w:rPr>
                <w:rFonts w:ascii="Arial" w:hAnsi="Arial" w:cs="Arial"/>
                <w:b/>
                <w:bCs/>
                <w:sz w:val="20"/>
                <w:szCs w:val="20"/>
              </w:rPr>
            </w:pPr>
            <w:r>
              <w:rPr>
                <w:rFonts w:ascii="Arial" w:hAnsi="Arial" w:cs="Arial"/>
                <w:b/>
                <w:bCs/>
                <w:sz w:val="20"/>
                <w:szCs w:val="20"/>
              </w:rPr>
              <w:t>|AE|</w:t>
            </w:r>
          </w:p>
        </w:tc>
        <w:tc>
          <w:tcPr>
            <w:tcW w:w="352" w:type="pct"/>
            <w:shd w:val="clear" w:color="auto" w:fill="F3FBF9"/>
            <w:vAlign w:val="center"/>
          </w:tcPr>
          <w:p w14:paraId="4C6842EC" w14:textId="01C6A069"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1783.46</w:t>
            </w:r>
          </w:p>
        </w:tc>
        <w:tc>
          <w:tcPr>
            <w:tcW w:w="435" w:type="pct"/>
            <w:shd w:val="clear" w:color="auto" w:fill="F3FBF9"/>
            <w:vAlign w:val="center"/>
          </w:tcPr>
          <w:p w14:paraId="56DC48CD" w14:textId="161217EC" w:rsidR="00A17890" w:rsidRPr="00A17890" w:rsidRDefault="00A17890" w:rsidP="00A17890">
            <w:pPr>
              <w:jc w:val="center"/>
              <w:rPr>
                <w:rFonts w:ascii="Arial" w:hAnsi="Arial" w:cs="Arial"/>
                <w:color w:val="000000"/>
                <w:sz w:val="20"/>
                <w:szCs w:val="20"/>
                <w:highlight w:val="cyan"/>
              </w:rPr>
            </w:pPr>
            <w:r w:rsidRPr="00A17890">
              <w:rPr>
                <w:rFonts w:ascii="Arial" w:hAnsi="Arial" w:cs="Arial"/>
                <w:color w:val="000000"/>
                <w:sz w:val="20"/>
                <w:szCs w:val="20"/>
                <w:highlight w:val="green"/>
              </w:rPr>
              <w:t>31.36</w:t>
            </w:r>
          </w:p>
        </w:tc>
        <w:tc>
          <w:tcPr>
            <w:tcW w:w="435" w:type="pct"/>
            <w:shd w:val="clear" w:color="auto" w:fill="F3FBF9"/>
            <w:vAlign w:val="center"/>
          </w:tcPr>
          <w:p w14:paraId="5BE1BDFB" w14:textId="7728FAD0"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36.45</w:t>
            </w:r>
          </w:p>
        </w:tc>
        <w:tc>
          <w:tcPr>
            <w:tcW w:w="413" w:type="pct"/>
            <w:shd w:val="clear" w:color="auto" w:fill="F3FBF9"/>
            <w:vAlign w:val="center"/>
          </w:tcPr>
          <w:p w14:paraId="7E423A65" w14:textId="5A3CE93A"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83.86</w:t>
            </w:r>
          </w:p>
        </w:tc>
        <w:tc>
          <w:tcPr>
            <w:tcW w:w="464" w:type="pct"/>
            <w:shd w:val="clear" w:color="auto" w:fill="F3FBF9"/>
            <w:vAlign w:val="center"/>
          </w:tcPr>
          <w:p w14:paraId="4DC72A54" w14:textId="5092AA12" w:rsidR="00A17890" w:rsidRPr="00A17890" w:rsidRDefault="00A17890" w:rsidP="00A17890">
            <w:pPr>
              <w:jc w:val="center"/>
              <w:rPr>
                <w:rFonts w:ascii="Arial" w:hAnsi="Arial" w:cs="Arial"/>
                <w:color w:val="000000"/>
                <w:sz w:val="20"/>
                <w:szCs w:val="20"/>
                <w:highlight w:val="magenta"/>
              </w:rPr>
            </w:pPr>
            <w:r w:rsidRPr="00A17890">
              <w:rPr>
                <w:rFonts w:ascii="Arial" w:hAnsi="Arial" w:cs="Arial"/>
                <w:color w:val="000000"/>
                <w:sz w:val="20"/>
                <w:szCs w:val="20"/>
                <w:highlight w:val="magenta"/>
              </w:rPr>
              <w:t>34.59</w:t>
            </w:r>
          </w:p>
        </w:tc>
        <w:tc>
          <w:tcPr>
            <w:tcW w:w="464" w:type="pct"/>
            <w:shd w:val="clear" w:color="auto" w:fill="F3FBF9"/>
            <w:vAlign w:val="center"/>
          </w:tcPr>
          <w:p w14:paraId="6CAFB93F" w14:textId="1F832D4B"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75.31</w:t>
            </w:r>
          </w:p>
        </w:tc>
        <w:tc>
          <w:tcPr>
            <w:tcW w:w="340" w:type="pct"/>
            <w:shd w:val="clear" w:color="auto" w:fill="F3FBF9"/>
            <w:vAlign w:val="center"/>
          </w:tcPr>
          <w:p w14:paraId="2C6292D6" w14:textId="2995512C"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39.26</w:t>
            </w:r>
          </w:p>
        </w:tc>
        <w:tc>
          <w:tcPr>
            <w:tcW w:w="403" w:type="pct"/>
            <w:shd w:val="clear" w:color="auto" w:fill="F3FBF9"/>
            <w:vAlign w:val="center"/>
          </w:tcPr>
          <w:p w14:paraId="5CA7D36A" w14:textId="26681230"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highlight w:val="yellow"/>
              </w:rPr>
              <w:t>19.14</w:t>
            </w:r>
          </w:p>
        </w:tc>
        <w:tc>
          <w:tcPr>
            <w:tcW w:w="401" w:type="pct"/>
            <w:shd w:val="clear" w:color="auto" w:fill="F3FBF9"/>
            <w:vAlign w:val="center"/>
          </w:tcPr>
          <w:p w14:paraId="2D6661C6" w14:textId="536C7435"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N/A</w:t>
            </w:r>
          </w:p>
        </w:tc>
        <w:tc>
          <w:tcPr>
            <w:tcW w:w="470" w:type="pct"/>
            <w:shd w:val="clear" w:color="auto" w:fill="F3FBF9"/>
            <w:vAlign w:val="center"/>
          </w:tcPr>
          <w:p w14:paraId="4BC1C1B8" w14:textId="298A9AD1"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176.13</w:t>
            </w:r>
          </w:p>
        </w:tc>
        <w:tc>
          <w:tcPr>
            <w:tcW w:w="295" w:type="pct"/>
            <w:shd w:val="clear" w:color="auto" w:fill="F3FBF9"/>
            <w:vAlign w:val="center"/>
          </w:tcPr>
          <w:p w14:paraId="6331930C" w14:textId="5D738F87" w:rsidR="00A17890" w:rsidRPr="00A17890" w:rsidRDefault="00A17890" w:rsidP="00A17890">
            <w:pPr>
              <w:jc w:val="center"/>
              <w:rPr>
                <w:rFonts w:ascii="Arial" w:hAnsi="Arial" w:cs="Arial"/>
                <w:color w:val="000000"/>
                <w:sz w:val="20"/>
                <w:szCs w:val="20"/>
                <w:highlight w:val="green"/>
              </w:rPr>
            </w:pPr>
            <w:r w:rsidRPr="00A17890">
              <w:rPr>
                <w:rFonts w:ascii="Arial" w:hAnsi="Arial" w:cs="Arial"/>
                <w:color w:val="000000"/>
                <w:sz w:val="20"/>
                <w:szCs w:val="20"/>
                <w:highlight w:val="cyan"/>
              </w:rPr>
              <w:t>33.18</w:t>
            </w:r>
          </w:p>
        </w:tc>
      </w:tr>
      <w:tr w:rsidR="00A17890" w:rsidRPr="008441AB" w14:paraId="47CA073B" w14:textId="77777777" w:rsidTr="009E43FB">
        <w:trPr>
          <w:jc w:val="center"/>
        </w:trPr>
        <w:tc>
          <w:tcPr>
            <w:tcW w:w="178" w:type="pct"/>
            <w:vMerge/>
            <w:tcBorders>
              <w:bottom w:val="single" w:sz="12" w:space="0" w:color="auto"/>
            </w:tcBorders>
            <w:shd w:val="clear" w:color="auto" w:fill="BEEBDE" w:themeFill="accent4" w:themeFillTint="66"/>
            <w:textDirection w:val="btLr"/>
            <w:vAlign w:val="center"/>
          </w:tcPr>
          <w:p w14:paraId="253CD33D" w14:textId="77777777" w:rsidR="00A17890" w:rsidRPr="008441AB" w:rsidRDefault="00A17890" w:rsidP="00A17890">
            <w:pPr>
              <w:ind w:left="113" w:right="113"/>
              <w:jc w:val="center"/>
              <w:rPr>
                <w:rFonts w:ascii="Arial" w:hAnsi="Arial" w:cs="Arial"/>
                <w:b/>
                <w:bCs/>
                <w:sz w:val="20"/>
                <w:szCs w:val="20"/>
              </w:rPr>
            </w:pPr>
          </w:p>
        </w:tc>
        <w:tc>
          <w:tcPr>
            <w:tcW w:w="350" w:type="pct"/>
            <w:tcBorders>
              <w:bottom w:val="single" w:sz="12" w:space="0" w:color="auto"/>
            </w:tcBorders>
            <w:shd w:val="clear" w:color="auto" w:fill="DEF5EE" w:themeFill="accent4" w:themeFillTint="33"/>
          </w:tcPr>
          <w:p w14:paraId="2980823C" w14:textId="36022A48" w:rsidR="00A17890" w:rsidRPr="008441AB" w:rsidRDefault="00A17890" w:rsidP="00A17890">
            <w:pPr>
              <w:rPr>
                <w:rFonts w:ascii="Arial" w:hAnsi="Arial" w:cs="Arial"/>
                <w:b/>
                <w:bCs/>
                <w:sz w:val="20"/>
                <w:szCs w:val="20"/>
              </w:rPr>
            </w:pPr>
            <w:r w:rsidRPr="008441AB">
              <w:rPr>
                <w:rFonts w:ascii="Arial" w:hAnsi="Arial" w:cs="Arial"/>
                <w:b/>
                <w:bCs/>
                <w:sz w:val="20"/>
                <w:szCs w:val="20"/>
              </w:rPr>
              <w:t>RMSE</w:t>
            </w:r>
          </w:p>
        </w:tc>
        <w:tc>
          <w:tcPr>
            <w:tcW w:w="352" w:type="pct"/>
            <w:tcBorders>
              <w:bottom w:val="single" w:sz="12" w:space="0" w:color="auto"/>
            </w:tcBorders>
            <w:shd w:val="clear" w:color="auto" w:fill="F3FBF9"/>
            <w:vAlign w:val="center"/>
          </w:tcPr>
          <w:p w14:paraId="4210FEAE" w14:textId="41AFACC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1778.34</w:t>
            </w:r>
          </w:p>
        </w:tc>
        <w:tc>
          <w:tcPr>
            <w:tcW w:w="435" w:type="pct"/>
            <w:tcBorders>
              <w:bottom w:val="single" w:sz="12" w:space="0" w:color="auto"/>
            </w:tcBorders>
            <w:shd w:val="clear" w:color="auto" w:fill="F3FBF9"/>
            <w:vAlign w:val="center"/>
          </w:tcPr>
          <w:p w14:paraId="79B3F726" w14:textId="127BC8E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58.75</w:t>
            </w:r>
          </w:p>
        </w:tc>
        <w:tc>
          <w:tcPr>
            <w:tcW w:w="435" w:type="pct"/>
            <w:tcBorders>
              <w:bottom w:val="single" w:sz="12" w:space="0" w:color="auto"/>
            </w:tcBorders>
            <w:shd w:val="clear" w:color="auto" w:fill="F3FBF9"/>
            <w:vAlign w:val="center"/>
          </w:tcPr>
          <w:p w14:paraId="21072C9C" w14:textId="348B732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42.56</w:t>
            </w:r>
          </w:p>
        </w:tc>
        <w:tc>
          <w:tcPr>
            <w:tcW w:w="413" w:type="pct"/>
            <w:tcBorders>
              <w:bottom w:val="single" w:sz="12" w:space="0" w:color="auto"/>
            </w:tcBorders>
            <w:shd w:val="clear" w:color="auto" w:fill="F3FBF9"/>
            <w:vAlign w:val="center"/>
          </w:tcPr>
          <w:p w14:paraId="315B9AA4" w14:textId="140A84A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84.17</w:t>
            </w:r>
          </w:p>
        </w:tc>
        <w:tc>
          <w:tcPr>
            <w:tcW w:w="464" w:type="pct"/>
            <w:tcBorders>
              <w:bottom w:val="single" w:sz="12" w:space="0" w:color="auto"/>
            </w:tcBorders>
            <w:shd w:val="clear" w:color="auto" w:fill="F3FBF9"/>
            <w:vAlign w:val="center"/>
          </w:tcPr>
          <w:p w14:paraId="2B471685" w14:textId="00BEA160"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42.47</w:t>
            </w:r>
          </w:p>
        </w:tc>
        <w:tc>
          <w:tcPr>
            <w:tcW w:w="464" w:type="pct"/>
            <w:tcBorders>
              <w:bottom w:val="single" w:sz="12" w:space="0" w:color="auto"/>
            </w:tcBorders>
            <w:shd w:val="clear" w:color="auto" w:fill="F3FBF9"/>
            <w:vAlign w:val="center"/>
          </w:tcPr>
          <w:p w14:paraId="0ABC3815" w14:textId="6BA4AB05"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75.93</w:t>
            </w:r>
          </w:p>
        </w:tc>
        <w:tc>
          <w:tcPr>
            <w:tcW w:w="340" w:type="pct"/>
            <w:tcBorders>
              <w:bottom w:val="single" w:sz="12" w:space="0" w:color="auto"/>
            </w:tcBorders>
            <w:shd w:val="clear" w:color="auto" w:fill="F3FBF9"/>
            <w:vAlign w:val="center"/>
          </w:tcPr>
          <w:p w14:paraId="6137A87B" w14:textId="2353B8D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45.06</w:t>
            </w:r>
          </w:p>
        </w:tc>
        <w:tc>
          <w:tcPr>
            <w:tcW w:w="403" w:type="pct"/>
            <w:tcBorders>
              <w:bottom w:val="single" w:sz="12" w:space="0" w:color="auto"/>
            </w:tcBorders>
            <w:shd w:val="clear" w:color="auto" w:fill="F3FBF9"/>
            <w:vAlign w:val="center"/>
          </w:tcPr>
          <w:p w14:paraId="6B9858A8" w14:textId="7F1415CC" w:rsidR="00A17890" w:rsidRPr="00A17890" w:rsidRDefault="00A17890" w:rsidP="00A17890">
            <w:pPr>
              <w:jc w:val="center"/>
              <w:rPr>
                <w:rFonts w:ascii="Arial" w:hAnsi="Arial" w:cs="Arial"/>
                <w:sz w:val="20"/>
                <w:szCs w:val="20"/>
                <w:highlight w:val="yellow"/>
              </w:rPr>
            </w:pPr>
            <w:r w:rsidRPr="00A17890">
              <w:rPr>
                <w:rFonts w:ascii="Arial" w:hAnsi="Arial" w:cs="Arial"/>
                <w:color w:val="000000"/>
                <w:sz w:val="20"/>
                <w:szCs w:val="20"/>
                <w:highlight w:val="yellow"/>
              </w:rPr>
              <w:t>23.89</w:t>
            </w:r>
          </w:p>
        </w:tc>
        <w:tc>
          <w:tcPr>
            <w:tcW w:w="401" w:type="pct"/>
            <w:tcBorders>
              <w:bottom w:val="single" w:sz="12" w:space="0" w:color="auto"/>
            </w:tcBorders>
            <w:shd w:val="clear" w:color="auto" w:fill="F3FBF9"/>
            <w:vAlign w:val="center"/>
          </w:tcPr>
          <w:p w14:paraId="2F47716B" w14:textId="36F274F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tcBorders>
              <w:bottom w:val="single" w:sz="12" w:space="0" w:color="auto"/>
            </w:tcBorders>
            <w:shd w:val="clear" w:color="auto" w:fill="F3FBF9"/>
            <w:vAlign w:val="center"/>
          </w:tcPr>
          <w:p w14:paraId="62D6DD93" w14:textId="27C0C15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193.36</w:t>
            </w:r>
          </w:p>
        </w:tc>
        <w:tc>
          <w:tcPr>
            <w:tcW w:w="295" w:type="pct"/>
            <w:tcBorders>
              <w:bottom w:val="single" w:sz="12" w:space="0" w:color="auto"/>
            </w:tcBorders>
            <w:shd w:val="clear" w:color="auto" w:fill="F3FBF9"/>
            <w:vAlign w:val="center"/>
          </w:tcPr>
          <w:p w14:paraId="67FF4A15" w14:textId="7198B92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43.23</w:t>
            </w:r>
          </w:p>
        </w:tc>
      </w:tr>
      <w:tr w:rsidR="00A17890" w:rsidRPr="008441AB" w14:paraId="2F4B83DA" w14:textId="77777777" w:rsidTr="009E43FB">
        <w:trPr>
          <w:jc w:val="center"/>
        </w:trPr>
        <w:tc>
          <w:tcPr>
            <w:tcW w:w="178" w:type="pct"/>
            <w:vMerge w:val="restart"/>
            <w:tcBorders>
              <w:top w:val="single" w:sz="12" w:space="0" w:color="auto"/>
            </w:tcBorders>
            <w:shd w:val="clear" w:color="auto" w:fill="BEEBDE" w:themeFill="accent4" w:themeFillTint="66"/>
            <w:textDirection w:val="btLr"/>
            <w:vAlign w:val="center"/>
          </w:tcPr>
          <w:p w14:paraId="43CCE827" w14:textId="2B345C37" w:rsidR="00A17890" w:rsidRPr="008441AB" w:rsidRDefault="00A17890" w:rsidP="00A17890">
            <w:pPr>
              <w:ind w:left="113" w:right="113"/>
              <w:jc w:val="center"/>
              <w:rPr>
                <w:rFonts w:ascii="Arial" w:hAnsi="Arial" w:cs="Arial"/>
                <w:b/>
                <w:bCs/>
                <w:sz w:val="20"/>
                <w:szCs w:val="20"/>
              </w:rPr>
            </w:pPr>
            <w:r w:rsidRPr="008441AB">
              <w:rPr>
                <w:rFonts w:ascii="Arial" w:hAnsi="Arial" w:cs="Arial"/>
                <w:b/>
                <w:bCs/>
                <w:sz w:val="20"/>
                <w:szCs w:val="20"/>
              </w:rPr>
              <w:t>Films</w:t>
            </w:r>
          </w:p>
        </w:tc>
        <w:tc>
          <w:tcPr>
            <w:tcW w:w="350" w:type="pct"/>
            <w:tcBorders>
              <w:top w:val="single" w:sz="12" w:space="0" w:color="auto"/>
            </w:tcBorders>
            <w:shd w:val="clear" w:color="auto" w:fill="DEF5EE" w:themeFill="accent4" w:themeFillTint="33"/>
          </w:tcPr>
          <w:p w14:paraId="26F2E999" w14:textId="050460C3" w:rsidR="00A17890" w:rsidRPr="008441AB" w:rsidRDefault="00A17890" w:rsidP="00A17890">
            <w:pPr>
              <w:rPr>
                <w:rFonts w:ascii="Arial" w:hAnsi="Arial" w:cs="Arial"/>
                <w:b/>
                <w:bCs/>
                <w:sz w:val="20"/>
                <w:szCs w:val="20"/>
              </w:rPr>
            </w:pPr>
            <w:r>
              <w:rPr>
                <w:rFonts w:ascii="Arial" w:hAnsi="Arial" w:cs="Arial"/>
                <w:b/>
                <w:bCs/>
                <w:sz w:val="20"/>
                <w:szCs w:val="20"/>
              </w:rPr>
              <w:t>m</w:t>
            </w:r>
          </w:p>
        </w:tc>
        <w:tc>
          <w:tcPr>
            <w:tcW w:w="352" w:type="pct"/>
            <w:tcBorders>
              <w:top w:val="single" w:sz="12" w:space="0" w:color="auto"/>
            </w:tcBorders>
            <w:shd w:val="clear" w:color="auto" w:fill="F3FBF9"/>
            <w:vAlign w:val="center"/>
          </w:tcPr>
          <w:p w14:paraId="4FF86CB8" w14:textId="2C9A4DE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13.02</w:t>
            </w:r>
          </w:p>
        </w:tc>
        <w:tc>
          <w:tcPr>
            <w:tcW w:w="435" w:type="pct"/>
            <w:tcBorders>
              <w:top w:val="single" w:sz="12" w:space="0" w:color="auto"/>
            </w:tcBorders>
            <w:shd w:val="clear" w:color="auto" w:fill="F3FBF9"/>
            <w:vAlign w:val="center"/>
          </w:tcPr>
          <w:p w14:paraId="6DB4C2FC" w14:textId="5629197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0.49</w:t>
            </w:r>
          </w:p>
        </w:tc>
        <w:tc>
          <w:tcPr>
            <w:tcW w:w="435" w:type="pct"/>
            <w:tcBorders>
              <w:top w:val="single" w:sz="12" w:space="0" w:color="auto"/>
            </w:tcBorders>
            <w:shd w:val="clear" w:color="auto" w:fill="F3FBF9"/>
            <w:vAlign w:val="center"/>
          </w:tcPr>
          <w:p w14:paraId="086FBC65" w14:textId="07FC87E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0.97</w:t>
            </w:r>
          </w:p>
        </w:tc>
        <w:tc>
          <w:tcPr>
            <w:tcW w:w="413" w:type="pct"/>
            <w:tcBorders>
              <w:top w:val="single" w:sz="12" w:space="0" w:color="auto"/>
            </w:tcBorders>
            <w:shd w:val="clear" w:color="auto" w:fill="F3FBF9"/>
            <w:vAlign w:val="center"/>
          </w:tcPr>
          <w:p w14:paraId="4E25362C" w14:textId="5A80867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0.15</w:t>
            </w:r>
          </w:p>
        </w:tc>
        <w:tc>
          <w:tcPr>
            <w:tcW w:w="464" w:type="pct"/>
            <w:tcBorders>
              <w:top w:val="single" w:sz="12" w:space="0" w:color="auto"/>
            </w:tcBorders>
            <w:shd w:val="clear" w:color="auto" w:fill="F3FBF9"/>
            <w:vAlign w:val="center"/>
          </w:tcPr>
          <w:p w14:paraId="419B113C" w14:textId="05E885A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1.05</w:t>
            </w:r>
          </w:p>
        </w:tc>
        <w:tc>
          <w:tcPr>
            <w:tcW w:w="464" w:type="pct"/>
            <w:tcBorders>
              <w:top w:val="single" w:sz="12" w:space="0" w:color="auto"/>
            </w:tcBorders>
            <w:shd w:val="clear" w:color="auto" w:fill="F3FBF9"/>
            <w:vAlign w:val="center"/>
          </w:tcPr>
          <w:p w14:paraId="76311E94" w14:textId="14C09A31"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0.11</w:t>
            </w:r>
          </w:p>
        </w:tc>
        <w:tc>
          <w:tcPr>
            <w:tcW w:w="340" w:type="pct"/>
            <w:tcBorders>
              <w:top w:val="single" w:sz="12" w:space="0" w:color="auto"/>
            </w:tcBorders>
            <w:shd w:val="clear" w:color="auto" w:fill="F3FBF9"/>
            <w:vAlign w:val="center"/>
          </w:tcPr>
          <w:p w14:paraId="74F0FA85" w14:textId="5116F9F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1.31</w:t>
            </w:r>
          </w:p>
        </w:tc>
        <w:tc>
          <w:tcPr>
            <w:tcW w:w="403" w:type="pct"/>
            <w:tcBorders>
              <w:top w:val="single" w:sz="12" w:space="0" w:color="auto"/>
            </w:tcBorders>
            <w:shd w:val="clear" w:color="auto" w:fill="F3FBF9"/>
            <w:vAlign w:val="center"/>
          </w:tcPr>
          <w:p w14:paraId="3D9C0787" w14:textId="7729FF2A" w:rsidR="00A17890" w:rsidRPr="00A17890" w:rsidRDefault="00A17890" w:rsidP="00A17890">
            <w:pPr>
              <w:jc w:val="center"/>
              <w:rPr>
                <w:rFonts w:ascii="Arial" w:hAnsi="Arial" w:cs="Arial"/>
                <w:sz w:val="20"/>
                <w:szCs w:val="20"/>
                <w:highlight w:val="cyan"/>
              </w:rPr>
            </w:pPr>
            <w:r w:rsidRPr="00A17890">
              <w:rPr>
                <w:rFonts w:ascii="Arial" w:hAnsi="Arial" w:cs="Arial"/>
                <w:color w:val="000000"/>
                <w:sz w:val="20"/>
                <w:szCs w:val="20"/>
              </w:rPr>
              <w:t>0.88</w:t>
            </w:r>
          </w:p>
        </w:tc>
        <w:tc>
          <w:tcPr>
            <w:tcW w:w="401" w:type="pct"/>
            <w:tcBorders>
              <w:top w:val="single" w:sz="12" w:space="0" w:color="auto"/>
            </w:tcBorders>
            <w:shd w:val="clear" w:color="auto" w:fill="F3FBF9"/>
            <w:vAlign w:val="center"/>
          </w:tcPr>
          <w:p w14:paraId="5BC7A458" w14:textId="1F0F072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tcBorders>
              <w:top w:val="single" w:sz="12" w:space="0" w:color="auto"/>
            </w:tcBorders>
            <w:shd w:val="clear" w:color="auto" w:fill="F3FBF9"/>
            <w:vAlign w:val="center"/>
          </w:tcPr>
          <w:p w14:paraId="14F8B0B1" w14:textId="01C463D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2.38</w:t>
            </w:r>
          </w:p>
        </w:tc>
        <w:tc>
          <w:tcPr>
            <w:tcW w:w="295" w:type="pct"/>
            <w:tcBorders>
              <w:top w:val="single" w:sz="12" w:space="0" w:color="auto"/>
            </w:tcBorders>
            <w:shd w:val="clear" w:color="auto" w:fill="F3FBF9"/>
            <w:vAlign w:val="center"/>
          </w:tcPr>
          <w:p w14:paraId="239F3F48" w14:textId="6AA0C39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0.95</w:t>
            </w:r>
          </w:p>
        </w:tc>
      </w:tr>
      <w:tr w:rsidR="00A17890" w:rsidRPr="008441AB" w14:paraId="75DC1582" w14:textId="77777777" w:rsidTr="009E43FB">
        <w:trPr>
          <w:jc w:val="center"/>
        </w:trPr>
        <w:tc>
          <w:tcPr>
            <w:tcW w:w="178" w:type="pct"/>
            <w:vMerge/>
            <w:tcBorders>
              <w:top w:val="single" w:sz="12" w:space="0" w:color="auto"/>
            </w:tcBorders>
            <w:shd w:val="clear" w:color="auto" w:fill="BEEBDE" w:themeFill="accent4" w:themeFillTint="66"/>
            <w:textDirection w:val="btLr"/>
            <w:vAlign w:val="center"/>
          </w:tcPr>
          <w:p w14:paraId="7AAEE648" w14:textId="77777777" w:rsidR="00A17890" w:rsidRPr="008441AB" w:rsidRDefault="00A17890" w:rsidP="00A17890">
            <w:pPr>
              <w:ind w:left="113" w:right="113"/>
              <w:jc w:val="center"/>
              <w:rPr>
                <w:rFonts w:ascii="Arial" w:hAnsi="Arial" w:cs="Arial"/>
                <w:b/>
                <w:bCs/>
                <w:sz w:val="20"/>
                <w:szCs w:val="20"/>
              </w:rPr>
            </w:pPr>
          </w:p>
        </w:tc>
        <w:tc>
          <w:tcPr>
            <w:tcW w:w="350" w:type="pct"/>
            <w:tcBorders>
              <w:top w:val="single" w:sz="8" w:space="0" w:color="auto"/>
            </w:tcBorders>
            <w:shd w:val="clear" w:color="auto" w:fill="C9F296" w:themeFill="accent3" w:themeFillTint="99"/>
            <w:vAlign w:val="center"/>
          </w:tcPr>
          <w:p w14:paraId="22C54D1F" w14:textId="5ED8B0FF" w:rsidR="00A17890" w:rsidRPr="008441AB" w:rsidRDefault="00A17890" w:rsidP="00A17890">
            <w:pPr>
              <w:rPr>
                <w:rFonts w:ascii="Arial" w:hAnsi="Arial" w:cs="Arial"/>
                <w:b/>
                <w:bCs/>
                <w:sz w:val="20"/>
                <w:szCs w:val="20"/>
              </w:rPr>
            </w:pPr>
            <w:r w:rsidRPr="008441AB">
              <w:rPr>
                <w:rFonts w:ascii="Arial" w:hAnsi="Arial" w:cs="Arial"/>
                <w:b/>
                <w:bCs/>
                <w:color w:val="000000"/>
                <w:sz w:val="20"/>
                <w:szCs w:val="20"/>
              </w:rPr>
              <w:t>|1-m|</w:t>
            </w:r>
          </w:p>
        </w:tc>
        <w:tc>
          <w:tcPr>
            <w:tcW w:w="352" w:type="pct"/>
            <w:tcBorders>
              <w:top w:val="single" w:sz="8" w:space="0" w:color="auto"/>
            </w:tcBorders>
            <w:shd w:val="clear" w:color="auto" w:fill="C9F296" w:themeFill="accent3" w:themeFillTint="99"/>
            <w:vAlign w:val="center"/>
          </w:tcPr>
          <w:p w14:paraId="062C6692" w14:textId="2610E962"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12.02</w:t>
            </w:r>
          </w:p>
        </w:tc>
        <w:tc>
          <w:tcPr>
            <w:tcW w:w="435" w:type="pct"/>
            <w:tcBorders>
              <w:top w:val="single" w:sz="8" w:space="0" w:color="auto"/>
            </w:tcBorders>
            <w:shd w:val="clear" w:color="auto" w:fill="C9F296" w:themeFill="accent3" w:themeFillTint="99"/>
            <w:vAlign w:val="center"/>
          </w:tcPr>
          <w:p w14:paraId="7067AD60" w14:textId="3C2BAB7D"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0.51</w:t>
            </w:r>
          </w:p>
        </w:tc>
        <w:tc>
          <w:tcPr>
            <w:tcW w:w="435" w:type="pct"/>
            <w:tcBorders>
              <w:top w:val="single" w:sz="8" w:space="0" w:color="auto"/>
            </w:tcBorders>
            <w:shd w:val="clear" w:color="auto" w:fill="C9F296" w:themeFill="accent3" w:themeFillTint="99"/>
            <w:vAlign w:val="center"/>
          </w:tcPr>
          <w:p w14:paraId="547340DF" w14:textId="352D58D2" w:rsidR="00A17890" w:rsidRPr="00A17890" w:rsidRDefault="00A17890" w:rsidP="00A17890">
            <w:pPr>
              <w:jc w:val="center"/>
              <w:rPr>
                <w:rFonts w:ascii="Arial" w:hAnsi="Arial" w:cs="Arial"/>
                <w:color w:val="000000"/>
                <w:sz w:val="20"/>
                <w:szCs w:val="20"/>
                <w:highlight w:val="yellow"/>
                <w:lang w:val="en-US"/>
              </w:rPr>
            </w:pPr>
            <w:r w:rsidRPr="00A17890">
              <w:rPr>
                <w:rFonts w:ascii="Arial" w:hAnsi="Arial" w:cs="Arial"/>
                <w:b/>
                <w:bCs/>
                <w:color w:val="000000"/>
                <w:sz w:val="20"/>
                <w:szCs w:val="20"/>
                <w:highlight w:val="yellow"/>
              </w:rPr>
              <w:t>0.03</w:t>
            </w:r>
          </w:p>
        </w:tc>
        <w:tc>
          <w:tcPr>
            <w:tcW w:w="413" w:type="pct"/>
            <w:tcBorders>
              <w:top w:val="single" w:sz="8" w:space="0" w:color="auto"/>
            </w:tcBorders>
            <w:shd w:val="clear" w:color="auto" w:fill="C9F296" w:themeFill="accent3" w:themeFillTint="99"/>
            <w:vAlign w:val="center"/>
          </w:tcPr>
          <w:p w14:paraId="648C94BC" w14:textId="7031ADEF"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0.85</w:t>
            </w:r>
          </w:p>
        </w:tc>
        <w:tc>
          <w:tcPr>
            <w:tcW w:w="464" w:type="pct"/>
            <w:tcBorders>
              <w:top w:val="single" w:sz="8" w:space="0" w:color="auto"/>
            </w:tcBorders>
            <w:shd w:val="clear" w:color="auto" w:fill="C9F296" w:themeFill="accent3" w:themeFillTint="99"/>
            <w:vAlign w:val="center"/>
          </w:tcPr>
          <w:p w14:paraId="0032D574" w14:textId="10C06959"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0.05</w:t>
            </w:r>
          </w:p>
        </w:tc>
        <w:tc>
          <w:tcPr>
            <w:tcW w:w="464" w:type="pct"/>
            <w:tcBorders>
              <w:top w:val="single" w:sz="8" w:space="0" w:color="auto"/>
            </w:tcBorders>
            <w:shd w:val="clear" w:color="auto" w:fill="C9F296" w:themeFill="accent3" w:themeFillTint="99"/>
            <w:vAlign w:val="center"/>
          </w:tcPr>
          <w:p w14:paraId="39337EDC" w14:textId="5AC5816F"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0.89</w:t>
            </w:r>
          </w:p>
        </w:tc>
        <w:tc>
          <w:tcPr>
            <w:tcW w:w="340" w:type="pct"/>
            <w:tcBorders>
              <w:top w:val="single" w:sz="8" w:space="0" w:color="auto"/>
            </w:tcBorders>
            <w:shd w:val="clear" w:color="auto" w:fill="C9F296" w:themeFill="accent3" w:themeFillTint="99"/>
            <w:vAlign w:val="center"/>
          </w:tcPr>
          <w:p w14:paraId="07968EDA" w14:textId="29E50D68"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0.31</w:t>
            </w:r>
          </w:p>
        </w:tc>
        <w:tc>
          <w:tcPr>
            <w:tcW w:w="403" w:type="pct"/>
            <w:tcBorders>
              <w:top w:val="single" w:sz="8" w:space="0" w:color="auto"/>
            </w:tcBorders>
            <w:shd w:val="clear" w:color="auto" w:fill="C9F296" w:themeFill="accent3" w:themeFillTint="99"/>
            <w:vAlign w:val="center"/>
          </w:tcPr>
          <w:p w14:paraId="35F2E34A" w14:textId="5AF3C084" w:rsidR="00A17890" w:rsidRPr="00A17890" w:rsidRDefault="00A17890" w:rsidP="00A17890">
            <w:pPr>
              <w:jc w:val="center"/>
              <w:rPr>
                <w:rFonts w:ascii="Arial" w:hAnsi="Arial" w:cs="Arial"/>
                <w:color w:val="000000"/>
                <w:sz w:val="20"/>
                <w:szCs w:val="20"/>
                <w:highlight w:val="cyan"/>
                <w:lang w:val="en-US"/>
              </w:rPr>
            </w:pPr>
            <w:r w:rsidRPr="00A17890">
              <w:rPr>
                <w:rFonts w:ascii="Arial" w:hAnsi="Arial" w:cs="Arial"/>
                <w:b/>
                <w:bCs/>
                <w:color w:val="000000"/>
                <w:sz w:val="20"/>
                <w:szCs w:val="20"/>
                <w:highlight w:val="cyan"/>
              </w:rPr>
              <w:t>0.12</w:t>
            </w:r>
          </w:p>
        </w:tc>
        <w:tc>
          <w:tcPr>
            <w:tcW w:w="401" w:type="pct"/>
            <w:tcBorders>
              <w:top w:val="single" w:sz="8" w:space="0" w:color="auto"/>
            </w:tcBorders>
            <w:shd w:val="clear" w:color="auto" w:fill="C9F296" w:themeFill="accent3" w:themeFillTint="99"/>
            <w:vAlign w:val="center"/>
          </w:tcPr>
          <w:p w14:paraId="42065A29" w14:textId="6E777E9C" w:rsidR="00A17890" w:rsidRPr="00A17890" w:rsidRDefault="00A17890" w:rsidP="00A17890">
            <w:pPr>
              <w:jc w:val="center"/>
              <w:rPr>
                <w:rFonts w:ascii="Arial" w:hAnsi="Arial" w:cs="Arial"/>
                <w:sz w:val="20"/>
                <w:szCs w:val="20"/>
              </w:rPr>
            </w:pPr>
            <w:r w:rsidRPr="00A17890">
              <w:rPr>
                <w:rFonts w:ascii="Arial" w:hAnsi="Arial" w:cs="Arial"/>
                <w:b/>
                <w:bCs/>
                <w:color w:val="000000"/>
                <w:sz w:val="20"/>
                <w:szCs w:val="20"/>
              </w:rPr>
              <w:t>N/A</w:t>
            </w:r>
          </w:p>
        </w:tc>
        <w:tc>
          <w:tcPr>
            <w:tcW w:w="470" w:type="pct"/>
            <w:tcBorders>
              <w:top w:val="single" w:sz="8" w:space="0" w:color="auto"/>
            </w:tcBorders>
            <w:shd w:val="clear" w:color="auto" w:fill="C9F296" w:themeFill="accent3" w:themeFillTint="99"/>
            <w:vAlign w:val="center"/>
          </w:tcPr>
          <w:p w14:paraId="08BDAD4A" w14:textId="52DF1829" w:rsidR="00A17890" w:rsidRPr="00A17890" w:rsidRDefault="00A17890" w:rsidP="00A17890">
            <w:pPr>
              <w:jc w:val="center"/>
              <w:rPr>
                <w:rFonts w:ascii="Arial" w:hAnsi="Arial" w:cs="Arial"/>
                <w:color w:val="000000"/>
                <w:sz w:val="20"/>
                <w:szCs w:val="20"/>
                <w:lang w:val="en-US"/>
              </w:rPr>
            </w:pPr>
            <w:r w:rsidRPr="00A17890">
              <w:rPr>
                <w:rFonts w:ascii="Arial" w:hAnsi="Arial" w:cs="Arial"/>
                <w:b/>
                <w:bCs/>
                <w:color w:val="000000"/>
                <w:sz w:val="20"/>
                <w:szCs w:val="20"/>
              </w:rPr>
              <w:t>1.38</w:t>
            </w:r>
          </w:p>
        </w:tc>
        <w:tc>
          <w:tcPr>
            <w:tcW w:w="295" w:type="pct"/>
            <w:tcBorders>
              <w:top w:val="single" w:sz="8" w:space="0" w:color="auto"/>
            </w:tcBorders>
            <w:shd w:val="clear" w:color="auto" w:fill="C9F296" w:themeFill="accent3" w:themeFillTint="99"/>
            <w:vAlign w:val="center"/>
          </w:tcPr>
          <w:p w14:paraId="6FADB3EA" w14:textId="700FA2B1" w:rsidR="00A17890" w:rsidRPr="00A17890" w:rsidRDefault="00A17890" w:rsidP="00A17890">
            <w:pPr>
              <w:jc w:val="center"/>
              <w:rPr>
                <w:rFonts w:ascii="Arial" w:hAnsi="Arial" w:cs="Arial"/>
                <w:color w:val="000000"/>
                <w:sz w:val="20"/>
                <w:szCs w:val="20"/>
                <w:highlight w:val="green"/>
                <w:lang w:val="en-US"/>
              </w:rPr>
            </w:pPr>
            <w:r w:rsidRPr="00A17890">
              <w:rPr>
                <w:rFonts w:ascii="Arial" w:hAnsi="Arial" w:cs="Arial"/>
                <w:b/>
                <w:bCs/>
                <w:color w:val="000000"/>
                <w:sz w:val="20"/>
                <w:szCs w:val="20"/>
                <w:highlight w:val="green"/>
              </w:rPr>
              <w:t>0.05</w:t>
            </w:r>
          </w:p>
        </w:tc>
      </w:tr>
      <w:tr w:rsidR="00A17890" w:rsidRPr="008441AB" w14:paraId="7472BB57" w14:textId="77777777" w:rsidTr="009E43FB">
        <w:trPr>
          <w:jc w:val="center"/>
        </w:trPr>
        <w:tc>
          <w:tcPr>
            <w:tcW w:w="178" w:type="pct"/>
            <w:vMerge/>
            <w:shd w:val="clear" w:color="auto" w:fill="BEEBDE" w:themeFill="accent4" w:themeFillTint="66"/>
          </w:tcPr>
          <w:p w14:paraId="51994EE7" w14:textId="77777777" w:rsidR="00A17890" w:rsidRPr="008441AB" w:rsidRDefault="00A17890" w:rsidP="00A17890">
            <w:pPr>
              <w:rPr>
                <w:rFonts w:ascii="Arial" w:hAnsi="Arial" w:cs="Arial"/>
                <w:sz w:val="20"/>
                <w:szCs w:val="20"/>
              </w:rPr>
            </w:pPr>
          </w:p>
        </w:tc>
        <w:tc>
          <w:tcPr>
            <w:tcW w:w="350" w:type="pct"/>
            <w:shd w:val="clear" w:color="auto" w:fill="DEF5EE" w:themeFill="accent4" w:themeFillTint="33"/>
          </w:tcPr>
          <w:p w14:paraId="0174E1FE" w14:textId="4FE8E0EC" w:rsidR="00A17890" w:rsidRPr="008441AB" w:rsidRDefault="00A17890" w:rsidP="00A17890">
            <w:pP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352" w:type="pct"/>
            <w:shd w:val="clear" w:color="auto" w:fill="F3FBF9"/>
            <w:vAlign w:val="center"/>
          </w:tcPr>
          <w:p w14:paraId="7C0E7A3A" w14:textId="38CD62C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0.60</w:t>
            </w:r>
          </w:p>
        </w:tc>
        <w:tc>
          <w:tcPr>
            <w:tcW w:w="435" w:type="pct"/>
            <w:shd w:val="clear" w:color="auto" w:fill="F3FBF9"/>
            <w:vAlign w:val="center"/>
          </w:tcPr>
          <w:p w14:paraId="558290CF" w14:textId="4D9603C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0.64</w:t>
            </w:r>
          </w:p>
        </w:tc>
        <w:tc>
          <w:tcPr>
            <w:tcW w:w="435" w:type="pct"/>
            <w:shd w:val="clear" w:color="auto" w:fill="F3FBF9"/>
            <w:vAlign w:val="center"/>
          </w:tcPr>
          <w:p w14:paraId="527402AC" w14:textId="631AE63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0.94</w:t>
            </w:r>
          </w:p>
        </w:tc>
        <w:tc>
          <w:tcPr>
            <w:tcW w:w="413" w:type="pct"/>
            <w:shd w:val="clear" w:color="auto" w:fill="F3FBF9"/>
            <w:vAlign w:val="center"/>
          </w:tcPr>
          <w:p w14:paraId="71518C3F" w14:textId="3C7065E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0.77</w:t>
            </w:r>
          </w:p>
        </w:tc>
        <w:tc>
          <w:tcPr>
            <w:tcW w:w="464" w:type="pct"/>
            <w:shd w:val="clear" w:color="auto" w:fill="F3FBF9"/>
            <w:vAlign w:val="center"/>
          </w:tcPr>
          <w:p w14:paraId="479772C0" w14:textId="55F2D1D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0.90</w:t>
            </w:r>
          </w:p>
        </w:tc>
        <w:tc>
          <w:tcPr>
            <w:tcW w:w="464" w:type="pct"/>
            <w:shd w:val="clear" w:color="auto" w:fill="F3FBF9"/>
            <w:vAlign w:val="center"/>
          </w:tcPr>
          <w:p w14:paraId="21FEDB9A" w14:textId="4066E2D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0.72</w:t>
            </w:r>
          </w:p>
        </w:tc>
        <w:tc>
          <w:tcPr>
            <w:tcW w:w="340" w:type="pct"/>
            <w:shd w:val="clear" w:color="auto" w:fill="F3FBF9"/>
            <w:vAlign w:val="center"/>
          </w:tcPr>
          <w:p w14:paraId="181A09AB" w14:textId="4A4E076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0.79</w:t>
            </w:r>
          </w:p>
        </w:tc>
        <w:tc>
          <w:tcPr>
            <w:tcW w:w="403" w:type="pct"/>
            <w:shd w:val="clear" w:color="auto" w:fill="F3FBF9"/>
            <w:vAlign w:val="center"/>
          </w:tcPr>
          <w:p w14:paraId="28AC54B7" w14:textId="5F4F07A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0.79</w:t>
            </w:r>
          </w:p>
        </w:tc>
        <w:tc>
          <w:tcPr>
            <w:tcW w:w="401" w:type="pct"/>
            <w:shd w:val="clear" w:color="auto" w:fill="F3FBF9"/>
            <w:vAlign w:val="center"/>
          </w:tcPr>
          <w:p w14:paraId="39F19766" w14:textId="6A6EA5C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0449F954" w14:textId="5E82DF5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-0.06</w:t>
            </w:r>
          </w:p>
        </w:tc>
        <w:tc>
          <w:tcPr>
            <w:tcW w:w="295" w:type="pct"/>
            <w:shd w:val="clear" w:color="auto" w:fill="F3FBF9"/>
            <w:vAlign w:val="center"/>
          </w:tcPr>
          <w:p w14:paraId="24EEB3C1" w14:textId="0C45E33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0.71</w:t>
            </w:r>
          </w:p>
        </w:tc>
      </w:tr>
      <w:tr w:rsidR="00A17890" w:rsidRPr="008441AB" w14:paraId="14FD1F29" w14:textId="77777777" w:rsidTr="009E43FB">
        <w:trPr>
          <w:jc w:val="center"/>
        </w:trPr>
        <w:tc>
          <w:tcPr>
            <w:tcW w:w="178" w:type="pct"/>
            <w:vMerge/>
            <w:shd w:val="clear" w:color="auto" w:fill="BEEBDE" w:themeFill="accent4" w:themeFillTint="66"/>
          </w:tcPr>
          <w:p w14:paraId="17839559" w14:textId="77777777" w:rsidR="00A17890" w:rsidRPr="008441AB" w:rsidRDefault="00A17890" w:rsidP="00A17890">
            <w:pPr>
              <w:rPr>
                <w:rFonts w:ascii="Arial" w:hAnsi="Arial" w:cs="Arial"/>
                <w:sz w:val="20"/>
                <w:szCs w:val="20"/>
              </w:rPr>
            </w:pPr>
          </w:p>
        </w:tc>
        <w:tc>
          <w:tcPr>
            <w:tcW w:w="350" w:type="pct"/>
            <w:shd w:val="clear" w:color="auto" w:fill="DEF5EE" w:themeFill="accent4" w:themeFillTint="33"/>
          </w:tcPr>
          <w:p w14:paraId="2E054842" w14:textId="3409A9DB" w:rsidR="00A17890" w:rsidRPr="008441AB" w:rsidRDefault="00A17890" w:rsidP="00A17890">
            <w:pPr>
              <w:rPr>
                <w:rFonts w:ascii="Arial" w:hAnsi="Arial" w:cs="Arial"/>
                <w:b/>
                <w:bCs/>
                <w:sz w:val="20"/>
                <w:szCs w:val="20"/>
              </w:rPr>
            </w:pPr>
            <w:r w:rsidRPr="008441AB">
              <w:rPr>
                <w:rFonts w:ascii="Arial" w:hAnsi="Arial" w:cs="Arial"/>
                <w:b/>
                <w:bCs/>
                <w:sz w:val="20"/>
                <w:szCs w:val="20"/>
              </w:rPr>
              <w:t>AE</w:t>
            </w:r>
          </w:p>
        </w:tc>
        <w:tc>
          <w:tcPr>
            <w:tcW w:w="352" w:type="pct"/>
            <w:shd w:val="clear" w:color="auto" w:fill="F3FBF9"/>
            <w:vAlign w:val="center"/>
          </w:tcPr>
          <w:p w14:paraId="1BB1C60C" w14:textId="1F28308D"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1134.33</w:t>
            </w:r>
          </w:p>
        </w:tc>
        <w:tc>
          <w:tcPr>
            <w:tcW w:w="435" w:type="pct"/>
            <w:shd w:val="clear" w:color="auto" w:fill="F3FBF9"/>
            <w:vAlign w:val="center"/>
          </w:tcPr>
          <w:p w14:paraId="7755687F" w14:textId="6E65D302"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-64.08</w:t>
            </w:r>
          </w:p>
        </w:tc>
        <w:tc>
          <w:tcPr>
            <w:tcW w:w="435" w:type="pct"/>
            <w:shd w:val="clear" w:color="auto" w:fill="F3FBF9"/>
            <w:vAlign w:val="center"/>
          </w:tcPr>
          <w:p w14:paraId="0E078B6F" w14:textId="2BC8341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-2.07</w:t>
            </w:r>
          </w:p>
        </w:tc>
        <w:tc>
          <w:tcPr>
            <w:tcW w:w="413" w:type="pct"/>
            <w:shd w:val="clear" w:color="auto" w:fill="F3FBF9"/>
            <w:vAlign w:val="center"/>
          </w:tcPr>
          <w:p w14:paraId="64EDC4BA" w14:textId="5A51EC7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-86.90</w:t>
            </w:r>
          </w:p>
        </w:tc>
        <w:tc>
          <w:tcPr>
            <w:tcW w:w="464" w:type="pct"/>
            <w:shd w:val="clear" w:color="auto" w:fill="F3FBF9"/>
            <w:vAlign w:val="center"/>
          </w:tcPr>
          <w:p w14:paraId="527CE954" w14:textId="26F29D1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8.60</w:t>
            </w:r>
          </w:p>
        </w:tc>
        <w:tc>
          <w:tcPr>
            <w:tcW w:w="464" w:type="pct"/>
            <w:shd w:val="clear" w:color="auto" w:fill="F3FBF9"/>
            <w:vAlign w:val="center"/>
          </w:tcPr>
          <w:p w14:paraId="055254B2" w14:textId="1AC60D27"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-90.92</w:t>
            </w:r>
          </w:p>
        </w:tc>
        <w:tc>
          <w:tcPr>
            <w:tcW w:w="340" w:type="pct"/>
            <w:shd w:val="clear" w:color="auto" w:fill="F3FBF9"/>
            <w:vAlign w:val="center"/>
          </w:tcPr>
          <w:p w14:paraId="1D102AB6" w14:textId="24E1B9FB"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25.24</w:t>
            </w:r>
          </w:p>
        </w:tc>
        <w:tc>
          <w:tcPr>
            <w:tcW w:w="403" w:type="pct"/>
            <w:shd w:val="clear" w:color="auto" w:fill="F3FBF9"/>
            <w:vAlign w:val="center"/>
          </w:tcPr>
          <w:p w14:paraId="462337F9" w14:textId="1A4CA5D5" w:rsidR="00A17890" w:rsidRPr="00A17890" w:rsidRDefault="00A17890" w:rsidP="00A17890">
            <w:pPr>
              <w:jc w:val="center"/>
              <w:rPr>
                <w:rFonts w:ascii="Arial" w:hAnsi="Arial" w:cs="Arial"/>
                <w:sz w:val="20"/>
                <w:szCs w:val="20"/>
                <w:highlight w:val="magenta"/>
              </w:rPr>
            </w:pPr>
            <w:r w:rsidRPr="00A17890">
              <w:rPr>
                <w:rFonts w:ascii="Arial" w:hAnsi="Arial" w:cs="Arial"/>
                <w:color w:val="000000"/>
                <w:sz w:val="20"/>
                <w:szCs w:val="20"/>
                <w:highlight w:val="magenta"/>
              </w:rPr>
              <w:t>-15.68</w:t>
            </w:r>
          </w:p>
        </w:tc>
        <w:tc>
          <w:tcPr>
            <w:tcW w:w="401" w:type="pct"/>
            <w:shd w:val="clear" w:color="auto" w:fill="F3FBF9"/>
            <w:vAlign w:val="center"/>
          </w:tcPr>
          <w:p w14:paraId="104350E0" w14:textId="705FD288"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0182632B" w14:textId="12D6471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170.05</w:t>
            </w:r>
          </w:p>
        </w:tc>
        <w:tc>
          <w:tcPr>
            <w:tcW w:w="295" w:type="pct"/>
            <w:shd w:val="clear" w:color="auto" w:fill="F3FBF9"/>
            <w:vAlign w:val="center"/>
          </w:tcPr>
          <w:p w14:paraId="0223082C" w14:textId="3781EFC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yellow"/>
              </w:rPr>
              <w:t>-0.68</w:t>
            </w:r>
          </w:p>
        </w:tc>
      </w:tr>
      <w:tr w:rsidR="00A17890" w:rsidRPr="008441AB" w14:paraId="30B51ADA" w14:textId="77777777" w:rsidTr="009E43FB">
        <w:trPr>
          <w:jc w:val="center"/>
        </w:trPr>
        <w:tc>
          <w:tcPr>
            <w:tcW w:w="178" w:type="pct"/>
            <w:vMerge/>
            <w:shd w:val="clear" w:color="auto" w:fill="BEEBDE" w:themeFill="accent4" w:themeFillTint="66"/>
          </w:tcPr>
          <w:p w14:paraId="32A78AB7" w14:textId="77777777" w:rsidR="00A17890" w:rsidRPr="008441AB" w:rsidRDefault="00A17890" w:rsidP="00A17890">
            <w:pPr>
              <w:rPr>
                <w:rFonts w:ascii="Arial" w:hAnsi="Arial" w:cs="Arial"/>
                <w:sz w:val="20"/>
                <w:szCs w:val="20"/>
              </w:rPr>
            </w:pPr>
          </w:p>
        </w:tc>
        <w:tc>
          <w:tcPr>
            <w:tcW w:w="350" w:type="pct"/>
            <w:shd w:val="clear" w:color="auto" w:fill="DEF5EE" w:themeFill="accent4" w:themeFillTint="33"/>
          </w:tcPr>
          <w:p w14:paraId="60816792" w14:textId="12AA46A1" w:rsidR="00A17890" w:rsidRPr="008441AB" w:rsidRDefault="00A17890" w:rsidP="00A17890">
            <w:pPr>
              <w:rPr>
                <w:rFonts w:ascii="Arial" w:hAnsi="Arial" w:cs="Arial"/>
                <w:b/>
                <w:bCs/>
                <w:sz w:val="20"/>
                <w:szCs w:val="20"/>
              </w:rPr>
            </w:pPr>
            <w:r>
              <w:rPr>
                <w:rFonts w:ascii="Arial" w:hAnsi="Arial" w:cs="Arial"/>
                <w:b/>
                <w:bCs/>
                <w:sz w:val="20"/>
                <w:szCs w:val="20"/>
              </w:rPr>
              <w:t>|AE|</w:t>
            </w:r>
          </w:p>
        </w:tc>
        <w:tc>
          <w:tcPr>
            <w:tcW w:w="352" w:type="pct"/>
            <w:shd w:val="clear" w:color="auto" w:fill="F3FBF9"/>
            <w:vAlign w:val="center"/>
          </w:tcPr>
          <w:p w14:paraId="5F6F24C1" w14:textId="078B2451"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1134.33</w:t>
            </w:r>
          </w:p>
        </w:tc>
        <w:tc>
          <w:tcPr>
            <w:tcW w:w="435" w:type="pct"/>
            <w:shd w:val="clear" w:color="auto" w:fill="F3FBF9"/>
            <w:vAlign w:val="center"/>
          </w:tcPr>
          <w:p w14:paraId="45E1DC5A" w14:textId="223A2F35"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64.08</w:t>
            </w:r>
          </w:p>
        </w:tc>
        <w:tc>
          <w:tcPr>
            <w:tcW w:w="435" w:type="pct"/>
            <w:shd w:val="clear" w:color="auto" w:fill="F3FBF9"/>
            <w:vAlign w:val="center"/>
          </w:tcPr>
          <w:p w14:paraId="04CF332E" w14:textId="6AC66B8C" w:rsidR="00A17890" w:rsidRPr="00A17890" w:rsidRDefault="00A17890" w:rsidP="00A17890">
            <w:pPr>
              <w:jc w:val="center"/>
              <w:rPr>
                <w:rFonts w:ascii="Arial" w:hAnsi="Arial" w:cs="Arial"/>
                <w:color w:val="000000"/>
                <w:sz w:val="20"/>
                <w:szCs w:val="20"/>
                <w:highlight w:val="green"/>
              </w:rPr>
            </w:pPr>
            <w:r w:rsidRPr="00A17890">
              <w:rPr>
                <w:rFonts w:ascii="Arial" w:hAnsi="Arial" w:cs="Arial"/>
                <w:color w:val="000000"/>
                <w:sz w:val="20"/>
                <w:szCs w:val="20"/>
                <w:highlight w:val="yellow"/>
              </w:rPr>
              <w:t>9.41</w:t>
            </w:r>
          </w:p>
        </w:tc>
        <w:tc>
          <w:tcPr>
            <w:tcW w:w="413" w:type="pct"/>
            <w:shd w:val="clear" w:color="auto" w:fill="F3FBF9"/>
            <w:vAlign w:val="center"/>
          </w:tcPr>
          <w:p w14:paraId="1BEB0DF5" w14:textId="26D78791"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86.90</w:t>
            </w:r>
          </w:p>
        </w:tc>
        <w:tc>
          <w:tcPr>
            <w:tcW w:w="464" w:type="pct"/>
            <w:shd w:val="clear" w:color="auto" w:fill="F3FBF9"/>
            <w:vAlign w:val="center"/>
          </w:tcPr>
          <w:p w14:paraId="238323DB" w14:textId="6A53B8C2" w:rsidR="00A17890" w:rsidRPr="00A17890" w:rsidRDefault="00A17890" w:rsidP="00A17890">
            <w:pPr>
              <w:jc w:val="center"/>
              <w:rPr>
                <w:rFonts w:ascii="Arial" w:hAnsi="Arial" w:cs="Arial"/>
                <w:color w:val="000000"/>
                <w:sz w:val="20"/>
                <w:szCs w:val="20"/>
                <w:highlight w:val="cyan"/>
              </w:rPr>
            </w:pPr>
            <w:r w:rsidRPr="00A17890">
              <w:rPr>
                <w:rFonts w:ascii="Arial" w:hAnsi="Arial" w:cs="Arial"/>
                <w:color w:val="000000"/>
                <w:sz w:val="20"/>
                <w:szCs w:val="20"/>
                <w:highlight w:val="green"/>
              </w:rPr>
              <w:t>10.51</w:t>
            </w:r>
          </w:p>
        </w:tc>
        <w:tc>
          <w:tcPr>
            <w:tcW w:w="464" w:type="pct"/>
            <w:shd w:val="clear" w:color="auto" w:fill="F3FBF9"/>
            <w:vAlign w:val="center"/>
          </w:tcPr>
          <w:p w14:paraId="790356B5" w14:textId="4A55CAE4"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90.92</w:t>
            </w:r>
          </w:p>
        </w:tc>
        <w:tc>
          <w:tcPr>
            <w:tcW w:w="340" w:type="pct"/>
            <w:shd w:val="clear" w:color="auto" w:fill="F3FBF9"/>
            <w:vAlign w:val="center"/>
          </w:tcPr>
          <w:p w14:paraId="102248E8" w14:textId="61250AB6"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28.66</w:t>
            </w:r>
          </w:p>
        </w:tc>
        <w:tc>
          <w:tcPr>
            <w:tcW w:w="403" w:type="pct"/>
            <w:shd w:val="clear" w:color="auto" w:fill="F3FBF9"/>
            <w:vAlign w:val="center"/>
          </w:tcPr>
          <w:p w14:paraId="0E53962B" w14:textId="0495E5FF" w:rsidR="00A17890" w:rsidRPr="00A17890" w:rsidRDefault="00A17890" w:rsidP="00A17890">
            <w:pPr>
              <w:jc w:val="center"/>
              <w:rPr>
                <w:rFonts w:ascii="Arial" w:hAnsi="Arial" w:cs="Arial"/>
                <w:color w:val="000000"/>
                <w:sz w:val="20"/>
                <w:szCs w:val="20"/>
                <w:highlight w:val="magenta"/>
              </w:rPr>
            </w:pPr>
            <w:r w:rsidRPr="00A17890">
              <w:rPr>
                <w:rFonts w:ascii="Arial" w:hAnsi="Arial" w:cs="Arial"/>
                <w:color w:val="000000"/>
                <w:sz w:val="20"/>
                <w:szCs w:val="20"/>
                <w:highlight w:val="magenta"/>
              </w:rPr>
              <w:t>20.40</w:t>
            </w:r>
          </w:p>
        </w:tc>
        <w:tc>
          <w:tcPr>
            <w:tcW w:w="401" w:type="pct"/>
            <w:shd w:val="clear" w:color="auto" w:fill="F3FBF9"/>
            <w:vAlign w:val="center"/>
          </w:tcPr>
          <w:p w14:paraId="37B4B7B4" w14:textId="28282F11"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N/A</w:t>
            </w:r>
          </w:p>
        </w:tc>
        <w:tc>
          <w:tcPr>
            <w:tcW w:w="470" w:type="pct"/>
            <w:shd w:val="clear" w:color="auto" w:fill="F3FBF9"/>
            <w:vAlign w:val="center"/>
          </w:tcPr>
          <w:p w14:paraId="2AF84431" w14:textId="771B78E5" w:rsidR="00A17890" w:rsidRPr="00A17890" w:rsidRDefault="00A17890" w:rsidP="00A17890">
            <w:pPr>
              <w:jc w:val="center"/>
              <w:rPr>
                <w:rFonts w:ascii="Arial" w:hAnsi="Arial" w:cs="Arial"/>
                <w:color w:val="000000"/>
                <w:sz w:val="20"/>
                <w:szCs w:val="20"/>
              </w:rPr>
            </w:pPr>
            <w:r w:rsidRPr="00A17890">
              <w:rPr>
                <w:rFonts w:ascii="Arial" w:hAnsi="Arial" w:cs="Arial"/>
                <w:color w:val="000000"/>
                <w:sz w:val="20"/>
                <w:szCs w:val="20"/>
              </w:rPr>
              <w:t>170.05</w:t>
            </w:r>
          </w:p>
        </w:tc>
        <w:tc>
          <w:tcPr>
            <w:tcW w:w="295" w:type="pct"/>
            <w:shd w:val="clear" w:color="auto" w:fill="F3FBF9"/>
            <w:vAlign w:val="center"/>
          </w:tcPr>
          <w:p w14:paraId="115CD070" w14:textId="56532FD0" w:rsidR="00A17890" w:rsidRPr="00A17890" w:rsidRDefault="00A17890" w:rsidP="00A17890">
            <w:pPr>
              <w:jc w:val="center"/>
              <w:rPr>
                <w:rFonts w:ascii="Arial" w:hAnsi="Arial" w:cs="Arial"/>
                <w:color w:val="000000"/>
                <w:sz w:val="20"/>
                <w:szCs w:val="20"/>
                <w:highlight w:val="yellow"/>
              </w:rPr>
            </w:pPr>
            <w:r w:rsidRPr="00A17890">
              <w:rPr>
                <w:rFonts w:ascii="Arial" w:hAnsi="Arial" w:cs="Arial"/>
                <w:color w:val="000000"/>
                <w:sz w:val="20"/>
                <w:szCs w:val="20"/>
                <w:highlight w:val="cyan"/>
              </w:rPr>
              <w:t>12.14</w:t>
            </w:r>
          </w:p>
        </w:tc>
      </w:tr>
      <w:tr w:rsidR="00A17890" w:rsidRPr="008441AB" w14:paraId="36107612" w14:textId="77777777" w:rsidTr="009E43FB">
        <w:trPr>
          <w:jc w:val="center"/>
        </w:trPr>
        <w:tc>
          <w:tcPr>
            <w:tcW w:w="178" w:type="pct"/>
            <w:vMerge/>
            <w:shd w:val="clear" w:color="auto" w:fill="BEEBDE" w:themeFill="accent4" w:themeFillTint="66"/>
          </w:tcPr>
          <w:p w14:paraId="27768D3A" w14:textId="77777777" w:rsidR="00A17890" w:rsidRPr="008441AB" w:rsidRDefault="00A17890" w:rsidP="00A17890">
            <w:pPr>
              <w:rPr>
                <w:rFonts w:ascii="Arial" w:hAnsi="Arial" w:cs="Arial"/>
                <w:sz w:val="20"/>
                <w:szCs w:val="20"/>
              </w:rPr>
            </w:pPr>
          </w:p>
        </w:tc>
        <w:tc>
          <w:tcPr>
            <w:tcW w:w="350" w:type="pct"/>
            <w:shd w:val="clear" w:color="auto" w:fill="DEF5EE" w:themeFill="accent4" w:themeFillTint="33"/>
          </w:tcPr>
          <w:p w14:paraId="0A14AB90" w14:textId="71C61484" w:rsidR="00A17890" w:rsidRPr="008441AB" w:rsidRDefault="00A17890" w:rsidP="00A17890">
            <w:pPr>
              <w:rPr>
                <w:rFonts w:ascii="Arial" w:hAnsi="Arial" w:cs="Arial"/>
                <w:b/>
                <w:bCs/>
                <w:sz w:val="20"/>
                <w:szCs w:val="20"/>
              </w:rPr>
            </w:pPr>
            <w:r w:rsidRPr="008441AB">
              <w:rPr>
                <w:rFonts w:ascii="Arial" w:hAnsi="Arial" w:cs="Arial"/>
                <w:b/>
                <w:bCs/>
                <w:sz w:val="20"/>
                <w:szCs w:val="20"/>
              </w:rPr>
              <w:t>RMSE</w:t>
            </w:r>
          </w:p>
        </w:tc>
        <w:tc>
          <w:tcPr>
            <w:tcW w:w="352" w:type="pct"/>
            <w:shd w:val="clear" w:color="auto" w:fill="F3FBF9"/>
            <w:vAlign w:val="center"/>
          </w:tcPr>
          <w:p w14:paraId="56065D59" w14:textId="468FE56F"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1227.18</w:t>
            </w:r>
          </w:p>
        </w:tc>
        <w:tc>
          <w:tcPr>
            <w:tcW w:w="435" w:type="pct"/>
            <w:shd w:val="clear" w:color="auto" w:fill="F3FBF9"/>
            <w:vAlign w:val="center"/>
          </w:tcPr>
          <w:p w14:paraId="0E255265" w14:textId="5148CC6E"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66.25</w:t>
            </w:r>
          </w:p>
        </w:tc>
        <w:tc>
          <w:tcPr>
            <w:tcW w:w="435" w:type="pct"/>
            <w:shd w:val="clear" w:color="auto" w:fill="F3FBF9"/>
            <w:vAlign w:val="center"/>
          </w:tcPr>
          <w:p w14:paraId="4D37F559" w14:textId="181DEA2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yellow"/>
              </w:rPr>
              <w:t>11.05</w:t>
            </w:r>
          </w:p>
        </w:tc>
        <w:tc>
          <w:tcPr>
            <w:tcW w:w="413" w:type="pct"/>
            <w:shd w:val="clear" w:color="auto" w:fill="F3FBF9"/>
            <w:vAlign w:val="center"/>
          </w:tcPr>
          <w:p w14:paraId="0E4F86CE" w14:textId="3F0462E9"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86.97</w:t>
            </w:r>
          </w:p>
        </w:tc>
        <w:tc>
          <w:tcPr>
            <w:tcW w:w="464" w:type="pct"/>
            <w:shd w:val="clear" w:color="auto" w:fill="F3FBF9"/>
            <w:vAlign w:val="center"/>
          </w:tcPr>
          <w:p w14:paraId="76CC4540" w14:textId="64546FA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green"/>
              </w:rPr>
              <w:t>15.02</w:t>
            </w:r>
          </w:p>
        </w:tc>
        <w:tc>
          <w:tcPr>
            <w:tcW w:w="464" w:type="pct"/>
            <w:shd w:val="clear" w:color="auto" w:fill="F3FBF9"/>
            <w:vAlign w:val="center"/>
          </w:tcPr>
          <w:p w14:paraId="6F6B0BBA" w14:textId="6D565D4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90.98</w:t>
            </w:r>
          </w:p>
        </w:tc>
        <w:tc>
          <w:tcPr>
            <w:tcW w:w="340" w:type="pct"/>
            <w:shd w:val="clear" w:color="auto" w:fill="F3FBF9"/>
            <w:vAlign w:val="center"/>
          </w:tcPr>
          <w:p w14:paraId="15899400" w14:textId="6A5AED23"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37.16</w:t>
            </w:r>
          </w:p>
        </w:tc>
        <w:tc>
          <w:tcPr>
            <w:tcW w:w="403" w:type="pct"/>
            <w:shd w:val="clear" w:color="auto" w:fill="F3FBF9"/>
            <w:vAlign w:val="center"/>
          </w:tcPr>
          <w:p w14:paraId="08DFE582" w14:textId="16AD3A3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magenta"/>
              </w:rPr>
              <w:t>24.22</w:t>
            </w:r>
          </w:p>
        </w:tc>
        <w:tc>
          <w:tcPr>
            <w:tcW w:w="401" w:type="pct"/>
            <w:shd w:val="clear" w:color="auto" w:fill="F3FBF9"/>
            <w:vAlign w:val="center"/>
          </w:tcPr>
          <w:p w14:paraId="59FF7F44" w14:textId="2210463C"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N/A</w:t>
            </w:r>
          </w:p>
        </w:tc>
        <w:tc>
          <w:tcPr>
            <w:tcW w:w="470" w:type="pct"/>
            <w:shd w:val="clear" w:color="auto" w:fill="F3FBF9"/>
            <w:vAlign w:val="center"/>
          </w:tcPr>
          <w:p w14:paraId="39C2478B" w14:textId="27406BC4" w:rsidR="00A17890" w:rsidRPr="00A17890" w:rsidRDefault="00A17890" w:rsidP="00A17890">
            <w:pPr>
              <w:jc w:val="center"/>
              <w:rPr>
                <w:rFonts w:ascii="Arial" w:hAnsi="Arial" w:cs="Arial"/>
                <w:sz w:val="20"/>
                <w:szCs w:val="20"/>
              </w:rPr>
            </w:pPr>
            <w:r w:rsidRPr="00A17890">
              <w:rPr>
                <w:rFonts w:ascii="Arial" w:hAnsi="Arial" w:cs="Arial"/>
                <w:color w:val="000000"/>
                <w:sz w:val="20"/>
                <w:szCs w:val="20"/>
              </w:rPr>
              <w:t>200.36</w:t>
            </w:r>
          </w:p>
        </w:tc>
        <w:tc>
          <w:tcPr>
            <w:tcW w:w="295" w:type="pct"/>
            <w:shd w:val="clear" w:color="auto" w:fill="F3FBF9"/>
            <w:vAlign w:val="center"/>
          </w:tcPr>
          <w:p w14:paraId="6D3F724A" w14:textId="71D8E1E6" w:rsidR="00A17890" w:rsidRPr="00A17890" w:rsidRDefault="00A17890" w:rsidP="00A17890">
            <w:pPr>
              <w:jc w:val="center"/>
              <w:rPr>
                <w:rFonts w:ascii="Arial" w:hAnsi="Arial" w:cs="Arial"/>
                <w:sz w:val="20"/>
                <w:szCs w:val="20"/>
              </w:rPr>
            </w:pPr>
            <w:r w:rsidRPr="00A17890">
              <w:rPr>
                <w:rFonts w:ascii="Arial" w:hAnsi="Arial" w:cs="Arial"/>
                <w:color w:val="000000"/>
                <w:sz w:val="20"/>
                <w:szCs w:val="20"/>
                <w:highlight w:val="cyan"/>
              </w:rPr>
              <w:t>20.42</w:t>
            </w:r>
          </w:p>
        </w:tc>
      </w:tr>
      <w:tr w:rsidR="00A17890" w:rsidRPr="008441AB" w14:paraId="42EBF922" w14:textId="77777777" w:rsidTr="00514D7B">
        <w:trPr>
          <w:jc w:val="center"/>
        </w:trPr>
        <w:tc>
          <w:tcPr>
            <w:tcW w:w="178" w:type="pct"/>
            <w:shd w:val="clear" w:color="auto" w:fill="BEEBDE" w:themeFill="accent4" w:themeFillTint="66"/>
          </w:tcPr>
          <w:p w14:paraId="3730A575" w14:textId="77777777" w:rsidR="00A17890" w:rsidRPr="008441AB" w:rsidRDefault="00A17890" w:rsidP="00A17890">
            <w:pPr>
              <w:rPr>
                <w:rFonts w:ascii="Arial" w:hAnsi="Arial" w:cs="Arial"/>
                <w:sz w:val="20"/>
                <w:szCs w:val="20"/>
              </w:rPr>
            </w:pPr>
          </w:p>
        </w:tc>
        <w:tc>
          <w:tcPr>
            <w:tcW w:w="350" w:type="pct"/>
            <w:shd w:val="clear" w:color="auto" w:fill="DEF5EE" w:themeFill="accent4" w:themeFillTint="33"/>
            <w:vAlign w:val="center"/>
          </w:tcPr>
          <w:p w14:paraId="6048518B" w14:textId="492D40D7" w:rsidR="00A17890" w:rsidRPr="008441AB" w:rsidRDefault="00A17890" w:rsidP="00A17890">
            <w:pPr>
              <w:rPr>
                <w:rFonts w:ascii="Arial" w:hAnsi="Arial" w:cs="Arial"/>
                <w:b/>
                <w:bCs/>
                <w:sz w:val="20"/>
                <w:szCs w:val="20"/>
              </w:rPr>
            </w:pPr>
            <w:r w:rsidRPr="008441AB">
              <w:rPr>
                <w:rFonts w:ascii="Arial" w:hAnsi="Arial" w:cs="Arial"/>
                <w:b/>
                <w:bCs/>
                <w:color w:val="000000"/>
                <w:sz w:val="20"/>
                <w:szCs w:val="20"/>
              </w:rPr>
              <w:t>Sum of |1-m|</w:t>
            </w:r>
          </w:p>
        </w:tc>
        <w:tc>
          <w:tcPr>
            <w:tcW w:w="352" w:type="pct"/>
            <w:shd w:val="clear" w:color="auto" w:fill="F3FBF9"/>
            <w:vAlign w:val="center"/>
          </w:tcPr>
          <w:p w14:paraId="516D2BBE" w14:textId="6AD8F2AE" w:rsidR="00A17890" w:rsidRPr="00AD409E" w:rsidRDefault="00A17890" w:rsidP="00A17890">
            <w:pPr>
              <w:jc w:val="center"/>
              <w:rPr>
                <w:rFonts w:ascii="Arial" w:hAnsi="Arial" w:cs="Arial"/>
                <w:color w:val="000000"/>
                <w:sz w:val="20"/>
                <w:szCs w:val="20"/>
              </w:rPr>
            </w:pPr>
            <w:r>
              <w:rPr>
                <w:rFonts w:ascii="Calibri" w:hAnsi="Calibri" w:cs="Calibri"/>
                <w:color w:val="000000"/>
              </w:rPr>
              <w:t>54.40</w:t>
            </w:r>
          </w:p>
        </w:tc>
        <w:tc>
          <w:tcPr>
            <w:tcW w:w="435" w:type="pct"/>
            <w:shd w:val="clear" w:color="auto" w:fill="F3FBF9"/>
            <w:vAlign w:val="center"/>
          </w:tcPr>
          <w:p w14:paraId="64340797" w14:textId="5F941A89" w:rsidR="00A17890" w:rsidRPr="00AD409E" w:rsidRDefault="00A17890" w:rsidP="00A17890">
            <w:pPr>
              <w:jc w:val="center"/>
              <w:rPr>
                <w:rFonts w:ascii="Arial" w:hAnsi="Arial" w:cs="Arial"/>
                <w:color w:val="000000"/>
                <w:sz w:val="20"/>
                <w:szCs w:val="20"/>
              </w:rPr>
            </w:pPr>
            <w:r>
              <w:rPr>
                <w:rFonts w:ascii="Calibri" w:hAnsi="Calibri" w:cs="Calibri"/>
                <w:color w:val="000000"/>
              </w:rPr>
              <w:t>3.05</w:t>
            </w:r>
          </w:p>
        </w:tc>
        <w:tc>
          <w:tcPr>
            <w:tcW w:w="435" w:type="pct"/>
            <w:shd w:val="clear" w:color="auto" w:fill="F3FBF9"/>
            <w:vAlign w:val="center"/>
          </w:tcPr>
          <w:p w14:paraId="3B141774" w14:textId="3549E0A5" w:rsidR="00A17890" w:rsidRPr="00AD409E" w:rsidRDefault="00A17890" w:rsidP="00A17890">
            <w:pPr>
              <w:jc w:val="center"/>
              <w:rPr>
                <w:rFonts w:ascii="Arial" w:hAnsi="Arial" w:cs="Arial"/>
                <w:color w:val="000000"/>
                <w:sz w:val="20"/>
                <w:szCs w:val="20"/>
                <w:highlight w:val="yellow"/>
                <w:lang w:val="en-US"/>
              </w:rPr>
            </w:pPr>
            <w:r>
              <w:rPr>
                <w:rFonts w:ascii="Calibri" w:hAnsi="Calibri" w:cs="Calibri"/>
                <w:color w:val="000000"/>
              </w:rPr>
              <w:t>0.53</w:t>
            </w:r>
          </w:p>
        </w:tc>
        <w:tc>
          <w:tcPr>
            <w:tcW w:w="413" w:type="pct"/>
            <w:shd w:val="clear" w:color="auto" w:fill="F3FBF9"/>
            <w:vAlign w:val="center"/>
          </w:tcPr>
          <w:p w14:paraId="0CD490B0" w14:textId="09F91461" w:rsidR="00A17890" w:rsidRPr="00AD409E" w:rsidRDefault="00A17890" w:rsidP="00A17890">
            <w:pPr>
              <w:jc w:val="center"/>
              <w:rPr>
                <w:rFonts w:ascii="Arial" w:hAnsi="Arial" w:cs="Arial"/>
                <w:color w:val="000000"/>
                <w:sz w:val="20"/>
                <w:szCs w:val="20"/>
                <w:lang w:val="en-US"/>
              </w:rPr>
            </w:pPr>
            <w:r>
              <w:rPr>
                <w:rFonts w:ascii="Calibri" w:hAnsi="Calibri" w:cs="Calibri"/>
                <w:color w:val="000000"/>
              </w:rPr>
              <w:t>2.93</w:t>
            </w:r>
          </w:p>
        </w:tc>
        <w:tc>
          <w:tcPr>
            <w:tcW w:w="464" w:type="pct"/>
            <w:shd w:val="clear" w:color="auto" w:fill="F3FBF9"/>
            <w:vAlign w:val="center"/>
          </w:tcPr>
          <w:p w14:paraId="51BF77B8" w14:textId="23DF376E" w:rsidR="00A17890" w:rsidRPr="00AD409E" w:rsidRDefault="00A17890" w:rsidP="00A17890">
            <w:pPr>
              <w:jc w:val="center"/>
              <w:rPr>
                <w:rFonts w:ascii="Arial" w:hAnsi="Arial" w:cs="Arial"/>
                <w:color w:val="000000"/>
                <w:sz w:val="20"/>
                <w:szCs w:val="20"/>
                <w:highlight w:val="green"/>
              </w:rPr>
            </w:pPr>
            <w:r>
              <w:rPr>
                <w:rFonts w:ascii="Calibri" w:hAnsi="Calibri" w:cs="Calibri"/>
                <w:color w:val="000000"/>
              </w:rPr>
              <w:t>0.50</w:t>
            </w:r>
          </w:p>
        </w:tc>
        <w:tc>
          <w:tcPr>
            <w:tcW w:w="464" w:type="pct"/>
            <w:shd w:val="clear" w:color="auto" w:fill="F3FBF9"/>
            <w:vAlign w:val="center"/>
          </w:tcPr>
          <w:p w14:paraId="3960A822" w14:textId="4ADF01B8" w:rsidR="00A17890" w:rsidRPr="00AD409E" w:rsidRDefault="00A17890" w:rsidP="00A17890">
            <w:pPr>
              <w:jc w:val="center"/>
              <w:rPr>
                <w:rFonts w:ascii="Arial" w:hAnsi="Arial" w:cs="Arial"/>
                <w:color w:val="000000"/>
                <w:sz w:val="20"/>
                <w:szCs w:val="20"/>
              </w:rPr>
            </w:pPr>
            <w:r>
              <w:rPr>
                <w:rFonts w:ascii="Calibri" w:hAnsi="Calibri" w:cs="Calibri"/>
                <w:color w:val="000000"/>
              </w:rPr>
              <w:t>2.92</w:t>
            </w:r>
          </w:p>
        </w:tc>
        <w:tc>
          <w:tcPr>
            <w:tcW w:w="340" w:type="pct"/>
            <w:shd w:val="clear" w:color="auto" w:fill="F3FBF9"/>
            <w:vAlign w:val="center"/>
          </w:tcPr>
          <w:p w14:paraId="4C1EF578" w14:textId="23E4198F" w:rsidR="00A17890" w:rsidRPr="00AD409E" w:rsidRDefault="00A17890" w:rsidP="00A17890">
            <w:pPr>
              <w:jc w:val="center"/>
              <w:rPr>
                <w:rFonts w:ascii="Arial" w:hAnsi="Arial" w:cs="Arial"/>
                <w:color w:val="000000"/>
                <w:sz w:val="20"/>
                <w:szCs w:val="20"/>
                <w:lang w:val="en-US"/>
              </w:rPr>
            </w:pPr>
            <w:r>
              <w:rPr>
                <w:rFonts w:ascii="Calibri" w:hAnsi="Calibri" w:cs="Calibri"/>
                <w:color w:val="000000"/>
              </w:rPr>
              <w:t>1.79</w:t>
            </w:r>
          </w:p>
        </w:tc>
        <w:tc>
          <w:tcPr>
            <w:tcW w:w="403" w:type="pct"/>
            <w:shd w:val="clear" w:color="auto" w:fill="F3FBF9"/>
            <w:vAlign w:val="center"/>
          </w:tcPr>
          <w:p w14:paraId="5ABBE39E" w14:textId="471D556B" w:rsidR="00A17890" w:rsidRPr="00AD409E" w:rsidRDefault="00A17890" w:rsidP="00A17890">
            <w:pPr>
              <w:jc w:val="center"/>
              <w:rPr>
                <w:rFonts w:ascii="Arial" w:hAnsi="Arial" w:cs="Arial"/>
                <w:color w:val="000000"/>
                <w:sz w:val="20"/>
                <w:szCs w:val="20"/>
                <w:highlight w:val="magenta"/>
                <w:lang w:val="en-US"/>
              </w:rPr>
            </w:pPr>
            <w:r>
              <w:rPr>
                <w:rFonts w:ascii="Calibri" w:hAnsi="Calibri" w:cs="Calibri"/>
                <w:color w:val="000000"/>
              </w:rPr>
              <w:t>0.53</w:t>
            </w:r>
          </w:p>
        </w:tc>
        <w:tc>
          <w:tcPr>
            <w:tcW w:w="401" w:type="pct"/>
            <w:shd w:val="clear" w:color="auto" w:fill="F3FBF9"/>
            <w:vAlign w:val="center"/>
          </w:tcPr>
          <w:p w14:paraId="75181B3B" w14:textId="285F6A38" w:rsidR="00A17890" w:rsidRPr="00AD409E" w:rsidRDefault="00A17890" w:rsidP="00A17890">
            <w:pPr>
              <w:jc w:val="center"/>
              <w:rPr>
                <w:rFonts w:ascii="Arial" w:hAnsi="Arial" w:cs="Arial"/>
                <w:sz w:val="20"/>
                <w:szCs w:val="20"/>
              </w:rPr>
            </w:pPr>
            <w:r>
              <w:rPr>
                <w:rFonts w:ascii="Calibri" w:hAnsi="Calibri" w:cs="Calibri"/>
                <w:color w:val="000000"/>
              </w:rPr>
              <w:t>N/A</w:t>
            </w:r>
          </w:p>
        </w:tc>
        <w:tc>
          <w:tcPr>
            <w:tcW w:w="470" w:type="pct"/>
            <w:shd w:val="clear" w:color="auto" w:fill="F3FBF9"/>
            <w:vAlign w:val="center"/>
          </w:tcPr>
          <w:p w14:paraId="38D9A9C9" w14:textId="500F6092" w:rsidR="00A17890" w:rsidRPr="00AD409E" w:rsidRDefault="00A17890" w:rsidP="00A17890">
            <w:pPr>
              <w:jc w:val="center"/>
              <w:rPr>
                <w:rFonts w:ascii="Arial" w:hAnsi="Arial" w:cs="Arial"/>
                <w:color w:val="000000"/>
                <w:sz w:val="20"/>
                <w:szCs w:val="20"/>
              </w:rPr>
            </w:pPr>
            <w:r>
              <w:rPr>
                <w:rFonts w:ascii="Calibri" w:hAnsi="Calibri" w:cs="Calibri"/>
                <w:color w:val="000000"/>
              </w:rPr>
              <w:t>4.67</w:t>
            </w:r>
          </w:p>
        </w:tc>
        <w:tc>
          <w:tcPr>
            <w:tcW w:w="295" w:type="pct"/>
            <w:shd w:val="clear" w:color="auto" w:fill="F3FBF9"/>
            <w:vAlign w:val="center"/>
          </w:tcPr>
          <w:p w14:paraId="11534788" w14:textId="72E4CC38" w:rsidR="00A17890" w:rsidRPr="00AD409E" w:rsidRDefault="00A17890" w:rsidP="00A17890">
            <w:pPr>
              <w:jc w:val="center"/>
              <w:rPr>
                <w:rFonts w:ascii="Arial" w:hAnsi="Arial" w:cs="Arial"/>
                <w:color w:val="000000"/>
                <w:sz w:val="20"/>
                <w:szCs w:val="20"/>
                <w:highlight w:val="cyan"/>
              </w:rPr>
            </w:pPr>
            <w:r>
              <w:rPr>
                <w:rFonts w:ascii="Calibri" w:hAnsi="Calibri" w:cs="Calibri"/>
                <w:b/>
                <w:bCs/>
                <w:color w:val="FF0000"/>
              </w:rPr>
              <w:t>0.49</w:t>
            </w:r>
          </w:p>
        </w:tc>
      </w:tr>
    </w:tbl>
    <w:p w14:paraId="129B7660" w14:textId="187EB3A0" w:rsidR="00B71CAE" w:rsidRPr="008441AB" w:rsidRDefault="00000000" w:rsidP="00B71CAE">
      <w:pPr>
        <w:spacing w:after="0"/>
        <w:rPr>
          <w:rFonts w:ascii="Arial" w:hAnsi="Arial" w:cs="Arial"/>
          <w:sz w:val="20"/>
          <w:szCs w:val="20"/>
        </w:rPr>
      </w:pPr>
      <w:r>
        <w:rPr>
          <w:rFonts w:ascii="Arial" w:hAnsi="Arial" w:cs="Arial"/>
          <w:noProof/>
          <w:sz w:val="20"/>
          <w:szCs w:val="20"/>
        </w:rPr>
        <w:pict w14:anchorId="774B22B0">
          <v:shapetype id="_x0000_t202" coordsize="21600,21600" o:spt="202" path="m,l,21600r21600,l21600,xe">
            <v:stroke joinstyle="miter"/>
            <v:path gradientshapeok="t" o:connecttype="rect"/>
          </v:shapetype>
          <v:shape id="Text Box 5" o:spid="_x0000_s1027" type="#_x0000_t202" style="position:absolute;margin-left:457.5pt;margin-top:6.9pt;width:117.6pt;height:77.4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" fillcolor="white [3201]" strokecolor="#f14124 [3209]" strokeweight=".5pt">
            <v:textbox style="mso-next-textbox:#Text Box 5">
              <w:txbxContent>
                <w:p w14:paraId="6E4B8862" w14:textId="38BD6687" w:rsidR="00B71CAE" w:rsidRPr="008441AB" w:rsidRDefault="00B71CAE">
                  <w:pPr>
                    <w:rPr>
                      <w:rFonts w:ascii="Arial" w:hAnsi="Arial" w:cs="Arial"/>
                      <w:sz w:val="20"/>
                      <w:szCs w:val="20"/>
                      <w:lang w:val="en-US"/>
                    </w:rPr>
                  </w:pPr>
                  <w:r w:rsidRPr="008441AB">
                    <w:rPr>
                      <w:rFonts w:ascii="Arial" w:hAnsi="Arial" w:cs="Arial"/>
                      <w:sz w:val="20"/>
                      <w:szCs w:val="20"/>
                      <w:lang w:val="en-US"/>
                    </w:rPr>
                    <w:t>Zhang and Choi specify that their model should be used with the projection area, not surface area.</w:t>
                  </w:r>
                </w:p>
              </w:txbxContent>
            </v:textbox>
          </v:shape>
        </w:pict>
      </w:r>
      <w:r>
        <w:rPr>
          <w:rFonts w:ascii="Arial" w:hAnsi="Arial" w:cs="Arial"/>
          <w:noProof/>
          <w:sz w:val="20"/>
          <w:szCs w:val="20"/>
        </w:rPr>
        <w:pict w14:anchorId="5FA71AD2">
          <v:shape id="Text Box 6" o:spid="_x0000_s1026" type="#_x0000_t202" style="position:absolute;margin-left:578.1pt;margin-top:8.1pt;width:117.6pt;height:77.4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" fillcolor="white [3201]" strokecolor="#f14124 [3209]" strokeweight=".5pt">
            <v:textbox>
              <w:txbxContent>
                <w:p w14:paraId="5634FFB4" w14:textId="696C3E28" w:rsidR="00B71CAE" w:rsidRPr="008441AB" w:rsidRDefault="00B71CAE">
                  <w:pPr>
                    <w:rPr>
                      <w:rFonts w:ascii="Arial" w:hAnsi="Arial" w:cs="Arial"/>
                      <w:sz w:val="20"/>
                      <w:szCs w:val="20"/>
                      <w:lang w:val="en-US"/>
                    </w:rPr>
                  </w:pPr>
                  <w:r w:rsidRPr="008441AB">
                    <w:rPr>
                      <w:rFonts w:ascii="Arial" w:hAnsi="Arial" w:cs="Arial"/>
                      <w:sz w:val="20"/>
                      <w:szCs w:val="20"/>
                      <w:lang w:val="en-US"/>
                    </w:rPr>
                    <w:t xml:space="preserve">Dietrich model not considered further as it is not </w:t>
                  </w:r>
                  <w:r w:rsidR="0016190B" w:rsidRPr="008441AB">
                    <w:rPr>
                      <w:rFonts w:ascii="Arial" w:hAnsi="Arial" w:cs="Arial"/>
                      <w:sz w:val="20"/>
                      <w:szCs w:val="20"/>
                      <w:lang w:val="en-US"/>
                    </w:rPr>
                    <w:t>valid for all particles in the dataset considered.</w:t>
                  </w:r>
                </w:p>
              </w:txbxContent>
            </v:textbox>
          </v:shape>
        </w:pict>
      </w:r>
      <w:r w:rsidR="00B71CAE" w:rsidRPr="008441AB">
        <w:rPr>
          <w:rFonts w:ascii="Arial" w:hAnsi="Arial" w:cs="Arial"/>
          <w:sz w:val="20"/>
          <w:szCs w:val="20"/>
        </w:rPr>
        <w:t>Best performing model overall: Dioguardi Proj</w:t>
      </w:r>
      <w:r w:rsidR="001E16DE" w:rsidRPr="008441AB">
        <w:rPr>
          <w:rFonts w:ascii="Arial" w:hAnsi="Arial" w:cs="Arial"/>
          <w:sz w:val="20"/>
          <w:szCs w:val="20"/>
        </w:rPr>
        <w:t xml:space="preserve">, </w:t>
      </w:r>
      <w:r w:rsidR="00B71CAE" w:rsidRPr="008441AB">
        <w:rPr>
          <w:rFonts w:ascii="Arial" w:hAnsi="Arial" w:cs="Arial"/>
          <w:sz w:val="20"/>
          <w:szCs w:val="20"/>
        </w:rPr>
        <w:t>Best performing model for fragments: Bagheri Proj</w:t>
      </w:r>
    </w:p>
    <w:p w14:paraId="480B4139" w14:textId="1AFB530C" w:rsidR="00B71CAE" w:rsidRPr="008441AB" w:rsidRDefault="00B71CAE" w:rsidP="00B71CAE">
      <w:pPr>
        <w:spacing w:after="0"/>
        <w:rPr>
          <w:rFonts w:ascii="Arial" w:hAnsi="Arial" w:cs="Arial"/>
          <w:sz w:val="20"/>
          <w:szCs w:val="20"/>
        </w:rPr>
      </w:pPr>
      <w:r w:rsidRPr="008441AB">
        <w:rPr>
          <w:rFonts w:ascii="Arial" w:hAnsi="Arial" w:cs="Arial"/>
          <w:sz w:val="20"/>
          <w:szCs w:val="20"/>
        </w:rPr>
        <w:t>Best performing model for fibres: Yu et al</w:t>
      </w:r>
      <w:r w:rsidR="001E16DE" w:rsidRPr="008441AB">
        <w:rPr>
          <w:rFonts w:ascii="Arial" w:hAnsi="Arial" w:cs="Arial"/>
          <w:sz w:val="20"/>
          <w:szCs w:val="20"/>
        </w:rPr>
        <w:t xml:space="preserve">, </w:t>
      </w:r>
      <w:r w:rsidRPr="008441AB">
        <w:rPr>
          <w:rFonts w:ascii="Arial" w:hAnsi="Arial" w:cs="Arial"/>
          <w:sz w:val="20"/>
          <w:szCs w:val="20"/>
        </w:rPr>
        <w:t>Best performing model for films: Dioguardi Proj</w:t>
      </w:r>
    </w:p>
    <w:p w14:paraId="62CE7786" w14:textId="77777777" w:rsidR="00B71CAE" w:rsidRDefault="00B71CAE" w:rsidP="00B71CAE"/>
    <w:p w14:paraId="1225AAA7" w14:textId="0B5F51B6" w:rsidR="00B71CAE" w:rsidRPr="00B71CAE" w:rsidRDefault="00B71CAE" w:rsidP="00B71CAE">
      <w:pPr>
        <w:sectPr w:rsidR="00B71CAE" w:rsidRPr="00B71CAE" w:rsidSect="001E16DE">
          <w:pgSz w:w="16838" w:h="11906" w:orient="landscape" w:code="9"/>
          <w:pgMar w:top="851" w:right="1440" w:bottom="709" w:left="1440" w:header="709" w:footer="709" w:gutter="0"/>
          <w:cols w:space="708"/>
          <w:docGrid w:linePitch="360"/>
        </w:sectPr>
      </w:pPr>
    </w:p>
    <w:p w14:paraId="690B1D60" w14:textId="4EEDE240" w:rsidR="00E604D4" w:rsidRPr="00E604D4" w:rsidRDefault="009B0B9B">
      <w:pPr>
        <w:rPr>
          <w:rFonts w:ascii="Arial" w:hAnsi="Arial" w:cs="Arial"/>
        </w:rPr>
      </w:pPr>
      <w:r>
        <w:rPr>
          <w:rFonts w:ascii="Arial" w:hAnsi="Arial" w:cs="Arial"/>
        </w:rPr>
        <w:lastRenderedPageBreak/>
        <w:t>The implicit models were tested using both the particle surface area,</w:t>
      </w:r>
      <w:r w:rsidR="00E604D4">
        <w:rPr>
          <w:rFonts w:ascii="Arial" w:hAnsi="Arial" w:cs="Arial"/>
        </w:rPr>
        <w:t xml:space="preserve"> calculated from the properties given in the dataset in </w:t>
      </w:r>
      <w:r w:rsidR="00E604D4">
        <w:rPr>
          <w:rFonts w:ascii="Arial" w:hAnsi="Arial" w:cs="Arial"/>
        </w:rPr>
        <w:fldChar w:fldCharType="begin"/>
      </w:r>
      <w:r w:rsidR="00E604D4">
        <w:rPr>
          <w:rFonts w:ascii="Arial" w:hAnsi="Arial" w:cs="Arial"/>
        </w:rPr>
        <w:instrText xml:space="preserve"> ADDIN EN.CITE &lt;EndNote&gt;&lt;Cite AuthorYear="1"&gt;&lt;Author&gt;Van Melkebeke&lt;/Author&gt;&lt;Year&gt;2020&lt;/Year&gt;&lt;RecNum&gt;274&lt;/RecNum&gt;&lt;DisplayText&gt;Van Melkebeke et al. (2020)&lt;/DisplayText&gt;&lt;record&gt;&lt;rec-number&gt;274&lt;/rec-number&gt;&lt;foreign-keys&gt;&lt;key app="EN" db-id="d2w2psvf7pewrwewtrox9e05xvefe029df0s" timestamp="1635244065" guid="9b1aa15e-7386-4bae-954f-52e527542e6e"&gt;274&lt;/key&gt;&lt;/foreign-keys&gt;&lt;ref-type name="Journal Article"&gt;17&lt;/ref-type&gt;&lt;contributors&gt;&lt;authors&gt;&lt;author&gt;Van Melkebeke, Michiel&lt;/author&gt;&lt;author&gt;Janssen, Colin&lt;/author&gt;&lt;author&gt;De Meester, Steven&lt;/author&gt;&lt;/authors&gt;&lt;/contributors&gt;&lt;titles&gt;&lt;title&gt;Characteristics and Sinking Behavior of Typical Microplastics Including the Potential Effect of Biofouling: Implications for Remediation&lt;/title&gt;&lt;secondary-title&gt;Environmental Science &amp;amp; Technology&lt;/secondary-title&gt;&lt;/titles&gt;&lt;periodical&gt;&lt;full-title&gt;Environmental Science &amp;amp; Technology&lt;/full-title&gt;&lt;/periodical&gt;&lt;pages&gt;8668-8680&lt;/pages&gt;&lt;volume&gt;54&lt;/volume&gt;&lt;number&gt;14&lt;/number&gt;&lt;dates&gt;&lt;year&gt;2020&lt;/year&gt;&lt;pub-dates&gt;&lt;date&gt;2020/07/21&lt;/date&gt;&lt;/pub-dates&gt;&lt;/dates&gt;&lt;publisher&gt;American Chemical Society&lt;/publisher&gt;&lt;isbn&gt;0013-936X&lt;/isbn&gt;&lt;urls&gt;&lt;related-urls&gt;&lt;url&gt;https://doi.org/10.1021/acs.est.9b07378&lt;/url&gt;&lt;/related-urls&gt;&lt;/urls&gt;&lt;electronic-resource-num&gt;10.1021/acs.est.9b07378&lt;/electronic-resource-num&gt;&lt;/record&gt;&lt;/Cite&gt;&lt;/EndNote&gt;</w:instrText>
      </w:r>
      <w:r w:rsidR="00E604D4">
        <w:rPr>
          <w:rFonts w:ascii="Arial" w:hAnsi="Arial" w:cs="Arial"/>
        </w:rPr>
        <w:fldChar w:fldCharType="separate"/>
      </w:r>
      <w:r w:rsidR="00E604D4">
        <w:rPr>
          <w:rFonts w:ascii="Arial" w:hAnsi="Arial" w:cs="Arial"/>
          <w:noProof/>
        </w:rPr>
        <w:t>Van Melkebeke et al. (2020)</w:t>
      </w:r>
      <w:r w:rsidR="00E604D4">
        <w:rPr>
          <w:rFonts w:ascii="Arial" w:hAnsi="Arial" w:cs="Arial"/>
        </w:rPr>
        <w:fldChar w:fldCharType="end"/>
      </w:r>
      <w:r>
        <w:rPr>
          <w:rFonts w:ascii="Arial" w:hAnsi="Arial" w:cs="Arial"/>
        </w:rPr>
        <w:t>, and the projected area of the volume equivalent sphere as the effective area during the drag force calculation. The models by Dioguardi and Bagheri were formulated using the projected area and as a result performed poorly when the surface area was used. Therefore, only the output obtained using the estimated projection area is presented in this paper. Stokes’ model produced very inaccurate results when the estimated projection area was used as the effective area</w:t>
      </w:r>
      <w:r w:rsidR="000658F3">
        <w:rPr>
          <w:rFonts w:ascii="Arial" w:hAnsi="Arial" w:cs="Arial"/>
        </w:rPr>
        <w:t>, with an overall average error of 1171%, compared to an overall average error of 11.18%</w:t>
      </w:r>
      <w:r w:rsidR="00394286">
        <w:rPr>
          <w:rFonts w:ascii="Arial" w:hAnsi="Arial" w:cs="Arial"/>
        </w:rPr>
        <w:t xml:space="preserve"> when the surface area was used. This may have occurred due to the order of magnitude difference between the projected area and the surface area. </w:t>
      </w:r>
      <w:bookmarkStart w:id="2" w:name="_Hlk108621993"/>
      <w:r w:rsidR="00394286">
        <w:rPr>
          <w:rFonts w:ascii="Arial" w:hAnsi="Arial" w:cs="Arial"/>
        </w:rPr>
        <w:t xml:space="preserve">According to </w:t>
      </w:r>
      <w:r w:rsidR="00394286">
        <w:rPr>
          <w:rFonts w:ascii="Arial" w:hAnsi="Arial" w:cs="Arial"/>
        </w:rPr>
        <w:fldChar w:fldCharType="begin"/>
      </w:r>
      <w:r w:rsidR="00394286">
        <w:rPr>
          <w:rFonts w:ascii="Arial" w:hAnsi="Arial" w:cs="Arial"/>
        </w:rPr>
        <w:instrText xml:space="preserve"> ADDIN EN.CITE &lt;EndNote&gt;&lt;Cite&gt;&lt;Author&gt;Gregory&lt;/Author&gt;&lt;Year&gt;2005&lt;/Year&gt;&lt;RecNum&gt;432&lt;/RecNum&gt;&lt;DisplayText&gt;(Gregory, 2005)&lt;/DisplayText&gt;&lt;record&gt;&lt;rec-number&gt;432&lt;/rec-number&gt;&lt;foreign-keys&gt;&lt;key app="EN" db-id="d2w2psvf7pewrwewtrox9e05xvefe029df0s" timestamp="1638971505" guid="2097fa6e-461a-4d3d-8e41-a77b948b4f19"&gt;432&lt;/key&gt;&lt;/foreign-keys&gt;&lt;ref-type name="Book"&gt;6&lt;/ref-type&gt;&lt;contributors&gt;&lt;authors&gt;&lt;author&gt;Gregory, J&lt;/author&gt;&lt;/authors&gt;&lt;/contributors&gt;&lt;titles&gt;&lt;title&gt;Particles in Water: Properties and Processes&lt;/title&gt;&lt;/titles&gt;&lt;edition&gt;1st ed&lt;/edition&gt;&lt;dates&gt;&lt;year&gt;2005&lt;/year&gt;&lt;/dates&gt;&lt;publisher&gt;CRC Press&lt;/publisher&gt;&lt;urls&gt;&lt;/urls&gt;&lt;electronic-resource-num&gt;https://doi.org/10.1201/9780203508459&lt;/electronic-resource-num&gt;&lt;/record&gt;&lt;/Cite&gt;&lt;/EndNote&gt;</w:instrText>
      </w:r>
      <w:r w:rsidR="00394286">
        <w:rPr>
          <w:rFonts w:ascii="Arial" w:hAnsi="Arial" w:cs="Arial"/>
        </w:rPr>
        <w:fldChar w:fldCharType="separate"/>
      </w:r>
      <w:r w:rsidR="00394286">
        <w:rPr>
          <w:rFonts w:ascii="Arial" w:hAnsi="Arial" w:cs="Arial"/>
          <w:noProof/>
        </w:rPr>
        <w:t>(Gregory, 2005)</w:t>
      </w:r>
      <w:r w:rsidR="00394286">
        <w:rPr>
          <w:rFonts w:ascii="Arial" w:hAnsi="Arial" w:cs="Arial"/>
        </w:rPr>
        <w:fldChar w:fldCharType="end"/>
      </w:r>
      <w:r w:rsidR="00394286">
        <w:rPr>
          <w:rFonts w:ascii="Arial" w:hAnsi="Arial" w:cs="Arial"/>
        </w:rPr>
        <w:t xml:space="preserve"> the simplest procedure is to use the projected area.</w:t>
      </w:r>
      <w:bookmarkEnd w:id="2"/>
    </w:p>
    <w:p w14:paraId="550163F6" w14:textId="4BC53EE8" w:rsidR="005823C3" w:rsidRPr="009A006A" w:rsidRDefault="00217BAE">
      <w:pPr>
        <w:rPr>
          <w:rFonts w:ascii="Arial" w:hAnsi="Arial" w:cs="Arial"/>
          <w:b/>
          <w:bCs/>
        </w:rPr>
      </w:pPr>
      <w:r w:rsidRPr="00217BAE">
        <w:rPr>
          <w:rFonts w:ascii="Arial" w:hAnsi="Arial" w:cs="Arial"/>
          <w:b/>
          <w:bCs/>
        </w:rPr>
        <w:t>Results:</w:t>
      </w:r>
      <w:r w:rsidR="009A006A">
        <w:rPr>
          <w:rFonts w:ascii="Arial" w:hAnsi="Arial" w:cs="Arial"/>
          <w:b/>
          <w:bCs/>
        </w:rPr>
        <w:t xml:space="preserve"> </w:t>
      </w:r>
      <w:r w:rsidR="005823C3">
        <w:rPr>
          <w:rFonts w:ascii="Arial" w:hAnsi="Arial" w:cs="Arial"/>
        </w:rPr>
        <w:t>Gradient of fitted line:</w:t>
      </w:r>
    </w:p>
    <w:tbl>
      <w:tblPr>
        <w:tblStyle w:val="TableGrid"/>
        <w:tblW w:w="9576" w:type="dxa"/>
        <w:tblLook w:val="04A0" w:firstRow="1" w:lastRow="0" w:firstColumn="1" w:lastColumn="0" w:noHBand="0" w:noVBand="1"/>
      </w:tblPr>
      <w:tblGrid>
        <w:gridCol w:w="3462"/>
        <w:gridCol w:w="767"/>
        <w:gridCol w:w="763"/>
        <w:gridCol w:w="764"/>
        <w:gridCol w:w="764"/>
        <w:gridCol w:w="764"/>
        <w:gridCol w:w="764"/>
        <w:gridCol w:w="764"/>
        <w:gridCol w:w="764"/>
      </w:tblGrid>
      <w:tr w:rsidR="00B4060B" w14:paraId="3DA2AD47" w14:textId="77777777" w:rsidTr="003A2B51">
        <w:tc>
          <w:tcPr>
            <w:tcW w:w="3462" w:type="dxa"/>
            <w:vMerge w:val="restart"/>
            <w:tcBorders>
              <w:top w:val="single" w:sz="12" w:space="0" w:color="000000"/>
              <w:left w:val="single" w:sz="12" w:space="0" w:color="000000"/>
              <w:right w:val="single" w:sz="12" w:space="0" w:color="000000"/>
            </w:tcBorders>
            <w:vAlign w:val="center"/>
          </w:tcPr>
          <w:p w14:paraId="00FEFEE8" w14:textId="58BEE7C9" w:rsidR="00B4060B" w:rsidRPr="008441AB" w:rsidRDefault="00B4060B" w:rsidP="00B4060B">
            <w:pPr>
              <w:jc w:val="center"/>
              <w:rPr>
                <w:rFonts w:ascii="Arial" w:hAnsi="Arial" w:cs="Arial"/>
                <w:b/>
                <w:bCs/>
                <w:sz w:val="20"/>
                <w:szCs w:val="20"/>
              </w:rPr>
            </w:pPr>
            <w:bookmarkStart w:id="3" w:name="_Hlk108522324"/>
            <w:r w:rsidRPr="008441AB">
              <w:rPr>
                <w:rFonts w:ascii="Arial" w:hAnsi="Arial" w:cs="Arial"/>
                <w:b/>
                <w:bCs/>
                <w:sz w:val="20"/>
                <w:szCs w:val="20"/>
              </w:rPr>
              <w:t>Model</w:t>
            </w:r>
          </w:p>
        </w:tc>
        <w:tc>
          <w:tcPr>
            <w:tcW w:w="1530" w:type="dxa"/>
            <w:gridSpan w:val="2"/>
            <w:tcBorders>
              <w:top w:val="single" w:sz="12" w:space="0" w:color="000000"/>
              <w:left w:val="single" w:sz="12" w:space="0" w:color="000000"/>
              <w:right w:val="single" w:sz="12" w:space="0" w:color="000000"/>
            </w:tcBorders>
            <w:vAlign w:val="center"/>
          </w:tcPr>
          <w:p w14:paraId="77039433" w14:textId="77B3364A"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Overall</w:t>
            </w:r>
          </w:p>
        </w:tc>
        <w:tc>
          <w:tcPr>
            <w:tcW w:w="1528" w:type="dxa"/>
            <w:gridSpan w:val="2"/>
            <w:tcBorders>
              <w:top w:val="single" w:sz="12" w:space="0" w:color="000000"/>
              <w:left w:val="single" w:sz="12" w:space="0" w:color="000000"/>
              <w:right w:val="single" w:sz="12" w:space="0" w:color="000000"/>
            </w:tcBorders>
            <w:vAlign w:val="center"/>
          </w:tcPr>
          <w:p w14:paraId="5F596FFF" w14:textId="3136B6BC"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Fragments only</w:t>
            </w:r>
          </w:p>
        </w:tc>
        <w:tc>
          <w:tcPr>
            <w:tcW w:w="1528" w:type="dxa"/>
            <w:gridSpan w:val="2"/>
            <w:tcBorders>
              <w:top w:val="single" w:sz="12" w:space="0" w:color="000000"/>
              <w:left w:val="single" w:sz="12" w:space="0" w:color="000000"/>
              <w:right w:val="single" w:sz="12" w:space="0" w:color="000000"/>
            </w:tcBorders>
            <w:vAlign w:val="center"/>
          </w:tcPr>
          <w:p w14:paraId="052A7311" w14:textId="1B0D1BE5"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Films only</w:t>
            </w:r>
          </w:p>
        </w:tc>
        <w:tc>
          <w:tcPr>
            <w:tcW w:w="1528" w:type="dxa"/>
            <w:gridSpan w:val="2"/>
            <w:tcBorders>
              <w:top w:val="single" w:sz="12" w:space="0" w:color="000000"/>
              <w:left w:val="single" w:sz="12" w:space="0" w:color="000000"/>
              <w:right w:val="single" w:sz="12" w:space="0" w:color="000000"/>
            </w:tcBorders>
            <w:vAlign w:val="center"/>
          </w:tcPr>
          <w:p w14:paraId="3401A1A3" w14:textId="60F3F29C"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Fibres only</w:t>
            </w:r>
          </w:p>
        </w:tc>
      </w:tr>
      <w:tr w:rsidR="00B4060B" w14:paraId="4AA55EA8" w14:textId="77777777" w:rsidTr="00D95E43">
        <w:tc>
          <w:tcPr>
            <w:tcW w:w="3462" w:type="dxa"/>
            <w:vMerge/>
            <w:tcBorders>
              <w:left w:val="single" w:sz="12" w:space="0" w:color="000000"/>
              <w:bottom w:val="single" w:sz="12" w:space="0" w:color="000000"/>
              <w:right w:val="single" w:sz="12" w:space="0" w:color="000000"/>
            </w:tcBorders>
            <w:vAlign w:val="center"/>
          </w:tcPr>
          <w:p w14:paraId="24DE4613" w14:textId="77777777" w:rsidR="00B4060B" w:rsidRPr="008441AB" w:rsidRDefault="00B4060B" w:rsidP="00B4060B">
            <w:pPr>
              <w:jc w:val="center"/>
              <w:rPr>
                <w:rFonts w:ascii="Arial" w:hAnsi="Arial" w:cs="Arial"/>
                <w:sz w:val="20"/>
                <w:szCs w:val="20"/>
              </w:rPr>
            </w:pPr>
          </w:p>
        </w:tc>
        <w:tc>
          <w:tcPr>
            <w:tcW w:w="767"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2C702A8B" w14:textId="7CC578F2"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m</w:t>
            </w:r>
          </w:p>
        </w:tc>
        <w:tc>
          <w:tcPr>
            <w:tcW w:w="763" w:type="dxa"/>
            <w:tcBorders>
              <w:left w:val="single" w:sz="8" w:space="0" w:color="000000"/>
              <w:bottom w:val="single" w:sz="12" w:space="0" w:color="000000"/>
              <w:right w:val="single" w:sz="12" w:space="0" w:color="000000"/>
            </w:tcBorders>
            <w:vAlign w:val="center"/>
          </w:tcPr>
          <w:p w14:paraId="661CDD14" w14:textId="1D0E70B4"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764"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7C5A2626" w14:textId="2C098264"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m</w:t>
            </w:r>
          </w:p>
        </w:tc>
        <w:tc>
          <w:tcPr>
            <w:tcW w:w="764" w:type="dxa"/>
            <w:tcBorders>
              <w:left w:val="single" w:sz="8" w:space="0" w:color="000000"/>
              <w:bottom w:val="single" w:sz="12" w:space="0" w:color="000000"/>
              <w:right w:val="single" w:sz="12" w:space="0" w:color="000000"/>
            </w:tcBorders>
            <w:vAlign w:val="center"/>
          </w:tcPr>
          <w:p w14:paraId="29767080" w14:textId="03DBF0B4"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764"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3FC6992B" w14:textId="27ADE09D"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m</w:t>
            </w:r>
          </w:p>
        </w:tc>
        <w:tc>
          <w:tcPr>
            <w:tcW w:w="764" w:type="dxa"/>
            <w:tcBorders>
              <w:left w:val="single" w:sz="8" w:space="0" w:color="000000"/>
              <w:bottom w:val="single" w:sz="12" w:space="0" w:color="000000"/>
              <w:right w:val="single" w:sz="12" w:space="0" w:color="000000"/>
            </w:tcBorders>
            <w:vAlign w:val="center"/>
          </w:tcPr>
          <w:p w14:paraId="40EEE914" w14:textId="548EBBDA"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c>
          <w:tcPr>
            <w:tcW w:w="764" w:type="dxa"/>
            <w:tcBorders>
              <w:left w:val="single" w:sz="12" w:space="0" w:color="000000"/>
              <w:bottom w:val="single" w:sz="12" w:space="0" w:color="000000"/>
            </w:tcBorders>
            <w:shd w:val="clear" w:color="auto" w:fill="D9D9D9" w:themeFill="background1" w:themeFillShade="D9"/>
            <w:vAlign w:val="center"/>
          </w:tcPr>
          <w:p w14:paraId="287071AB" w14:textId="02C98BB7"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m</w:t>
            </w:r>
          </w:p>
        </w:tc>
        <w:tc>
          <w:tcPr>
            <w:tcW w:w="764" w:type="dxa"/>
            <w:tcBorders>
              <w:bottom w:val="single" w:sz="12" w:space="0" w:color="000000"/>
              <w:right w:val="single" w:sz="12" w:space="0" w:color="000000"/>
            </w:tcBorders>
            <w:vAlign w:val="center"/>
          </w:tcPr>
          <w:p w14:paraId="4B1A4A68" w14:textId="0901A614" w:rsidR="00B4060B" w:rsidRPr="008441AB" w:rsidRDefault="00B4060B" w:rsidP="00B4060B">
            <w:pPr>
              <w:jc w:val="center"/>
              <w:rPr>
                <w:rFonts w:ascii="Arial" w:hAnsi="Arial" w:cs="Arial"/>
                <w:b/>
                <w:bCs/>
                <w:sz w:val="20"/>
                <w:szCs w:val="20"/>
              </w:rPr>
            </w:pPr>
            <w:r w:rsidRPr="008441AB">
              <w:rPr>
                <w:rFonts w:ascii="Arial" w:hAnsi="Arial" w:cs="Arial"/>
                <w:b/>
                <w:bCs/>
                <w:sz w:val="20"/>
                <w:szCs w:val="20"/>
              </w:rPr>
              <w:t>r</w:t>
            </w:r>
            <w:r w:rsidRPr="008441AB">
              <w:rPr>
                <w:rFonts w:ascii="Arial" w:hAnsi="Arial" w:cs="Arial"/>
                <w:b/>
                <w:bCs/>
                <w:sz w:val="20"/>
                <w:szCs w:val="20"/>
                <w:vertAlign w:val="superscript"/>
              </w:rPr>
              <w:t>2</w:t>
            </w:r>
          </w:p>
        </w:tc>
      </w:tr>
      <w:tr w:rsidR="008441AB" w14:paraId="688E7F4D" w14:textId="77777777" w:rsidTr="00D95E43">
        <w:tc>
          <w:tcPr>
            <w:tcW w:w="3462" w:type="dxa"/>
            <w:tcBorders>
              <w:top w:val="single" w:sz="12" w:space="0" w:color="000000"/>
              <w:left w:val="single" w:sz="12" w:space="0" w:color="000000"/>
              <w:right w:val="single" w:sz="12" w:space="0" w:color="000000"/>
            </w:tcBorders>
          </w:tcPr>
          <w:p w14:paraId="452D3BEE" w14:textId="44F609A2" w:rsidR="008441AB" w:rsidRPr="008441AB" w:rsidRDefault="008441AB" w:rsidP="008441AB">
            <w:pPr>
              <w:rPr>
                <w:rFonts w:ascii="Arial" w:hAnsi="Arial" w:cs="Arial"/>
                <w:sz w:val="20"/>
                <w:szCs w:val="20"/>
              </w:rPr>
            </w:pPr>
            <w:r w:rsidRPr="008441AB">
              <w:rPr>
                <w:rFonts w:ascii="Arial" w:hAnsi="Arial" w:cs="Arial"/>
                <w:sz w:val="20"/>
                <w:szCs w:val="20"/>
              </w:rPr>
              <w:t>Stokes (1851) Proj</w:t>
            </w:r>
          </w:p>
        </w:tc>
        <w:tc>
          <w:tcPr>
            <w:tcW w:w="767" w:type="dxa"/>
            <w:tcBorders>
              <w:top w:val="single" w:sz="12" w:space="0" w:color="000000"/>
              <w:left w:val="single" w:sz="12" w:space="0" w:color="000000"/>
              <w:right w:val="single" w:sz="8" w:space="0" w:color="000000"/>
            </w:tcBorders>
            <w:shd w:val="clear" w:color="auto" w:fill="D9D9D9" w:themeFill="background1" w:themeFillShade="D9"/>
            <w:vAlign w:val="center"/>
          </w:tcPr>
          <w:p w14:paraId="17666D9E" w14:textId="38C49928" w:rsidR="008441AB" w:rsidRPr="008441AB" w:rsidRDefault="008441AB" w:rsidP="008441AB">
            <w:pPr>
              <w:jc w:val="center"/>
              <w:rPr>
                <w:rFonts w:ascii="Arial" w:hAnsi="Arial" w:cs="Arial"/>
                <w:sz w:val="18"/>
                <w:szCs w:val="18"/>
              </w:rPr>
            </w:pPr>
            <w:r w:rsidRPr="008441AB">
              <w:rPr>
                <w:rFonts w:ascii="Arial" w:hAnsi="Arial" w:cs="Arial"/>
                <w:sz w:val="18"/>
                <w:szCs w:val="18"/>
              </w:rPr>
              <w:t>13.80</w:t>
            </w:r>
          </w:p>
        </w:tc>
        <w:tc>
          <w:tcPr>
            <w:tcW w:w="763" w:type="dxa"/>
            <w:tcBorders>
              <w:top w:val="single" w:sz="12" w:space="0" w:color="000000"/>
              <w:left w:val="single" w:sz="8" w:space="0" w:color="000000"/>
              <w:right w:val="single" w:sz="12" w:space="0" w:color="000000"/>
            </w:tcBorders>
            <w:vAlign w:val="center"/>
          </w:tcPr>
          <w:p w14:paraId="4F87F740" w14:textId="1ACED763" w:rsidR="008441AB" w:rsidRPr="008441AB" w:rsidRDefault="008441AB" w:rsidP="008441AB">
            <w:pPr>
              <w:jc w:val="center"/>
              <w:rPr>
                <w:rFonts w:ascii="Arial" w:hAnsi="Arial" w:cs="Arial"/>
                <w:sz w:val="18"/>
                <w:szCs w:val="18"/>
              </w:rPr>
            </w:pPr>
            <w:r w:rsidRPr="008441AB">
              <w:rPr>
                <w:rFonts w:ascii="Arial" w:hAnsi="Arial" w:cs="Arial"/>
                <w:sz w:val="18"/>
                <w:szCs w:val="18"/>
              </w:rPr>
              <w:t>0.</w:t>
            </w:r>
            <w:r w:rsidR="00E53A94">
              <w:rPr>
                <w:rFonts w:ascii="Arial" w:hAnsi="Arial" w:cs="Arial"/>
                <w:sz w:val="18"/>
                <w:szCs w:val="18"/>
              </w:rPr>
              <w:t>81</w:t>
            </w:r>
          </w:p>
        </w:tc>
        <w:tc>
          <w:tcPr>
            <w:tcW w:w="764" w:type="dxa"/>
            <w:tcBorders>
              <w:top w:val="single" w:sz="12" w:space="0" w:color="000000"/>
              <w:left w:val="single" w:sz="12" w:space="0" w:color="000000"/>
              <w:right w:val="single" w:sz="8" w:space="0" w:color="000000"/>
            </w:tcBorders>
            <w:shd w:val="clear" w:color="auto" w:fill="D9D9D9" w:themeFill="background1" w:themeFillShade="D9"/>
            <w:vAlign w:val="center"/>
          </w:tcPr>
          <w:p w14:paraId="2E253C93" w14:textId="1BCA58B6"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13.57</w:t>
            </w:r>
          </w:p>
        </w:tc>
        <w:tc>
          <w:tcPr>
            <w:tcW w:w="764" w:type="dxa"/>
            <w:tcBorders>
              <w:top w:val="single" w:sz="12" w:space="0" w:color="000000"/>
              <w:left w:val="single" w:sz="8" w:space="0" w:color="000000"/>
              <w:right w:val="single" w:sz="12" w:space="0" w:color="000000"/>
            </w:tcBorders>
            <w:vAlign w:val="center"/>
          </w:tcPr>
          <w:p w14:paraId="6591A393" w14:textId="683BAE4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0.78</w:t>
            </w:r>
          </w:p>
        </w:tc>
        <w:tc>
          <w:tcPr>
            <w:tcW w:w="764" w:type="dxa"/>
            <w:tcBorders>
              <w:top w:val="single" w:sz="12" w:space="0" w:color="000000"/>
              <w:left w:val="single" w:sz="12" w:space="0" w:color="000000"/>
              <w:right w:val="single" w:sz="8" w:space="0" w:color="000000"/>
            </w:tcBorders>
            <w:shd w:val="clear" w:color="auto" w:fill="D9D9D9" w:themeFill="background1" w:themeFillShade="D9"/>
            <w:vAlign w:val="center"/>
          </w:tcPr>
          <w:p w14:paraId="1F3D25E1" w14:textId="4B5F5F4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13</w:t>
            </w:r>
            <w:r w:rsidR="007630FB">
              <w:rPr>
                <w:rFonts w:ascii="Arial" w:hAnsi="Arial" w:cs="Arial"/>
                <w:color w:val="000000"/>
                <w:sz w:val="18"/>
                <w:szCs w:val="18"/>
              </w:rPr>
              <w:t>.02</w:t>
            </w:r>
          </w:p>
        </w:tc>
        <w:tc>
          <w:tcPr>
            <w:tcW w:w="764" w:type="dxa"/>
            <w:tcBorders>
              <w:top w:val="single" w:sz="12" w:space="0" w:color="000000"/>
              <w:left w:val="single" w:sz="8" w:space="0" w:color="000000"/>
              <w:right w:val="single" w:sz="12" w:space="0" w:color="000000"/>
            </w:tcBorders>
            <w:vAlign w:val="center"/>
          </w:tcPr>
          <w:p w14:paraId="07E2FCA9" w14:textId="433CF4CE"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0.6</w:t>
            </w:r>
            <w:r w:rsidR="007630FB">
              <w:rPr>
                <w:rFonts w:ascii="Arial" w:hAnsi="Arial" w:cs="Arial"/>
                <w:color w:val="000000"/>
                <w:sz w:val="18"/>
                <w:szCs w:val="18"/>
              </w:rPr>
              <w:t>0</w:t>
            </w:r>
          </w:p>
        </w:tc>
        <w:tc>
          <w:tcPr>
            <w:tcW w:w="764" w:type="dxa"/>
            <w:tcBorders>
              <w:top w:val="single" w:sz="12" w:space="0" w:color="000000"/>
              <w:left w:val="single" w:sz="12" w:space="0" w:color="000000"/>
            </w:tcBorders>
            <w:shd w:val="clear" w:color="auto" w:fill="D9D9D9" w:themeFill="background1" w:themeFillShade="D9"/>
            <w:vAlign w:val="center"/>
          </w:tcPr>
          <w:p w14:paraId="2A03A3A8" w14:textId="6F557D85"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18</w:t>
            </w:r>
            <w:r w:rsidR="007630FB">
              <w:rPr>
                <w:rFonts w:ascii="Arial" w:hAnsi="Arial" w:cs="Arial"/>
                <w:color w:val="000000"/>
                <w:sz w:val="18"/>
                <w:szCs w:val="18"/>
              </w:rPr>
              <w:t>.00</w:t>
            </w:r>
          </w:p>
        </w:tc>
        <w:tc>
          <w:tcPr>
            <w:tcW w:w="764" w:type="dxa"/>
            <w:tcBorders>
              <w:top w:val="single" w:sz="12" w:space="0" w:color="000000"/>
              <w:right w:val="single" w:sz="12" w:space="0" w:color="000000"/>
            </w:tcBorders>
            <w:vAlign w:val="center"/>
          </w:tcPr>
          <w:p w14:paraId="6EF282BD" w14:textId="6646D009"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0.37</w:t>
            </w:r>
          </w:p>
        </w:tc>
      </w:tr>
      <w:tr w:rsidR="008441AB" w14:paraId="33D26912" w14:textId="77777777" w:rsidTr="00D95E43">
        <w:tc>
          <w:tcPr>
            <w:tcW w:w="3462" w:type="dxa"/>
            <w:tcBorders>
              <w:left w:val="single" w:sz="12" w:space="0" w:color="000000"/>
              <w:right w:val="single" w:sz="12" w:space="0" w:color="000000"/>
            </w:tcBorders>
          </w:tcPr>
          <w:p w14:paraId="66DA16AD" w14:textId="724BF1D4" w:rsidR="008441AB" w:rsidRPr="008441AB" w:rsidRDefault="008441AB" w:rsidP="008441AB">
            <w:pPr>
              <w:rPr>
                <w:rFonts w:ascii="Arial" w:hAnsi="Arial" w:cs="Arial"/>
                <w:sz w:val="20"/>
                <w:szCs w:val="20"/>
              </w:rPr>
            </w:pPr>
            <w:r w:rsidRPr="008441AB">
              <w:rPr>
                <w:rFonts w:ascii="Arial" w:hAnsi="Arial" w:cs="Arial"/>
                <w:sz w:val="20"/>
                <w:szCs w:val="20"/>
              </w:rPr>
              <w:t>Stokes (1851) SA</w:t>
            </w:r>
          </w:p>
        </w:tc>
        <w:tc>
          <w:tcPr>
            <w:tcW w:w="767" w:type="dxa"/>
            <w:tcBorders>
              <w:left w:val="single" w:sz="12" w:space="0" w:color="000000"/>
              <w:right w:val="single" w:sz="8" w:space="0" w:color="000000"/>
            </w:tcBorders>
            <w:shd w:val="clear" w:color="auto" w:fill="D9D9D9" w:themeFill="background1" w:themeFillShade="D9"/>
            <w:vAlign w:val="center"/>
          </w:tcPr>
          <w:p w14:paraId="57A4D1A6" w14:textId="0CC6C610" w:rsidR="008441AB" w:rsidRPr="008441AB" w:rsidRDefault="008441AB" w:rsidP="008441AB">
            <w:pPr>
              <w:jc w:val="center"/>
              <w:rPr>
                <w:rFonts w:ascii="Arial" w:hAnsi="Arial" w:cs="Arial"/>
                <w:sz w:val="18"/>
                <w:szCs w:val="18"/>
              </w:rPr>
            </w:pPr>
            <w:r w:rsidRPr="008441AB">
              <w:rPr>
                <w:rFonts w:ascii="Arial" w:hAnsi="Arial" w:cs="Arial"/>
                <w:sz w:val="18"/>
                <w:szCs w:val="18"/>
              </w:rPr>
              <w:t>2.02</w:t>
            </w:r>
          </w:p>
        </w:tc>
        <w:tc>
          <w:tcPr>
            <w:tcW w:w="763" w:type="dxa"/>
            <w:tcBorders>
              <w:left w:val="single" w:sz="8" w:space="0" w:color="000000"/>
              <w:right w:val="single" w:sz="12" w:space="0" w:color="000000"/>
            </w:tcBorders>
            <w:vAlign w:val="center"/>
          </w:tcPr>
          <w:p w14:paraId="690BAF3C" w14:textId="380BACE4" w:rsidR="008441AB" w:rsidRPr="008441AB" w:rsidRDefault="008441AB" w:rsidP="008441AB">
            <w:pPr>
              <w:jc w:val="center"/>
              <w:rPr>
                <w:rFonts w:ascii="Arial" w:hAnsi="Arial" w:cs="Arial"/>
                <w:sz w:val="18"/>
                <w:szCs w:val="18"/>
              </w:rPr>
            </w:pPr>
            <w:r w:rsidRPr="008441AB">
              <w:rPr>
                <w:rFonts w:ascii="Arial" w:hAnsi="Arial" w:cs="Arial"/>
                <w:sz w:val="18"/>
                <w:szCs w:val="18"/>
              </w:rPr>
              <w:t>0.8</w:t>
            </w:r>
            <w:r w:rsidR="00E53A94">
              <w:rPr>
                <w:rFonts w:ascii="Arial" w:hAnsi="Arial" w:cs="Arial"/>
                <w:sz w:val="18"/>
                <w:szCs w:val="18"/>
              </w:rPr>
              <w:t>1</w:t>
            </w:r>
          </w:p>
        </w:tc>
        <w:tc>
          <w:tcPr>
            <w:tcW w:w="764" w:type="dxa"/>
            <w:tcBorders>
              <w:left w:val="single" w:sz="12" w:space="0" w:color="000000"/>
              <w:right w:val="single" w:sz="8" w:space="0" w:color="000000"/>
            </w:tcBorders>
            <w:shd w:val="clear" w:color="auto" w:fill="D9D9D9" w:themeFill="background1" w:themeFillShade="D9"/>
            <w:vAlign w:val="center"/>
          </w:tcPr>
          <w:p w14:paraId="004E7A26" w14:textId="41539BF6"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2.1</w:t>
            </w:r>
            <w:r w:rsidR="007630FB">
              <w:rPr>
                <w:rFonts w:ascii="Arial" w:hAnsi="Arial" w:cs="Arial"/>
                <w:color w:val="000000"/>
                <w:sz w:val="18"/>
                <w:szCs w:val="18"/>
              </w:rPr>
              <w:t>0</w:t>
            </w:r>
          </w:p>
        </w:tc>
        <w:tc>
          <w:tcPr>
            <w:tcW w:w="764" w:type="dxa"/>
            <w:tcBorders>
              <w:left w:val="single" w:sz="8" w:space="0" w:color="000000"/>
              <w:right w:val="single" w:sz="12" w:space="0" w:color="000000"/>
            </w:tcBorders>
            <w:vAlign w:val="center"/>
          </w:tcPr>
          <w:p w14:paraId="5DB0C61D" w14:textId="3F92F80C"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w:t>
            </w:r>
            <w:r w:rsidR="007630FB">
              <w:rPr>
                <w:rFonts w:ascii="Arial" w:hAnsi="Arial" w:cs="Arial"/>
                <w:color w:val="000000"/>
                <w:sz w:val="18"/>
                <w:szCs w:val="18"/>
              </w:rPr>
              <w:t>0</w:t>
            </w:r>
          </w:p>
        </w:tc>
        <w:tc>
          <w:tcPr>
            <w:tcW w:w="764" w:type="dxa"/>
            <w:tcBorders>
              <w:left w:val="single" w:sz="12" w:space="0" w:color="000000"/>
              <w:right w:val="single" w:sz="8" w:space="0" w:color="000000"/>
            </w:tcBorders>
            <w:shd w:val="clear" w:color="auto" w:fill="D9D9D9" w:themeFill="background1" w:themeFillShade="D9"/>
            <w:vAlign w:val="center"/>
          </w:tcPr>
          <w:p w14:paraId="61AD3D39" w14:textId="6AB1D732"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0.49</w:t>
            </w:r>
          </w:p>
        </w:tc>
        <w:tc>
          <w:tcPr>
            <w:tcW w:w="764" w:type="dxa"/>
            <w:tcBorders>
              <w:left w:val="single" w:sz="8" w:space="0" w:color="000000"/>
              <w:right w:val="single" w:sz="12" w:space="0" w:color="000000"/>
            </w:tcBorders>
            <w:vAlign w:val="center"/>
          </w:tcPr>
          <w:p w14:paraId="4E129124" w14:textId="5D9FB4FC"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0.64</w:t>
            </w:r>
          </w:p>
        </w:tc>
        <w:tc>
          <w:tcPr>
            <w:tcW w:w="764" w:type="dxa"/>
            <w:tcBorders>
              <w:left w:val="single" w:sz="12" w:space="0" w:color="000000"/>
            </w:tcBorders>
            <w:shd w:val="clear" w:color="auto" w:fill="D9D9D9" w:themeFill="background1" w:themeFillShade="D9"/>
            <w:vAlign w:val="center"/>
          </w:tcPr>
          <w:p w14:paraId="3956FF53" w14:textId="751B862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1.42</w:t>
            </w:r>
          </w:p>
        </w:tc>
        <w:tc>
          <w:tcPr>
            <w:tcW w:w="764" w:type="dxa"/>
            <w:tcBorders>
              <w:right w:val="single" w:sz="12" w:space="0" w:color="000000"/>
            </w:tcBorders>
            <w:vAlign w:val="center"/>
          </w:tcPr>
          <w:p w14:paraId="598DE68C" w14:textId="45A7CC2D"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0.51</w:t>
            </w:r>
          </w:p>
        </w:tc>
      </w:tr>
      <w:tr w:rsidR="008441AB" w14:paraId="145FFD0F" w14:textId="77777777" w:rsidTr="00D95E43">
        <w:tc>
          <w:tcPr>
            <w:tcW w:w="3462" w:type="dxa"/>
            <w:tcBorders>
              <w:left w:val="single" w:sz="12" w:space="0" w:color="000000"/>
              <w:right w:val="single" w:sz="12" w:space="0" w:color="000000"/>
            </w:tcBorders>
          </w:tcPr>
          <w:p w14:paraId="3DB69A71" w14:textId="2DDC726E" w:rsidR="008441AB" w:rsidRPr="008441AB" w:rsidRDefault="008441AB" w:rsidP="008441AB">
            <w:pPr>
              <w:rPr>
                <w:rFonts w:ascii="Arial" w:hAnsi="Arial" w:cs="Arial"/>
                <w:sz w:val="20"/>
                <w:szCs w:val="20"/>
              </w:rPr>
            </w:pPr>
            <w:r w:rsidRPr="008441AB">
              <w:rPr>
                <w:rFonts w:ascii="Arial" w:hAnsi="Arial" w:cs="Arial"/>
                <w:sz w:val="20"/>
                <w:szCs w:val="20"/>
              </w:rPr>
              <w:t>Dioguardi et al. (2018) Proj</w:t>
            </w:r>
          </w:p>
        </w:tc>
        <w:tc>
          <w:tcPr>
            <w:tcW w:w="767" w:type="dxa"/>
            <w:tcBorders>
              <w:left w:val="single" w:sz="12" w:space="0" w:color="000000"/>
              <w:right w:val="single" w:sz="8" w:space="0" w:color="000000"/>
            </w:tcBorders>
            <w:shd w:val="clear" w:color="auto" w:fill="D9D9D9" w:themeFill="background1" w:themeFillShade="D9"/>
            <w:vAlign w:val="center"/>
          </w:tcPr>
          <w:p w14:paraId="0B6AF4CA" w14:textId="38EF78CA" w:rsidR="008441AB" w:rsidRPr="003A2B51" w:rsidRDefault="008441AB" w:rsidP="008441AB">
            <w:pPr>
              <w:jc w:val="center"/>
              <w:rPr>
                <w:rFonts w:ascii="Arial" w:hAnsi="Arial" w:cs="Arial"/>
                <w:b/>
                <w:bCs/>
                <w:sz w:val="18"/>
                <w:szCs w:val="18"/>
                <w:u w:val="single"/>
              </w:rPr>
            </w:pPr>
            <w:r w:rsidRPr="003A2B51">
              <w:rPr>
                <w:rFonts w:ascii="Arial" w:hAnsi="Arial" w:cs="Arial"/>
                <w:b/>
                <w:bCs/>
                <w:sz w:val="18"/>
                <w:szCs w:val="18"/>
                <w:u w:val="single"/>
              </w:rPr>
              <w:t>1.0</w:t>
            </w:r>
            <w:r w:rsidR="007630FB">
              <w:rPr>
                <w:rFonts w:ascii="Arial" w:hAnsi="Arial" w:cs="Arial"/>
                <w:b/>
                <w:bCs/>
                <w:sz w:val="18"/>
                <w:szCs w:val="18"/>
                <w:u w:val="single"/>
              </w:rPr>
              <w:t>6</w:t>
            </w:r>
          </w:p>
        </w:tc>
        <w:tc>
          <w:tcPr>
            <w:tcW w:w="763" w:type="dxa"/>
            <w:tcBorders>
              <w:left w:val="single" w:sz="8" w:space="0" w:color="000000"/>
              <w:right w:val="single" w:sz="12" w:space="0" w:color="000000"/>
            </w:tcBorders>
            <w:vAlign w:val="center"/>
          </w:tcPr>
          <w:p w14:paraId="213DAF38" w14:textId="00722C7D" w:rsidR="008441AB" w:rsidRPr="008441AB" w:rsidRDefault="008441AB" w:rsidP="008441AB">
            <w:pPr>
              <w:jc w:val="center"/>
              <w:rPr>
                <w:rFonts w:ascii="Arial" w:hAnsi="Arial" w:cs="Arial"/>
                <w:sz w:val="18"/>
                <w:szCs w:val="18"/>
              </w:rPr>
            </w:pPr>
            <w:r w:rsidRPr="008441AB">
              <w:rPr>
                <w:rFonts w:ascii="Arial" w:hAnsi="Arial" w:cs="Arial"/>
                <w:sz w:val="18"/>
                <w:szCs w:val="18"/>
              </w:rPr>
              <w:t>0.94</w:t>
            </w:r>
          </w:p>
        </w:tc>
        <w:tc>
          <w:tcPr>
            <w:tcW w:w="764" w:type="dxa"/>
            <w:tcBorders>
              <w:left w:val="single" w:sz="12" w:space="0" w:color="000000"/>
              <w:right w:val="single" w:sz="8" w:space="0" w:color="000000"/>
            </w:tcBorders>
            <w:shd w:val="clear" w:color="auto" w:fill="D9D9D9" w:themeFill="background1" w:themeFillShade="D9"/>
            <w:vAlign w:val="center"/>
          </w:tcPr>
          <w:p w14:paraId="5677B5E8" w14:textId="43B86E6D"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1.09</w:t>
            </w:r>
          </w:p>
        </w:tc>
        <w:tc>
          <w:tcPr>
            <w:tcW w:w="764" w:type="dxa"/>
            <w:tcBorders>
              <w:left w:val="single" w:sz="8" w:space="0" w:color="000000"/>
              <w:right w:val="single" w:sz="12" w:space="0" w:color="000000"/>
            </w:tcBorders>
            <w:vAlign w:val="center"/>
          </w:tcPr>
          <w:p w14:paraId="498A78D2" w14:textId="3933D439"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0.95</w:t>
            </w:r>
          </w:p>
        </w:tc>
        <w:tc>
          <w:tcPr>
            <w:tcW w:w="764" w:type="dxa"/>
            <w:tcBorders>
              <w:left w:val="single" w:sz="12" w:space="0" w:color="000000"/>
              <w:right w:val="single" w:sz="8" w:space="0" w:color="000000"/>
            </w:tcBorders>
            <w:shd w:val="clear" w:color="auto" w:fill="D9D9D9" w:themeFill="background1" w:themeFillShade="D9"/>
            <w:vAlign w:val="center"/>
          </w:tcPr>
          <w:p w14:paraId="6049ED93" w14:textId="4399789F" w:rsidR="008441AB" w:rsidRPr="003A2B51" w:rsidRDefault="008441AB" w:rsidP="008441AB">
            <w:pPr>
              <w:jc w:val="center"/>
              <w:rPr>
                <w:rFonts w:ascii="Arial" w:hAnsi="Arial" w:cs="Arial"/>
                <w:b/>
                <w:bCs/>
                <w:sz w:val="18"/>
                <w:szCs w:val="18"/>
                <w:u w:val="single"/>
              </w:rPr>
            </w:pPr>
            <w:r w:rsidRPr="003A2B51">
              <w:rPr>
                <w:rFonts w:ascii="Arial" w:hAnsi="Arial" w:cs="Arial"/>
                <w:b/>
                <w:bCs/>
                <w:color w:val="000000"/>
                <w:sz w:val="18"/>
                <w:szCs w:val="18"/>
                <w:u w:val="single"/>
              </w:rPr>
              <w:t>0.97</w:t>
            </w:r>
          </w:p>
        </w:tc>
        <w:tc>
          <w:tcPr>
            <w:tcW w:w="764" w:type="dxa"/>
            <w:tcBorders>
              <w:left w:val="single" w:sz="8" w:space="0" w:color="000000"/>
              <w:right w:val="single" w:sz="12" w:space="0" w:color="000000"/>
            </w:tcBorders>
            <w:vAlign w:val="center"/>
          </w:tcPr>
          <w:p w14:paraId="0F2BFFB7" w14:textId="52EF1C5C"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0.94</w:t>
            </w:r>
          </w:p>
        </w:tc>
        <w:tc>
          <w:tcPr>
            <w:tcW w:w="764" w:type="dxa"/>
            <w:tcBorders>
              <w:left w:val="single" w:sz="12" w:space="0" w:color="000000"/>
            </w:tcBorders>
            <w:shd w:val="clear" w:color="auto" w:fill="D9D9D9" w:themeFill="background1" w:themeFillShade="D9"/>
            <w:vAlign w:val="center"/>
          </w:tcPr>
          <w:p w14:paraId="25FDC4C2" w14:textId="3BF701BE"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0.66</w:t>
            </w:r>
          </w:p>
        </w:tc>
        <w:tc>
          <w:tcPr>
            <w:tcW w:w="764" w:type="dxa"/>
            <w:tcBorders>
              <w:right w:val="single" w:sz="12" w:space="0" w:color="000000"/>
            </w:tcBorders>
            <w:vAlign w:val="center"/>
          </w:tcPr>
          <w:p w14:paraId="7D32792F" w14:textId="2304646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0.4</w:t>
            </w:r>
            <w:r w:rsidR="007630FB">
              <w:rPr>
                <w:rFonts w:ascii="Arial" w:hAnsi="Arial" w:cs="Arial"/>
                <w:color w:val="000000"/>
                <w:sz w:val="18"/>
                <w:szCs w:val="18"/>
              </w:rPr>
              <w:t>0</w:t>
            </w:r>
          </w:p>
        </w:tc>
      </w:tr>
      <w:tr w:rsidR="008441AB" w14:paraId="35D3788A" w14:textId="77777777" w:rsidTr="00D95E43">
        <w:tc>
          <w:tcPr>
            <w:tcW w:w="3462" w:type="dxa"/>
            <w:tcBorders>
              <w:left w:val="single" w:sz="12" w:space="0" w:color="000000"/>
              <w:right w:val="single" w:sz="12" w:space="0" w:color="000000"/>
            </w:tcBorders>
          </w:tcPr>
          <w:p w14:paraId="417BDB07" w14:textId="7D1EB2FC" w:rsidR="008441AB" w:rsidRPr="008441AB" w:rsidRDefault="008441AB" w:rsidP="008441AB">
            <w:pPr>
              <w:rPr>
                <w:rFonts w:ascii="Arial" w:hAnsi="Arial" w:cs="Arial"/>
                <w:sz w:val="20"/>
                <w:szCs w:val="20"/>
              </w:rPr>
            </w:pPr>
            <w:r w:rsidRPr="008441AB">
              <w:rPr>
                <w:rFonts w:ascii="Arial" w:hAnsi="Arial" w:cs="Arial"/>
                <w:sz w:val="20"/>
                <w:szCs w:val="20"/>
              </w:rPr>
              <w:t>Dioguardi et al. (2018) SA</w:t>
            </w:r>
          </w:p>
        </w:tc>
        <w:tc>
          <w:tcPr>
            <w:tcW w:w="767" w:type="dxa"/>
            <w:tcBorders>
              <w:left w:val="single" w:sz="12" w:space="0" w:color="000000"/>
              <w:right w:val="single" w:sz="8" w:space="0" w:color="000000"/>
            </w:tcBorders>
            <w:shd w:val="clear" w:color="auto" w:fill="D9D9D9" w:themeFill="background1" w:themeFillShade="D9"/>
            <w:vAlign w:val="center"/>
          </w:tcPr>
          <w:p w14:paraId="268EDEAF" w14:textId="6B03107D" w:rsidR="008441AB" w:rsidRPr="008441AB" w:rsidRDefault="008441AB" w:rsidP="008441AB">
            <w:pPr>
              <w:jc w:val="center"/>
              <w:rPr>
                <w:rFonts w:ascii="Arial" w:hAnsi="Arial" w:cs="Arial"/>
                <w:sz w:val="18"/>
                <w:szCs w:val="18"/>
              </w:rPr>
            </w:pPr>
            <w:r w:rsidRPr="008441AB">
              <w:rPr>
                <w:rFonts w:ascii="Arial" w:hAnsi="Arial" w:cs="Arial"/>
                <w:sz w:val="18"/>
                <w:szCs w:val="18"/>
              </w:rPr>
              <w:t>0.36</w:t>
            </w:r>
          </w:p>
        </w:tc>
        <w:tc>
          <w:tcPr>
            <w:tcW w:w="763" w:type="dxa"/>
            <w:tcBorders>
              <w:left w:val="single" w:sz="8" w:space="0" w:color="000000"/>
              <w:right w:val="single" w:sz="12" w:space="0" w:color="000000"/>
            </w:tcBorders>
            <w:vAlign w:val="center"/>
          </w:tcPr>
          <w:p w14:paraId="5201A734" w14:textId="3721656B" w:rsidR="008441AB" w:rsidRPr="008441AB" w:rsidRDefault="008441AB" w:rsidP="008441AB">
            <w:pPr>
              <w:jc w:val="center"/>
              <w:rPr>
                <w:rFonts w:ascii="Arial" w:hAnsi="Arial" w:cs="Arial"/>
                <w:sz w:val="18"/>
                <w:szCs w:val="18"/>
              </w:rPr>
            </w:pPr>
            <w:r w:rsidRPr="008441AB">
              <w:rPr>
                <w:rFonts w:ascii="Arial" w:hAnsi="Arial" w:cs="Arial"/>
                <w:sz w:val="18"/>
                <w:szCs w:val="18"/>
              </w:rPr>
              <w:t>0.86</w:t>
            </w:r>
          </w:p>
        </w:tc>
        <w:tc>
          <w:tcPr>
            <w:tcW w:w="764" w:type="dxa"/>
            <w:tcBorders>
              <w:left w:val="single" w:sz="12" w:space="0" w:color="000000"/>
              <w:right w:val="single" w:sz="8" w:space="0" w:color="000000"/>
            </w:tcBorders>
            <w:shd w:val="clear" w:color="auto" w:fill="D9D9D9" w:themeFill="background1" w:themeFillShade="D9"/>
            <w:vAlign w:val="center"/>
          </w:tcPr>
          <w:p w14:paraId="2478689C" w14:textId="1571287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0.38</w:t>
            </w:r>
          </w:p>
        </w:tc>
        <w:tc>
          <w:tcPr>
            <w:tcW w:w="764" w:type="dxa"/>
            <w:tcBorders>
              <w:left w:val="single" w:sz="8" w:space="0" w:color="000000"/>
              <w:right w:val="single" w:sz="12" w:space="0" w:color="000000"/>
            </w:tcBorders>
            <w:vAlign w:val="center"/>
          </w:tcPr>
          <w:p w14:paraId="3A51DFAB" w14:textId="14616D32"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0.86</w:t>
            </w:r>
          </w:p>
        </w:tc>
        <w:tc>
          <w:tcPr>
            <w:tcW w:w="764" w:type="dxa"/>
            <w:tcBorders>
              <w:left w:val="single" w:sz="12" w:space="0" w:color="000000"/>
              <w:right w:val="single" w:sz="8" w:space="0" w:color="000000"/>
            </w:tcBorders>
            <w:shd w:val="clear" w:color="auto" w:fill="D9D9D9" w:themeFill="background1" w:themeFillShade="D9"/>
            <w:vAlign w:val="center"/>
          </w:tcPr>
          <w:p w14:paraId="71FE8965" w14:textId="71B55555"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0.15</w:t>
            </w:r>
          </w:p>
        </w:tc>
        <w:tc>
          <w:tcPr>
            <w:tcW w:w="764" w:type="dxa"/>
            <w:tcBorders>
              <w:left w:val="single" w:sz="8" w:space="0" w:color="000000"/>
              <w:right w:val="single" w:sz="12" w:space="0" w:color="000000"/>
            </w:tcBorders>
            <w:vAlign w:val="center"/>
          </w:tcPr>
          <w:p w14:paraId="4CE9E592" w14:textId="3A1FD614"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0.77</w:t>
            </w:r>
          </w:p>
        </w:tc>
        <w:tc>
          <w:tcPr>
            <w:tcW w:w="764" w:type="dxa"/>
            <w:tcBorders>
              <w:left w:val="single" w:sz="12" w:space="0" w:color="000000"/>
            </w:tcBorders>
            <w:shd w:val="clear" w:color="auto" w:fill="D9D9D9" w:themeFill="background1" w:themeFillShade="D9"/>
            <w:vAlign w:val="center"/>
          </w:tcPr>
          <w:p w14:paraId="4418F1DF" w14:textId="0E0A974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0.17</w:t>
            </w:r>
          </w:p>
        </w:tc>
        <w:tc>
          <w:tcPr>
            <w:tcW w:w="764" w:type="dxa"/>
            <w:tcBorders>
              <w:right w:val="single" w:sz="12" w:space="0" w:color="000000"/>
            </w:tcBorders>
            <w:vAlign w:val="center"/>
          </w:tcPr>
          <w:p w14:paraId="48851DC2" w14:textId="1EC476A1"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0.39</w:t>
            </w:r>
          </w:p>
        </w:tc>
      </w:tr>
      <w:tr w:rsidR="008441AB" w14:paraId="685C93CC" w14:textId="77777777" w:rsidTr="00D95E43">
        <w:tc>
          <w:tcPr>
            <w:tcW w:w="3462" w:type="dxa"/>
            <w:tcBorders>
              <w:left w:val="single" w:sz="12" w:space="0" w:color="000000"/>
              <w:right w:val="single" w:sz="12" w:space="0" w:color="000000"/>
            </w:tcBorders>
          </w:tcPr>
          <w:p w14:paraId="0CC4108A" w14:textId="1DC56343" w:rsidR="008441AB" w:rsidRPr="008441AB" w:rsidRDefault="008441AB" w:rsidP="008441AB">
            <w:pPr>
              <w:rPr>
                <w:rFonts w:ascii="Arial" w:hAnsi="Arial" w:cs="Arial"/>
                <w:sz w:val="20"/>
                <w:szCs w:val="20"/>
              </w:rPr>
            </w:pPr>
            <w:r w:rsidRPr="008441AB">
              <w:rPr>
                <w:rFonts w:ascii="Arial" w:hAnsi="Arial" w:cs="Arial"/>
                <w:sz w:val="20"/>
                <w:szCs w:val="20"/>
              </w:rPr>
              <w:t>Bagheri and Bonadonna (2016) Proj</w:t>
            </w:r>
          </w:p>
        </w:tc>
        <w:tc>
          <w:tcPr>
            <w:tcW w:w="767" w:type="dxa"/>
            <w:tcBorders>
              <w:left w:val="single" w:sz="12" w:space="0" w:color="000000"/>
              <w:right w:val="single" w:sz="8" w:space="0" w:color="000000"/>
            </w:tcBorders>
            <w:shd w:val="clear" w:color="auto" w:fill="D9D9D9" w:themeFill="background1" w:themeFillShade="D9"/>
            <w:vAlign w:val="center"/>
          </w:tcPr>
          <w:p w14:paraId="7A443C1D" w14:textId="0FAFDDB3" w:rsidR="008441AB" w:rsidRPr="008441AB" w:rsidRDefault="008441AB" w:rsidP="008441AB">
            <w:pPr>
              <w:jc w:val="center"/>
              <w:rPr>
                <w:rFonts w:ascii="Arial" w:hAnsi="Arial" w:cs="Arial"/>
                <w:sz w:val="18"/>
                <w:szCs w:val="18"/>
              </w:rPr>
            </w:pPr>
            <w:r w:rsidRPr="008441AB">
              <w:rPr>
                <w:rFonts w:ascii="Arial" w:hAnsi="Arial" w:cs="Arial"/>
                <w:sz w:val="18"/>
                <w:szCs w:val="18"/>
              </w:rPr>
              <w:t>1.08</w:t>
            </w:r>
          </w:p>
        </w:tc>
        <w:tc>
          <w:tcPr>
            <w:tcW w:w="763" w:type="dxa"/>
            <w:tcBorders>
              <w:left w:val="single" w:sz="8" w:space="0" w:color="000000"/>
              <w:right w:val="single" w:sz="12" w:space="0" w:color="000000"/>
            </w:tcBorders>
            <w:vAlign w:val="center"/>
          </w:tcPr>
          <w:p w14:paraId="26C32929" w14:textId="173C8195" w:rsidR="008441AB" w:rsidRPr="008441AB" w:rsidRDefault="008441AB" w:rsidP="008441AB">
            <w:pPr>
              <w:jc w:val="center"/>
              <w:rPr>
                <w:rFonts w:ascii="Arial" w:hAnsi="Arial" w:cs="Arial"/>
                <w:sz w:val="18"/>
                <w:szCs w:val="18"/>
              </w:rPr>
            </w:pPr>
            <w:r w:rsidRPr="008441AB">
              <w:rPr>
                <w:rFonts w:ascii="Arial" w:hAnsi="Arial" w:cs="Arial"/>
                <w:sz w:val="18"/>
                <w:szCs w:val="18"/>
              </w:rPr>
              <w:t>0.96</w:t>
            </w:r>
          </w:p>
        </w:tc>
        <w:tc>
          <w:tcPr>
            <w:tcW w:w="764" w:type="dxa"/>
            <w:tcBorders>
              <w:left w:val="single" w:sz="12" w:space="0" w:color="000000"/>
              <w:right w:val="single" w:sz="8" w:space="0" w:color="000000"/>
            </w:tcBorders>
            <w:shd w:val="clear" w:color="auto" w:fill="D9D9D9" w:themeFill="background1" w:themeFillShade="D9"/>
            <w:vAlign w:val="center"/>
          </w:tcPr>
          <w:p w14:paraId="280ED0DA" w14:textId="31290630" w:rsidR="008441AB" w:rsidRPr="003A2B51" w:rsidRDefault="008441AB" w:rsidP="008441AB">
            <w:pPr>
              <w:jc w:val="center"/>
              <w:rPr>
                <w:rFonts w:ascii="Arial" w:hAnsi="Arial" w:cs="Arial"/>
                <w:b/>
                <w:bCs/>
                <w:sz w:val="18"/>
                <w:szCs w:val="18"/>
                <w:u w:val="single"/>
              </w:rPr>
            </w:pPr>
            <w:r w:rsidRPr="003A2B51">
              <w:rPr>
                <w:rFonts w:ascii="Arial" w:hAnsi="Arial" w:cs="Arial"/>
                <w:b/>
                <w:bCs/>
                <w:color w:val="000000"/>
                <w:sz w:val="18"/>
                <w:szCs w:val="18"/>
                <w:u w:val="single"/>
              </w:rPr>
              <w:t>1.07</w:t>
            </w:r>
          </w:p>
        </w:tc>
        <w:tc>
          <w:tcPr>
            <w:tcW w:w="764" w:type="dxa"/>
            <w:tcBorders>
              <w:left w:val="single" w:sz="8" w:space="0" w:color="000000"/>
              <w:right w:val="single" w:sz="12" w:space="0" w:color="000000"/>
            </w:tcBorders>
            <w:vAlign w:val="center"/>
          </w:tcPr>
          <w:p w14:paraId="5B6F158F" w14:textId="78A6CC83"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0.97</w:t>
            </w:r>
          </w:p>
        </w:tc>
        <w:tc>
          <w:tcPr>
            <w:tcW w:w="764" w:type="dxa"/>
            <w:tcBorders>
              <w:left w:val="single" w:sz="12" w:space="0" w:color="000000"/>
              <w:right w:val="single" w:sz="8" w:space="0" w:color="000000"/>
            </w:tcBorders>
            <w:shd w:val="clear" w:color="auto" w:fill="D9D9D9" w:themeFill="background1" w:themeFillShade="D9"/>
            <w:vAlign w:val="center"/>
          </w:tcPr>
          <w:p w14:paraId="4F9AEB09" w14:textId="54979B75"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1.05</w:t>
            </w:r>
          </w:p>
        </w:tc>
        <w:tc>
          <w:tcPr>
            <w:tcW w:w="764" w:type="dxa"/>
            <w:tcBorders>
              <w:left w:val="single" w:sz="8" w:space="0" w:color="000000"/>
              <w:right w:val="single" w:sz="12" w:space="0" w:color="000000"/>
            </w:tcBorders>
            <w:vAlign w:val="center"/>
          </w:tcPr>
          <w:p w14:paraId="05379B2E" w14:textId="14886093"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w:t>
            </w:r>
            <w:r w:rsidR="007630FB">
              <w:rPr>
                <w:rFonts w:ascii="Arial" w:hAnsi="Arial" w:cs="Arial"/>
                <w:color w:val="000000"/>
                <w:sz w:val="18"/>
                <w:szCs w:val="18"/>
              </w:rPr>
              <w:t>0</w:t>
            </w:r>
          </w:p>
        </w:tc>
        <w:tc>
          <w:tcPr>
            <w:tcW w:w="764" w:type="dxa"/>
            <w:tcBorders>
              <w:left w:val="single" w:sz="12" w:space="0" w:color="000000"/>
            </w:tcBorders>
            <w:shd w:val="clear" w:color="auto" w:fill="D9D9D9" w:themeFill="background1" w:themeFillShade="D9"/>
            <w:vAlign w:val="center"/>
          </w:tcPr>
          <w:p w14:paraId="4148DE32" w14:textId="3DBD522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1.3</w:t>
            </w:r>
            <w:r w:rsidR="007630FB">
              <w:rPr>
                <w:rFonts w:ascii="Arial" w:hAnsi="Arial" w:cs="Arial"/>
                <w:color w:val="000000"/>
                <w:sz w:val="18"/>
                <w:szCs w:val="18"/>
              </w:rPr>
              <w:t>0</w:t>
            </w:r>
          </w:p>
        </w:tc>
        <w:tc>
          <w:tcPr>
            <w:tcW w:w="764" w:type="dxa"/>
            <w:tcBorders>
              <w:right w:val="single" w:sz="12" w:space="0" w:color="000000"/>
            </w:tcBorders>
            <w:vAlign w:val="center"/>
          </w:tcPr>
          <w:p w14:paraId="738249F8" w14:textId="7207D3AE"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0.58</w:t>
            </w:r>
          </w:p>
        </w:tc>
      </w:tr>
      <w:tr w:rsidR="008441AB" w14:paraId="5B0A6DFB" w14:textId="77777777" w:rsidTr="00D95E43">
        <w:tc>
          <w:tcPr>
            <w:tcW w:w="3462" w:type="dxa"/>
            <w:tcBorders>
              <w:left w:val="single" w:sz="12" w:space="0" w:color="000000"/>
              <w:right w:val="single" w:sz="12" w:space="0" w:color="000000"/>
            </w:tcBorders>
          </w:tcPr>
          <w:p w14:paraId="429ED7BE" w14:textId="387DC29A" w:rsidR="008441AB" w:rsidRPr="008441AB" w:rsidRDefault="008441AB" w:rsidP="008441AB">
            <w:pPr>
              <w:rPr>
                <w:rFonts w:ascii="Arial" w:hAnsi="Arial" w:cs="Arial"/>
                <w:sz w:val="20"/>
                <w:szCs w:val="20"/>
              </w:rPr>
            </w:pPr>
            <w:r w:rsidRPr="008441AB">
              <w:rPr>
                <w:rFonts w:ascii="Arial" w:hAnsi="Arial" w:cs="Arial"/>
                <w:sz w:val="20"/>
                <w:szCs w:val="20"/>
              </w:rPr>
              <w:t>Bagheri and Bonadonna (2016) SA</w:t>
            </w:r>
          </w:p>
        </w:tc>
        <w:tc>
          <w:tcPr>
            <w:tcW w:w="767" w:type="dxa"/>
            <w:tcBorders>
              <w:left w:val="single" w:sz="12" w:space="0" w:color="000000"/>
              <w:right w:val="single" w:sz="8" w:space="0" w:color="000000"/>
            </w:tcBorders>
            <w:shd w:val="clear" w:color="auto" w:fill="D9D9D9" w:themeFill="background1" w:themeFillShade="D9"/>
            <w:vAlign w:val="center"/>
          </w:tcPr>
          <w:p w14:paraId="390126A3" w14:textId="74E7AB09" w:rsidR="008441AB" w:rsidRPr="008441AB" w:rsidRDefault="008441AB" w:rsidP="008441AB">
            <w:pPr>
              <w:jc w:val="center"/>
              <w:rPr>
                <w:rFonts w:ascii="Arial" w:hAnsi="Arial" w:cs="Arial"/>
                <w:sz w:val="18"/>
                <w:szCs w:val="18"/>
              </w:rPr>
            </w:pPr>
            <w:r w:rsidRPr="008441AB">
              <w:rPr>
                <w:rFonts w:ascii="Arial" w:hAnsi="Arial" w:cs="Arial"/>
                <w:sz w:val="18"/>
                <w:szCs w:val="18"/>
              </w:rPr>
              <w:t>0.35</w:t>
            </w:r>
          </w:p>
        </w:tc>
        <w:tc>
          <w:tcPr>
            <w:tcW w:w="763" w:type="dxa"/>
            <w:tcBorders>
              <w:left w:val="single" w:sz="8" w:space="0" w:color="000000"/>
              <w:right w:val="single" w:sz="12" w:space="0" w:color="000000"/>
            </w:tcBorders>
            <w:vAlign w:val="center"/>
          </w:tcPr>
          <w:p w14:paraId="7C341580" w14:textId="0743E98E" w:rsidR="008441AB" w:rsidRPr="008441AB" w:rsidRDefault="008441AB" w:rsidP="008441AB">
            <w:pPr>
              <w:jc w:val="center"/>
              <w:rPr>
                <w:rFonts w:ascii="Arial" w:hAnsi="Arial" w:cs="Arial"/>
                <w:sz w:val="18"/>
                <w:szCs w:val="18"/>
              </w:rPr>
            </w:pPr>
            <w:r w:rsidRPr="008441AB">
              <w:rPr>
                <w:rFonts w:ascii="Arial" w:hAnsi="Arial" w:cs="Arial"/>
                <w:sz w:val="18"/>
                <w:szCs w:val="18"/>
              </w:rPr>
              <w:t>0.87</w:t>
            </w:r>
          </w:p>
        </w:tc>
        <w:tc>
          <w:tcPr>
            <w:tcW w:w="764" w:type="dxa"/>
            <w:tcBorders>
              <w:left w:val="single" w:sz="12" w:space="0" w:color="000000"/>
              <w:right w:val="single" w:sz="8" w:space="0" w:color="000000"/>
            </w:tcBorders>
            <w:shd w:val="clear" w:color="auto" w:fill="D9D9D9" w:themeFill="background1" w:themeFillShade="D9"/>
            <w:vAlign w:val="center"/>
          </w:tcPr>
          <w:p w14:paraId="7529D95D" w14:textId="0DDF2D71"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0.36</w:t>
            </w:r>
          </w:p>
        </w:tc>
        <w:tc>
          <w:tcPr>
            <w:tcW w:w="764" w:type="dxa"/>
            <w:tcBorders>
              <w:left w:val="single" w:sz="8" w:space="0" w:color="000000"/>
              <w:right w:val="single" w:sz="12" w:space="0" w:color="000000"/>
            </w:tcBorders>
            <w:vAlign w:val="center"/>
          </w:tcPr>
          <w:p w14:paraId="6184CD61" w14:textId="6A8E3AC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w:t>
            </w:r>
            <w:r w:rsidR="007630FB">
              <w:rPr>
                <w:rFonts w:ascii="Arial" w:hAnsi="Arial" w:cs="Arial"/>
                <w:color w:val="000000"/>
                <w:sz w:val="18"/>
                <w:szCs w:val="18"/>
              </w:rPr>
              <w:t>7</w:t>
            </w:r>
          </w:p>
        </w:tc>
        <w:tc>
          <w:tcPr>
            <w:tcW w:w="764" w:type="dxa"/>
            <w:tcBorders>
              <w:left w:val="single" w:sz="12" w:space="0" w:color="000000"/>
              <w:right w:val="single" w:sz="8" w:space="0" w:color="000000"/>
            </w:tcBorders>
            <w:shd w:val="clear" w:color="auto" w:fill="D9D9D9" w:themeFill="background1" w:themeFillShade="D9"/>
            <w:vAlign w:val="center"/>
          </w:tcPr>
          <w:p w14:paraId="3EC7E12C" w14:textId="5733C1D3"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0.11</w:t>
            </w:r>
          </w:p>
        </w:tc>
        <w:tc>
          <w:tcPr>
            <w:tcW w:w="764" w:type="dxa"/>
            <w:tcBorders>
              <w:left w:val="single" w:sz="8" w:space="0" w:color="000000"/>
              <w:right w:val="single" w:sz="12" w:space="0" w:color="000000"/>
            </w:tcBorders>
            <w:vAlign w:val="center"/>
          </w:tcPr>
          <w:p w14:paraId="15163425" w14:textId="19D76388"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0.72</w:t>
            </w:r>
          </w:p>
        </w:tc>
        <w:tc>
          <w:tcPr>
            <w:tcW w:w="764" w:type="dxa"/>
            <w:tcBorders>
              <w:left w:val="single" w:sz="12" w:space="0" w:color="000000"/>
            </w:tcBorders>
            <w:shd w:val="clear" w:color="auto" w:fill="D9D9D9" w:themeFill="background1" w:themeFillShade="D9"/>
            <w:vAlign w:val="center"/>
          </w:tcPr>
          <w:p w14:paraId="0FDB3D25" w14:textId="7CBA1E41"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0.26</w:t>
            </w:r>
          </w:p>
        </w:tc>
        <w:tc>
          <w:tcPr>
            <w:tcW w:w="764" w:type="dxa"/>
            <w:tcBorders>
              <w:right w:val="single" w:sz="12" w:space="0" w:color="000000"/>
            </w:tcBorders>
            <w:vAlign w:val="center"/>
          </w:tcPr>
          <w:p w14:paraId="32F423B4" w14:textId="3150A835"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0.46</w:t>
            </w:r>
          </w:p>
        </w:tc>
      </w:tr>
      <w:tr w:rsidR="008441AB" w14:paraId="2188E7AB" w14:textId="77777777" w:rsidTr="00D95E43">
        <w:tc>
          <w:tcPr>
            <w:tcW w:w="3462" w:type="dxa"/>
            <w:tcBorders>
              <w:left w:val="single" w:sz="12" w:space="0" w:color="000000"/>
              <w:right w:val="single" w:sz="12" w:space="0" w:color="000000"/>
            </w:tcBorders>
          </w:tcPr>
          <w:p w14:paraId="3A2A1BDD" w14:textId="4B9F6FCD" w:rsidR="008441AB" w:rsidRPr="008441AB" w:rsidRDefault="008441AB" w:rsidP="008441AB">
            <w:pPr>
              <w:rPr>
                <w:rFonts w:ascii="Arial" w:hAnsi="Arial" w:cs="Arial"/>
                <w:sz w:val="20"/>
                <w:szCs w:val="20"/>
              </w:rPr>
            </w:pPr>
            <w:r w:rsidRPr="008441AB">
              <w:rPr>
                <w:rFonts w:ascii="Arial" w:hAnsi="Arial" w:cs="Arial"/>
                <w:sz w:val="20"/>
                <w:szCs w:val="20"/>
              </w:rPr>
              <w:t>Zhang and Choi (2021) Proj</w:t>
            </w:r>
          </w:p>
        </w:tc>
        <w:tc>
          <w:tcPr>
            <w:tcW w:w="767" w:type="dxa"/>
            <w:tcBorders>
              <w:left w:val="single" w:sz="12" w:space="0" w:color="000000"/>
              <w:right w:val="single" w:sz="8" w:space="0" w:color="000000"/>
            </w:tcBorders>
            <w:shd w:val="clear" w:color="auto" w:fill="D9D9D9" w:themeFill="background1" w:themeFillShade="D9"/>
            <w:vAlign w:val="center"/>
          </w:tcPr>
          <w:p w14:paraId="6C35E6C7" w14:textId="7F930A44" w:rsidR="008441AB" w:rsidRPr="008441AB" w:rsidRDefault="008441AB" w:rsidP="008441AB">
            <w:pPr>
              <w:jc w:val="center"/>
              <w:rPr>
                <w:rFonts w:ascii="Arial" w:hAnsi="Arial" w:cs="Arial"/>
                <w:sz w:val="18"/>
                <w:szCs w:val="18"/>
              </w:rPr>
            </w:pPr>
            <w:r w:rsidRPr="008441AB">
              <w:rPr>
                <w:rFonts w:ascii="Arial" w:hAnsi="Arial" w:cs="Arial"/>
                <w:sz w:val="18"/>
                <w:szCs w:val="18"/>
              </w:rPr>
              <w:t>1.55</w:t>
            </w:r>
          </w:p>
        </w:tc>
        <w:tc>
          <w:tcPr>
            <w:tcW w:w="763" w:type="dxa"/>
            <w:tcBorders>
              <w:left w:val="single" w:sz="8" w:space="0" w:color="000000"/>
              <w:right w:val="single" w:sz="12" w:space="0" w:color="000000"/>
            </w:tcBorders>
            <w:vAlign w:val="center"/>
          </w:tcPr>
          <w:p w14:paraId="6AE341D9" w14:textId="55F99FB1" w:rsidR="008441AB" w:rsidRPr="008441AB" w:rsidRDefault="008441AB" w:rsidP="008441AB">
            <w:pPr>
              <w:jc w:val="center"/>
              <w:rPr>
                <w:rFonts w:ascii="Arial" w:hAnsi="Arial" w:cs="Arial"/>
                <w:sz w:val="18"/>
                <w:szCs w:val="18"/>
              </w:rPr>
            </w:pPr>
            <w:r w:rsidRPr="008441AB">
              <w:rPr>
                <w:rFonts w:ascii="Arial" w:hAnsi="Arial" w:cs="Arial"/>
                <w:sz w:val="18"/>
                <w:szCs w:val="18"/>
              </w:rPr>
              <w:t>0.9</w:t>
            </w:r>
            <w:r w:rsidR="007630FB">
              <w:rPr>
                <w:rFonts w:ascii="Arial" w:hAnsi="Arial" w:cs="Arial"/>
                <w:sz w:val="18"/>
                <w:szCs w:val="18"/>
              </w:rPr>
              <w:t>0</w:t>
            </w:r>
          </w:p>
        </w:tc>
        <w:tc>
          <w:tcPr>
            <w:tcW w:w="764" w:type="dxa"/>
            <w:tcBorders>
              <w:left w:val="single" w:sz="12" w:space="0" w:color="000000"/>
              <w:right w:val="single" w:sz="8" w:space="0" w:color="000000"/>
            </w:tcBorders>
            <w:shd w:val="clear" w:color="auto" w:fill="D9D9D9" w:themeFill="background1" w:themeFillShade="D9"/>
            <w:vAlign w:val="center"/>
          </w:tcPr>
          <w:p w14:paraId="2B620EDB" w14:textId="45DEFEE6"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1.56</w:t>
            </w:r>
          </w:p>
        </w:tc>
        <w:tc>
          <w:tcPr>
            <w:tcW w:w="764" w:type="dxa"/>
            <w:tcBorders>
              <w:left w:val="single" w:sz="8" w:space="0" w:color="000000"/>
              <w:right w:val="single" w:sz="12" w:space="0" w:color="000000"/>
            </w:tcBorders>
            <w:vAlign w:val="center"/>
          </w:tcPr>
          <w:p w14:paraId="6BE0A61F" w14:textId="5DA112FB"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0.88</w:t>
            </w:r>
          </w:p>
        </w:tc>
        <w:tc>
          <w:tcPr>
            <w:tcW w:w="764" w:type="dxa"/>
            <w:tcBorders>
              <w:left w:val="single" w:sz="12" w:space="0" w:color="000000"/>
              <w:right w:val="single" w:sz="8" w:space="0" w:color="000000"/>
            </w:tcBorders>
            <w:shd w:val="clear" w:color="auto" w:fill="D9D9D9" w:themeFill="background1" w:themeFillShade="D9"/>
            <w:vAlign w:val="center"/>
          </w:tcPr>
          <w:p w14:paraId="2451E6CE" w14:textId="779FB230"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1.31</w:t>
            </w:r>
          </w:p>
        </w:tc>
        <w:tc>
          <w:tcPr>
            <w:tcW w:w="764" w:type="dxa"/>
            <w:tcBorders>
              <w:left w:val="single" w:sz="8" w:space="0" w:color="000000"/>
              <w:right w:val="single" w:sz="12" w:space="0" w:color="000000"/>
            </w:tcBorders>
            <w:vAlign w:val="center"/>
          </w:tcPr>
          <w:p w14:paraId="751023E8" w14:textId="7712225C"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0.79</w:t>
            </w:r>
          </w:p>
        </w:tc>
        <w:tc>
          <w:tcPr>
            <w:tcW w:w="764" w:type="dxa"/>
            <w:tcBorders>
              <w:left w:val="single" w:sz="12" w:space="0" w:color="000000"/>
            </w:tcBorders>
            <w:shd w:val="clear" w:color="auto" w:fill="D9D9D9" w:themeFill="background1" w:themeFillShade="D9"/>
            <w:vAlign w:val="center"/>
          </w:tcPr>
          <w:p w14:paraId="073E6888" w14:textId="0B27906A" w:rsidR="008441AB" w:rsidRPr="007630FB" w:rsidRDefault="008441AB" w:rsidP="008441AB">
            <w:pPr>
              <w:jc w:val="center"/>
              <w:rPr>
                <w:rFonts w:ascii="Arial" w:hAnsi="Arial" w:cs="Arial"/>
                <w:sz w:val="18"/>
                <w:szCs w:val="18"/>
              </w:rPr>
            </w:pPr>
            <w:r w:rsidRPr="007630FB">
              <w:rPr>
                <w:rFonts w:ascii="Arial" w:hAnsi="Arial" w:cs="Arial"/>
                <w:color w:val="000000"/>
                <w:sz w:val="18"/>
                <w:szCs w:val="18"/>
              </w:rPr>
              <w:t>1.37</w:t>
            </w:r>
          </w:p>
        </w:tc>
        <w:tc>
          <w:tcPr>
            <w:tcW w:w="764" w:type="dxa"/>
            <w:tcBorders>
              <w:right w:val="single" w:sz="12" w:space="0" w:color="000000"/>
            </w:tcBorders>
            <w:vAlign w:val="center"/>
          </w:tcPr>
          <w:p w14:paraId="342599C5" w14:textId="7E51C59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0.64</w:t>
            </w:r>
          </w:p>
        </w:tc>
      </w:tr>
      <w:tr w:rsidR="008441AB" w14:paraId="2F619C6A" w14:textId="77777777" w:rsidTr="00D95E43">
        <w:tc>
          <w:tcPr>
            <w:tcW w:w="3462" w:type="dxa"/>
            <w:tcBorders>
              <w:left w:val="single" w:sz="12" w:space="0" w:color="000000"/>
              <w:right w:val="single" w:sz="12" w:space="0" w:color="000000"/>
            </w:tcBorders>
          </w:tcPr>
          <w:p w14:paraId="4D4CE875" w14:textId="5A8637D3" w:rsidR="008441AB" w:rsidRPr="008441AB" w:rsidRDefault="008441AB" w:rsidP="008441AB">
            <w:pPr>
              <w:rPr>
                <w:rFonts w:ascii="Arial" w:hAnsi="Arial" w:cs="Arial"/>
                <w:sz w:val="20"/>
                <w:szCs w:val="20"/>
              </w:rPr>
            </w:pPr>
            <w:r w:rsidRPr="008441AB">
              <w:rPr>
                <w:rFonts w:ascii="Arial" w:hAnsi="Arial" w:cs="Arial"/>
                <w:sz w:val="20"/>
                <w:szCs w:val="20"/>
              </w:rPr>
              <w:t>Zhang and Choi (2021) SA</w:t>
            </w:r>
          </w:p>
        </w:tc>
        <w:tc>
          <w:tcPr>
            <w:tcW w:w="767" w:type="dxa"/>
            <w:tcBorders>
              <w:left w:val="single" w:sz="12" w:space="0" w:color="000000"/>
              <w:right w:val="single" w:sz="8" w:space="0" w:color="000000"/>
            </w:tcBorders>
            <w:shd w:val="clear" w:color="auto" w:fill="D9D9D9" w:themeFill="background1" w:themeFillShade="D9"/>
            <w:vAlign w:val="center"/>
          </w:tcPr>
          <w:p w14:paraId="1A7EA1F4" w14:textId="4D2B668A" w:rsidR="008441AB" w:rsidRPr="008441AB" w:rsidRDefault="008441AB" w:rsidP="008441AB">
            <w:pPr>
              <w:jc w:val="center"/>
              <w:rPr>
                <w:rFonts w:ascii="Arial" w:hAnsi="Arial" w:cs="Arial"/>
                <w:sz w:val="18"/>
                <w:szCs w:val="18"/>
              </w:rPr>
            </w:pPr>
            <w:r w:rsidRPr="008441AB">
              <w:rPr>
                <w:rFonts w:ascii="Arial" w:hAnsi="Arial" w:cs="Arial"/>
                <w:sz w:val="18"/>
                <w:szCs w:val="18"/>
              </w:rPr>
              <w:t>0.86</w:t>
            </w:r>
          </w:p>
        </w:tc>
        <w:tc>
          <w:tcPr>
            <w:tcW w:w="763" w:type="dxa"/>
            <w:tcBorders>
              <w:left w:val="single" w:sz="8" w:space="0" w:color="000000"/>
              <w:right w:val="single" w:sz="12" w:space="0" w:color="000000"/>
            </w:tcBorders>
            <w:vAlign w:val="center"/>
          </w:tcPr>
          <w:p w14:paraId="0717D221" w14:textId="2EB5C65C" w:rsidR="008441AB" w:rsidRPr="008441AB" w:rsidRDefault="008441AB" w:rsidP="008441AB">
            <w:pPr>
              <w:jc w:val="center"/>
              <w:rPr>
                <w:rFonts w:ascii="Arial" w:hAnsi="Arial" w:cs="Arial"/>
                <w:sz w:val="18"/>
                <w:szCs w:val="18"/>
              </w:rPr>
            </w:pPr>
            <w:r w:rsidRPr="008441AB">
              <w:rPr>
                <w:rFonts w:ascii="Arial" w:hAnsi="Arial" w:cs="Arial"/>
                <w:sz w:val="18"/>
                <w:szCs w:val="18"/>
              </w:rPr>
              <w:t>0.89</w:t>
            </w:r>
          </w:p>
        </w:tc>
        <w:tc>
          <w:tcPr>
            <w:tcW w:w="764" w:type="dxa"/>
            <w:tcBorders>
              <w:left w:val="single" w:sz="12" w:space="0" w:color="000000"/>
              <w:right w:val="single" w:sz="8" w:space="0" w:color="000000"/>
            </w:tcBorders>
            <w:shd w:val="clear" w:color="auto" w:fill="D9D9D9" w:themeFill="background1" w:themeFillShade="D9"/>
            <w:vAlign w:val="center"/>
          </w:tcPr>
          <w:p w14:paraId="37E4F037" w14:textId="16E595E6"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0.86</w:t>
            </w:r>
          </w:p>
        </w:tc>
        <w:tc>
          <w:tcPr>
            <w:tcW w:w="764" w:type="dxa"/>
            <w:tcBorders>
              <w:left w:val="single" w:sz="8" w:space="0" w:color="000000"/>
              <w:right w:val="single" w:sz="12" w:space="0" w:color="000000"/>
            </w:tcBorders>
            <w:vAlign w:val="center"/>
          </w:tcPr>
          <w:p w14:paraId="64E0389B" w14:textId="076205BF"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0.86</w:t>
            </w:r>
          </w:p>
        </w:tc>
        <w:tc>
          <w:tcPr>
            <w:tcW w:w="764" w:type="dxa"/>
            <w:tcBorders>
              <w:left w:val="single" w:sz="12" w:space="0" w:color="000000"/>
              <w:right w:val="single" w:sz="8" w:space="0" w:color="000000"/>
            </w:tcBorders>
            <w:shd w:val="clear" w:color="auto" w:fill="D9D9D9" w:themeFill="background1" w:themeFillShade="D9"/>
            <w:vAlign w:val="center"/>
          </w:tcPr>
          <w:p w14:paraId="08E88F38" w14:textId="4483C2E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0.88</w:t>
            </w:r>
          </w:p>
        </w:tc>
        <w:tc>
          <w:tcPr>
            <w:tcW w:w="764" w:type="dxa"/>
            <w:tcBorders>
              <w:left w:val="single" w:sz="8" w:space="0" w:color="000000"/>
              <w:right w:val="single" w:sz="12" w:space="0" w:color="000000"/>
            </w:tcBorders>
            <w:vAlign w:val="center"/>
          </w:tcPr>
          <w:p w14:paraId="5CCB02F3" w14:textId="0DBD07FB"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0.79</w:t>
            </w:r>
          </w:p>
        </w:tc>
        <w:tc>
          <w:tcPr>
            <w:tcW w:w="764" w:type="dxa"/>
            <w:tcBorders>
              <w:left w:val="single" w:sz="12" w:space="0" w:color="000000"/>
            </w:tcBorders>
            <w:shd w:val="clear" w:color="auto" w:fill="D9D9D9" w:themeFill="background1" w:themeFillShade="D9"/>
            <w:vAlign w:val="center"/>
          </w:tcPr>
          <w:p w14:paraId="733D198A" w14:textId="07DBDC19" w:rsidR="008441AB" w:rsidRPr="007630FB" w:rsidRDefault="008441AB" w:rsidP="008441AB">
            <w:pPr>
              <w:jc w:val="center"/>
              <w:rPr>
                <w:rFonts w:ascii="Arial" w:hAnsi="Arial" w:cs="Arial"/>
                <w:b/>
                <w:bCs/>
                <w:sz w:val="18"/>
                <w:szCs w:val="18"/>
                <w:u w:val="single"/>
              </w:rPr>
            </w:pPr>
            <w:r w:rsidRPr="007630FB">
              <w:rPr>
                <w:rFonts w:ascii="Arial" w:hAnsi="Arial" w:cs="Arial"/>
                <w:b/>
                <w:bCs/>
                <w:color w:val="000000"/>
                <w:sz w:val="18"/>
                <w:szCs w:val="18"/>
                <w:u w:val="single"/>
              </w:rPr>
              <w:t>0.87</w:t>
            </w:r>
          </w:p>
        </w:tc>
        <w:tc>
          <w:tcPr>
            <w:tcW w:w="764" w:type="dxa"/>
            <w:tcBorders>
              <w:right w:val="single" w:sz="12" w:space="0" w:color="000000"/>
            </w:tcBorders>
            <w:vAlign w:val="center"/>
          </w:tcPr>
          <w:p w14:paraId="0A09A73E" w14:textId="7A8B8D0A"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0.6</w:t>
            </w:r>
            <w:r w:rsidR="007630FB">
              <w:rPr>
                <w:rFonts w:ascii="Arial" w:hAnsi="Arial" w:cs="Arial"/>
                <w:color w:val="000000"/>
                <w:sz w:val="18"/>
                <w:szCs w:val="18"/>
              </w:rPr>
              <w:t>0</w:t>
            </w:r>
          </w:p>
        </w:tc>
      </w:tr>
      <w:tr w:rsidR="008441AB" w14:paraId="5C18F749" w14:textId="77777777" w:rsidTr="00D95E43">
        <w:tc>
          <w:tcPr>
            <w:tcW w:w="3462" w:type="dxa"/>
            <w:tcBorders>
              <w:left w:val="single" w:sz="12" w:space="0" w:color="000000"/>
              <w:right w:val="single" w:sz="12" w:space="0" w:color="000000"/>
            </w:tcBorders>
          </w:tcPr>
          <w:p w14:paraId="5CDAB171" w14:textId="3E90EDDB" w:rsidR="008441AB" w:rsidRPr="008441AB" w:rsidRDefault="008441AB" w:rsidP="008441AB">
            <w:pPr>
              <w:rPr>
                <w:rFonts w:ascii="Arial" w:hAnsi="Arial" w:cs="Arial"/>
                <w:sz w:val="20"/>
                <w:szCs w:val="20"/>
              </w:rPr>
            </w:pPr>
            <w:r w:rsidRPr="008441AB">
              <w:rPr>
                <w:rFonts w:ascii="Arial" w:hAnsi="Arial" w:cs="Arial"/>
                <w:sz w:val="20"/>
                <w:szCs w:val="20"/>
              </w:rPr>
              <w:t>Dietrich (1982)</w:t>
            </w:r>
          </w:p>
        </w:tc>
        <w:tc>
          <w:tcPr>
            <w:tcW w:w="767" w:type="dxa"/>
            <w:tcBorders>
              <w:left w:val="single" w:sz="12" w:space="0" w:color="000000"/>
              <w:right w:val="single" w:sz="8" w:space="0" w:color="000000"/>
            </w:tcBorders>
            <w:shd w:val="clear" w:color="auto" w:fill="D9D9D9" w:themeFill="background1" w:themeFillShade="D9"/>
            <w:vAlign w:val="center"/>
          </w:tcPr>
          <w:p w14:paraId="1DA0ACC5" w14:textId="4DBD4D2F" w:rsidR="008441AB" w:rsidRPr="008441AB" w:rsidRDefault="008441AB" w:rsidP="008441AB">
            <w:pPr>
              <w:jc w:val="center"/>
              <w:rPr>
                <w:rFonts w:ascii="Arial" w:hAnsi="Arial" w:cs="Arial"/>
                <w:sz w:val="18"/>
                <w:szCs w:val="18"/>
              </w:rPr>
            </w:pPr>
            <w:r w:rsidRPr="008441AB">
              <w:rPr>
                <w:rFonts w:ascii="Arial" w:hAnsi="Arial" w:cs="Arial"/>
                <w:sz w:val="18"/>
                <w:szCs w:val="18"/>
              </w:rPr>
              <w:t>0.92</w:t>
            </w:r>
          </w:p>
        </w:tc>
        <w:tc>
          <w:tcPr>
            <w:tcW w:w="763" w:type="dxa"/>
            <w:tcBorders>
              <w:left w:val="single" w:sz="8" w:space="0" w:color="000000"/>
              <w:right w:val="single" w:sz="12" w:space="0" w:color="000000"/>
            </w:tcBorders>
            <w:vAlign w:val="center"/>
          </w:tcPr>
          <w:p w14:paraId="3810CCF2" w14:textId="64703FFC" w:rsidR="008441AB" w:rsidRPr="008441AB" w:rsidRDefault="008441AB" w:rsidP="008441AB">
            <w:pPr>
              <w:jc w:val="center"/>
              <w:rPr>
                <w:rFonts w:ascii="Arial" w:hAnsi="Arial" w:cs="Arial"/>
                <w:sz w:val="18"/>
                <w:szCs w:val="18"/>
              </w:rPr>
            </w:pPr>
            <w:r w:rsidRPr="008441AB">
              <w:rPr>
                <w:rFonts w:ascii="Arial" w:hAnsi="Arial" w:cs="Arial"/>
                <w:sz w:val="18"/>
                <w:szCs w:val="18"/>
              </w:rPr>
              <w:t>0.8</w:t>
            </w:r>
            <w:r w:rsidR="007630FB">
              <w:rPr>
                <w:rFonts w:ascii="Arial" w:hAnsi="Arial" w:cs="Arial"/>
                <w:sz w:val="18"/>
                <w:szCs w:val="18"/>
              </w:rPr>
              <w:t>0</w:t>
            </w:r>
          </w:p>
        </w:tc>
        <w:tc>
          <w:tcPr>
            <w:tcW w:w="764" w:type="dxa"/>
            <w:tcBorders>
              <w:left w:val="single" w:sz="12" w:space="0" w:color="000000"/>
              <w:right w:val="single" w:sz="8" w:space="0" w:color="000000"/>
            </w:tcBorders>
            <w:shd w:val="clear" w:color="auto" w:fill="D9D9D9" w:themeFill="background1" w:themeFillShade="D9"/>
            <w:vAlign w:val="center"/>
          </w:tcPr>
          <w:p w14:paraId="77932F69" w14:textId="00B451F4"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c>
          <w:tcPr>
            <w:tcW w:w="764" w:type="dxa"/>
            <w:tcBorders>
              <w:left w:val="single" w:sz="8" w:space="0" w:color="000000"/>
              <w:right w:val="single" w:sz="12" w:space="0" w:color="000000"/>
            </w:tcBorders>
            <w:vAlign w:val="center"/>
          </w:tcPr>
          <w:p w14:paraId="648EC4A1" w14:textId="56832CB4"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c>
          <w:tcPr>
            <w:tcW w:w="764" w:type="dxa"/>
            <w:tcBorders>
              <w:left w:val="single" w:sz="12" w:space="0" w:color="000000"/>
              <w:right w:val="single" w:sz="8" w:space="0" w:color="000000"/>
            </w:tcBorders>
            <w:shd w:val="clear" w:color="auto" w:fill="D9D9D9" w:themeFill="background1" w:themeFillShade="D9"/>
            <w:vAlign w:val="center"/>
          </w:tcPr>
          <w:p w14:paraId="541A4D7F" w14:textId="0DD95F01"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c>
          <w:tcPr>
            <w:tcW w:w="764" w:type="dxa"/>
            <w:tcBorders>
              <w:left w:val="single" w:sz="8" w:space="0" w:color="000000"/>
              <w:right w:val="single" w:sz="12" w:space="0" w:color="000000"/>
            </w:tcBorders>
            <w:vAlign w:val="center"/>
          </w:tcPr>
          <w:p w14:paraId="101BE864" w14:textId="27E7D2AB"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c>
          <w:tcPr>
            <w:tcW w:w="764" w:type="dxa"/>
            <w:tcBorders>
              <w:left w:val="single" w:sz="12" w:space="0" w:color="000000"/>
            </w:tcBorders>
            <w:shd w:val="clear" w:color="auto" w:fill="D9D9D9" w:themeFill="background1" w:themeFillShade="D9"/>
            <w:vAlign w:val="center"/>
          </w:tcPr>
          <w:p w14:paraId="19AF0358" w14:textId="1897574B"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c>
          <w:tcPr>
            <w:tcW w:w="764" w:type="dxa"/>
            <w:tcBorders>
              <w:right w:val="single" w:sz="12" w:space="0" w:color="000000"/>
            </w:tcBorders>
            <w:vAlign w:val="center"/>
          </w:tcPr>
          <w:p w14:paraId="75125A23" w14:textId="5A518E8C"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N/A</w:t>
            </w:r>
          </w:p>
        </w:tc>
      </w:tr>
      <w:tr w:rsidR="008441AB" w14:paraId="2EC215B4" w14:textId="77777777" w:rsidTr="00D95E43">
        <w:tc>
          <w:tcPr>
            <w:tcW w:w="3462" w:type="dxa"/>
            <w:tcBorders>
              <w:left w:val="single" w:sz="12" w:space="0" w:color="000000"/>
              <w:right w:val="single" w:sz="12" w:space="0" w:color="000000"/>
            </w:tcBorders>
          </w:tcPr>
          <w:p w14:paraId="3D6EC49F" w14:textId="5901B0FD" w:rsidR="008441AB" w:rsidRPr="008441AB" w:rsidRDefault="008441AB" w:rsidP="008441AB">
            <w:pPr>
              <w:rPr>
                <w:rFonts w:ascii="Arial" w:hAnsi="Arial" w:cs="Arial"/>
                <w:sz w:val="20"/>
                <w:szCs w:val="20"/>
              </w:rPr>
            </w:pPr>
            <w:r w:rsidRPr="008441AB">
              <w:rPr>
                <w:rFonts w:ascii="Arial" w:hAnsi="Arial" w:cs="Arial"/>
                <w:sz w:val="20"/>
                <w:szCs w:val="20"/>
              </w:rPr>
              <w:t>Francalanci et al. (2021)</w:t>
            </w:r>
          </w:p>
        </w:tc>
        <w:tc>
          <w:tcPr>
            <w:tcW w:w="767" w:type="dxa"/>
            <w:tcBorders>
              <w:left w:val="single" w:sz="12" w:space="0" w:color="000000"/>
              <w:right w:val="single" w:sz="8" w:space="0" w:color="000000"/>
            </w:tcBorders>
            <w:shd w:val="clear" w:color="auto" w:fill="D9D9D9" w:themeFill="background1" w:themeFillShade="D9"/>
            <w:vAlign w:val="center"/>
          </w:tcPr>
          <w:p w14:paraId="2BF57229" w14:textId="7246D059" w:rsidR="008441AB" w:rsidRPr="008441AB" w:rsidRDefault="008441AB" w:rsidP="008441AB">
            <w:pPr>
              <w:jc w:val="center"/>
              <w:rPr>
                <w:rFonts w:ascii="Arial" w:hAnsi="Arial" w:cs="Arial"/>
                <w:sz w:val="18"/>
                <w:szCs w:val="18"/>
              </w:rPr>
            </w:pPr>
            <w:r w:rsidRPr="008441AB">
              <w:rPr>
                <w:rFonts w:ascii="Arial" w:hAnsi="Arial" w:cs="Arial"/>
                <w:sz w:val="18"/>
                <w:szCs w:val="18"/>
              </w:rPr>
              <w:t>1.88</w:t>
            </w:r>
          </w:p>
        </w:tc>
        <w:tc>
          <w:tcPr>
            <w:tcW w:w="763" w:type="dxa"/>
            <w:tcBorders>
              <w:left w:val="single" w:sz="8" w:space="0" w:color="000000"/>
              <w:right w:val="single" w:sz="12" w:space="0" w:color="000000"/>
            </w:tcBorders>
            <w:vAlign w:val="center"/>
          </w:tcPr>
          <w:p w14:paraId="02294EAA" w14:textId="7E13D497" w:rsidR="008441AB" w:rsidRPr="008441AB" w:rsidRDefault="008441AB" w:rsidP="008441AB">
            <w:pPr>
              <w:jc w:val="center"/>
              <w:rPr>
                <w:rFonts w:ascii="Arial" w:hAnsi="Arial" w:cs="Arial"/>
                <w:sz w:val="18"/>
                <w:szCs w:val="18"/>
              </w:rPr>
            </w:pPr>
            <w:r w:rsidRPr="008441AB">
              <w:rPr>
                <w:rFonts w:ascii="Arial" w:hAnsi="Arial" w:cs="Arial"/>
                <w:sz w:val="18"/>
                <w:szCs w:val="18"/>
              </w:rPr>
              <w:t>0.89</w:t>
            </w:r>
          </w:p>
        </w:tc>
        <w:tc>
          <w:tcPr>
            <w:tcW w:w="764" w:type="dxa"/>
            <w:tcBorders>
              <w:left w:val="single" w:sz="12" w:space="0" w:color="000000"/>
              <w:right w:val="single" w:sz="8" w:space="0" w:color="000000"/>
            </w:tcBorders>
            <w:shd w:val="clear" w:color="auto" w:fill="D9D9D9" w:themeFill="background1" w:themeFillShade="D9"/>
            <w:vAlign w:val="center"/>
          </w:tcPr>
          <w:p w14:paraId="05BB72FA" w14:textId="20B8B65D"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1.83</w:t>
            </w:r>
          </w:p>
        </w:tc>
        <w:tc>
          <w:tcPr>
            <w:tcW w:w="764" w:type="dxa"/>
            <w:tcBorders>
              <w:left w:val="single" w:sz="8" w:space="0" w:color="000000"/>
              <w:right w:val="single" w:sz="12" w:space="0" w:color="000000"/>
            </w:tcBorders>
            <w:vAlign w:val="center"/>
          </w:tcPr>
          <w:p w14:paraId="0336A28A" w14:textId="0156D7B3"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0.93</w:t>
            </w:r>
          </w:p>
        </w:tc>
        <w:tc>
          <w:tcPr>
            <w:tcW w:w="764" w:type="dxa"/>
            <w:tcBorders>
              <w:left w:val="single" w:sz="12" w:space="0" w:color="000000"/>
              <w:right w:val="single" w:sz="8" w:space="0" w:color="000000"/>
            </w:tcBorders>
            <w:shd w:val="clear" w:color="auto" w:fill="D9D9D9" w:themeFill="background1" w:themeFillShade="D9"/>
            <w:vAlign w:val="center"/>
          </w:tcPr>
          <w:p w14:paraId="620637B3" w14:textId="62C88FAE"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2.3</w:t>
            </w:r>
            <w:r w:rsidR="007630FB">
              <w:rPr>
                <w:rFonts w:ascii="Arial" w:hAnsi="Arial" w:cs="Arial"/>
                <w:color w:val="000000"/>
                <w:sz w:val="18"/>
                <w:szCs w:val="18"/>
              </w:rPr>
              <w:t>8</w:t>
            </w:r>
          </w:p>
        </w:tc>
        <w:tc>
          <w:tcPr>
            <w:tcW w:w="764" w:type="dxa"/>
            <w:tcBorders>
              <w:left w:val="single" w:sz="8" w:space="0" w:color="000000"/>
              <w:right w:val="single" w:sz="12" w:space="0" w:color="000000"/>
            </w:tcBorders>
            <w:vAlign w:val="center"/>
          </w:tcPr>
          <w:p w14:paraId="2393CC17" w14:textId="29A32412"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-0.0</w:t>
            </w:r>
            <w:r w:rsidR="00E53A94">
              <w:rPr>
                <w:rFonts w:ascii="Arial" w:hAnsi="Arial" w:cs="Arial"/>
                <w:color w:val="000000"/>
                <w:sz w:val="18"/>
                <w:szCs w:val="18"/>
              </w:rPr>
              <w:t>6</w:t>
            </w:r>
          </w:p>
        </w:tc>
        <w:tc>
          <w:tcPr>
            <w:tcW w:w="764" w:type="dxa"/>
            <w:tcBorders>
              <w:left w:val="single" w:sz="12" w:space="0" w:color="000000"/>
            </w:tcBorders>
            <w:shd w:val="clear" w:color="auto" w:fill="D9D9D9" w:themeFill="background1" w:themeFillShade="D9"/>
            <w:vAlign w:val="center"/>
          </w:tcPr>
          <w:p w14:paraId="78094DD1" w14:textId="00FC922B"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2.58</w:t>
            </w:r>
          </w:p>
        </w:tc>
        <w:tc>
          <w:tcPr>
            <w:tcW w:w="764" w:type="dxa"/>
            <w:tcBorders>
              <w:right w:val="single" w:sz="12" w:space="0" w:color="000000"/>
            </w:tcBorders>
            <w:vAlign w:val="center"/>
          </w:tcPr>
          <w:p w14:paraId="2EC3F606" w14:textId="65F4A8E8"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-0.02</w:t>
            </w:r>
          </w:p>
        </w:tc>
      </w:tr>
      <w:tr w:rsidR="008441AB" w14:paraId="2E8CE599" w14:textId="77777777" w:rsidTr="00D95E43">
        <w:tc>
          <w:tcPr>
            <w:tcW w:w="3462" w:type="dxa"/>
            <w:tcBorders>
              <w:left w:val="single" w:sz="12" w:space="0" w:color="000000"/>
              <w:bottom w:val="single" w:sz="12" w:space="0" w:color="000000"/>
              <w:right w:val="single" w:sz="12" w:space="0" w:color="000000"/>
            </w:tcBorders>
          </w:tcPr>
          <w:p w14:paraId="2BC5B597" w14:textId="30EFD039" w:rsidR="008441AB" w:rsidRPr="008441AB" w:rsidRDefault="008441AB" w:rsidP="008441AB">
            <w:pPr>
              <w:rPr>
                <w:rFonts w:ascii="Arial" w:hAnsi="Arial" w:cs="Arial"/>
                <w:sz w:val="20"/>
                <w:szCs w:val="20"/>
              </w:rPr>
            </w:pPr>
            <w:r w:rsidRPr="008441AB">
              <w:rPr>
                <w:rFonts w:ascii="Arial" w:hAnsi="Arial" w:cs="Arial"/>
                <w:sz w:val="20"/>
                <w:szCs w:val="20"/>
              </w:rPr>
              <w:t>Yu et al. (2022)</w:t>
            </w:r>
          </w:p>
        </w:tc>
        <w:tc>
          <w:tcPr>
            <w:tcW w:w="767"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5796F497" w14:textId="21B3E317" w:rsidR="008441AB" w:rsidRPr="008441AB" w:rsidRDefault="008441AB" w:rsidP="008441AB">
            <w:pPr>
              <w:jc w:val="center"/>
              <w:rPr>
                <w:rFonts w:ascii="Arial" w:hAnsi="Arial" w:cs="Arial"/>
                <w:sz w:val="18"/>
                <w:szCs w:val="18"/>
              </w:rPr>
            </w:pPr>
            <w:r w:rsidRPr="008441AB">
              <w:rPr>
                <w:rFonts w:ascii="Arial" w:hAnsi="Arial" w:cs="Arial"/>
                <w:sz w:val="18"/>
                <w:szCs w:val="18"/>
              </w:rPr>
              <w:t>1.08</w:t>
            </w:r>
          </w:p>
        </w:tc>
        <w:tc>
          <w:tcPr>
            <w:tcW w:w="763" w:type="dxa"/>
            <w:tcBorders>
              <w:left w:val="single" w:sz="8" w:space="0" w:color="000000"/>
              <w:bottom w:val="single" w:sz="12" w:space="0" w:color="000000"/>
              <w:right w:val="single" w:sz="12" w:space="0" w:color="000000"/>
            </w:tcBorders>
            <w:vAlign w:val="center"/>
          </w:tcPr>
          <w:p w14:paraId="55322E0E" w14:textId="59CFAC53" w:rsidR="008441AB" w:rsidRPr="008441AB" w:rsidRDefault="008441AB" w:rsidP="008441AB">
            <w:pPr>
              <w:jc w:val="center"/>
              <w:rPr>
                <w:rFonts w:ascii="Arial" w:hAnsi="Arial" w:cs="Arial"/>
                <w:sz w:val="18"/>
                <w:szCs w:val="18"/>
              </w:rPr>
            </w:pPr>
            <w:r w:rsidRPr="008441AB">
              <w:rPr>
                <w:rFonts w:ascii="Arial" w:hAnsi="Arial" w:cs="Arial"/>
                <w:sz w:val="18"/>
                <w:szCs w:val="18"/>
              </w:rPr>
              <w:t>0.96</w:t>
            </w:r>
          </w:p>
        </w:tc>
        <w:tc>
          <w:tcPr>
            <w:tcW w:w="764"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011DA9D4" w14:textId="6938D484"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1.08</w:t>
            </w:r>
          </w:p>
        </w:tc>
        <w:tc>
          <w:tcPr>
            <w:tcW w:w="764" w:type="dxa"/>
            <w:tcBorders>
              <w:left w:val="single" w:sz="8" w:space="0" w:color="000000"/>
              <w:bottom w:val="single" w:sz="12" w:space="0" w:color="000000"/>
              <w:right w:val="single" w:sz="12" w:space="0" w:color="000000"/>
            </w:tcBorders>
            <w:vAlign w:val="center"/>
          </w:tcPr>
          <w:p w14:paraId="6A08DC37" w14:textId="7B9DAD7D"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0.96</w:t>
            </w:r>
          </w:p>
        </w:tc>
        <w:tc>
          <w:tcPr>
            <w:tcW w:w="764"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70F51EA4" w14:textId="166BACC9"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0.95</w:t>
            </w:r>
          </w:p>
        </w:tc>
        <w:tc>
          <w:tcPr>
            <w:tcW w:w="764" w:type="dxa"/>
            <w:tcBorders>
              <w:left w:val="single" w:sz="8" w:space="0" w:color="000000"/>
              <w:bottom w:val="single" w:sz="12" w:space="0" w:color="000000"/>
              <w:right w:val="single" w:sz="12" w:space="0" w:color="000000"/>
            </w:tcBorders>
            <w:vAlign w:val="center"/>
          </w:tcPr>
          <w:p w14:paraId="06A57E21" w14:textId="572126AF"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0.71</w:t>
            </w:r>
          </w:p>
        </w:tc>
        <w:tc>
          <w:tcPr>
            <w:tcW w:w="764" w:type="dxa"/>
            <w:tcBorders>
              <w:left w:val="single" w:sz="12" w:space="0" w:color="000000"/>
              <w:bottom w:val="single" w:sz="12" w:space="0" w:color="000000"/>
            </w:tcBorders>
            <w:shd w:val="clear" w:color="auto" w:fill="D9D9D9" w:themeFill="background1" w:themeFillShade="D9"/>
            <w:vAlign w:val="center"/>
          </w:tcPr>
          <w:p w14:paraId="15E477E8" w14:textId="74803EC1"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1.27</w:t>
            </w:r>
          </w:p>
        </w:tc>
        <w:tc>
          <w:tcPr>
            <w:tcW w:w="764" w:type="dxa"/>
            <w:tcBorders>
              <w:bottom w:val="single" w:sz="12" w:space="0" w:color="000000"/>
              <w:right w:val="single" w:sz="12" w:space="0" w:color="000000"/>
            </w:tcBorders>
            <w:vAlign w:val="center"/>
          </w:tcPr>
          <w:p w14:paraId="3A0D629D" w14:textId="0F85B2A8" w:rsidR="008441AB" w:rsidRPr="008441AB" w:rsidRDefault="008441AB" w:rsidP="008441AB">
            <w:pPr>
              <w:jc w:val="center"/>
              <w:rPr>
                <w:rFonts w:ascii="Arial" w:hAnsi="Arial" w:cs="Arial"/>
                <w:sz w:val="18"/>
                <w:szCs w:val="18"/>
              </w:rPr>
            </w:pPr>
            <w:r w:rsidRPr="008441AB">
              <w:rPr>
                <w:rFonts w:ascii="Arial" w:hAnsi="Arial" w:cs="Arial"/>
                <w:color w:val="000000"/>
                <w:sz w:val="18"/>
                <w:szCs w:val="18"/>
              </w:rPr>
              <w:t>0.47</w:t>
            </w:r>
          </w:p>
        </w:tc>
      </w:tr>
    </w:tbl>
    <w:bookmarkEnd w:id="3"/>
    <w:p w14:paraId="472607C7" w14:textId="1DC467DB" w:rsidR="00502870" w:rsidRPr="00502870" w:rsidRDefault="00A17890" w:rsidP="00502870">
      <w:pPr>
        <w:rPr>
          <w:rFonts w:ascii="Arial" w:hAnsi="Arial" w:cs="Arial"/>
        </w:rPr>
      </w:pPr>
      <w:r>
        <w:rPr>
          <w:noProof/>
        </w:rPr>
        <w:drawing>
          <wp:inline distT="0" distB="0" distL="0" distR="0" wp14:anchorId="6A42FEA8" wp14:editId="33D39194">
            <wp:extent cx="5731510" cy="30162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16250"/>
                    </a:xfrm>
                    <a:prstGeom prst="rect">
                      <a:avLst/>
                    </a:prstGeom>
                    <a:noFill/>
                    <a:ln>
                      <a:noFill/>
                    </a:ln>
                  </pic:spPr>
                </pic:pic>
              </a:graphicData>
            </a:graphic>
          </wp:inline>
        </w:drawing>
      </w:r>
    </w:p>
    <w:p w14:paraId="6EAE6BE8" w14:textId="6E650D4A" w:rsidR="00410CF5" w:rsidRPr="009A006A" w:rsidRDefault="00410CF5" w:rsidP="009A006A">
      <w:pPr>
        <w:pStyle w:val="ListParagraph"/>
        <w:numPr>
          <w:ilvl w:val="0"/>
          <w:numId w:val="1"/>
        </w:numPr>
        <w:rPr>
          <w:rFonts w:ascii="Arial" w:hAnsi="Arial" w:cs="Arial"/>
        </w:rPr>
      </w:pPr>
      <w:r w:rsidRPr="009A006A">
        <w:rPr>
          <w:rFonts w:ascii="Arial" w:hAnsi="Arial" w:cs="Arial"/>
        </w:rPr>
        <w:t>Considering all the shapes together, the model by Dioguardi et al (2018) using the projected area is most accurate at predicting the measured terminal settling velocity, with m=1.0</w:t>
      </w:r>
      <w:r w:rsidR="007630FB">
        <w:rPr>
          <w:rFonts w:ascii="Arial" w:hAnsi="Arial" w:cs="Arial"/>
        </w:rPr>
        <w:t>6</w:t>
      </w:r>
      <w:r w:rsidRPr="009A006A">
        <w:rPr>
          <w:rFonts w:ascii="Arial" w:hAnsi="Arial" w:cs="Arial"/>
        </w:rPr>
        <w:t>. This is very closely followed by Bagheri and Bonadonna (2016) and Yu et al (2022) which both similarly over-predict the measured values with m=1.08 and Dietrich (1982) which underestimates the data to the same degree with m=0.92.</w:t>
      </w:r>
    </w:p>
    <w:p w14:paraId="1565220F" w14:textId="0A466599" w:rsidR="00410CF5" w:rsidRDefault="00410CF5" w:rsidP="00410CF5">
      <w:pPr>
        <w:pStyle w:val="ListParagraph"/>
        <w:numPr>
          <w:ilvl w:val="0"/>
          <w:numId w:val="1"/>
        </w:numPr>
        <w:rPr>
          <w:rFonts w:ascii="Arial" w:hAnsi="Arial" w:cs="Arial"/>
        </w:rPr>
      </w:pPr>
      <w:r>
        <w:rPr>
          <w:rFonts w:ascii="Arial" w:hAnsi="Arial" w:cs="Arial"/>
        </w:rPr>
        <w:t>Considering only the particles with a fragment morphology, the model by Bagheri and Bonnadonna (2016) using the projected area</w:t>
      </w:r>
      <w:r w:rsidR="00821E86">
        <w:rPr>
          <w:rFonts w:ascii="Arial" w:hAnsi="Arial" w:cs="Arial"/>
        </w:rPr>
        <w:t xml:space="preserve"> is most accurate at predicting the </w:t>
      </w:r>
      <w:r w:rsidR="00821E86">
        <w:rPr>
          <w:rFonts w:ascii="Arial" w:hAnsi="Arial" w:cs="Arial"/>
        </w:rPr>
        <w:lastRenderedPageBreak/>
        <w:t>measured terminal settling velocity, with m=1.07. The model by Yu et al (2022) provides a very similar level of accuracy, with m=1.08. The model by Dioguardi et al (2018) using the projected area provides m=1.0</w:t>
      </w:r>
      <w:r w:rsidR="00761ED7">
        <w:rPr>
          <w:rFonts w:ascii="Arial" w:hAnsi="Arial" w:cs="Arial"/>
        </w:rPr>
        <w:t>9</w:t>
      </w:r>
      <w:r w:rsidR="00821E86">
        <w:rPr>
          <w:rFonts w:ascii="Arial" w:hAnsi="Arial" w:cs="Arial"/>
        </w:rPr>
        <w:t>.</w:t>
      </w:r>
    </w:p>
    <w:p w14:paraId="5994736B" w14:textId="15C549F6" w:rsidR="00821E86" w:rsidRDefault="00821E86" w:rsidP="00410CF5">
      <w:pPr>
        <w:pStyle w:val="ListParagraph"/>
        <w:numPr>
          <w:ilvl w:val="0"/>
          <w:numId w:val="1"/>
        </w:numPr>
        <w:rPr>
          <w:rFonts w:ascii="Arial" w:hAnsi="Arial" w:cs="Arial"/>
        </w:rPr>
      </w:pPr>
      <w:r>
        <w:rPr>
          <w:rFonts w:ascii="Arial" w:hAnsi="Arial" w:cs="Arial"/>
        </w:rPr>
        <w:t>Considering only the particles with film morphology, Dioguardi et al (2018) using the projected area provides the most accurate prediction of the terminal settling velocity, with m=0.97, followed by Yu et al (2022) with m=0.95 and Bagheri and Bonnadonna (2016) using the projected area with m=1.05.</w:t>
      </w:r>
    </w:p>
    <w:p w14:paraId="10B910B7" w14:textId="77777777" w:rsidR="00761ED7" w:rsidRDefault="00821E86" w:rsidP="00410CF5">
      <w:pPr>
        <w:pStyle w:val="ListParagraph"/>
        <w:numPr>
          <w:ilvl w:val="0"/>
          <w:numId w:val="1"/>
        </w:numPr>
        <w:rPr>
          <w:rFonts w:ascii="Arial" w:hAnsi="Arial" w:cs="Arial"/>
        </w:rPr>
      </w:pPr>
      <w:r>
        <w:rPr>
          <w:rFonts w:ascii="Arial" w:hAnsi="Arial" w:cs="Arial"/>
        </w:rPr>
        <w:t>Considering only the particles with fibrous morphology, the model by Zhang and Choi (2021) is most accurate at replicating the measured terminal settling velocity of fibres, with m=</w:t>
      </w:r>
      <w:r w:rsidR="00916B19">
        <w:rPr>
          <w:rFonts w:ascii="Arial" w:hAnsi="Arial" w:cs="Arial"/>
        </w:rPr>
        <w:t>0.87. Whilst Yu et al (2022), Bagheri and Bonnadonna (2016) and Dioguardi et al (2018) performed well for the other morphologies</w:t>
      </w:r>
      <w:r w:rsidR="00761ED7">
        <w:rPr>
          <w:rFonts w:ascii="Arial" w:hAnsi="Arial" w:cs="Arial"/>
        </w:rPr>
        <w:t xml:space="preserve"> they</w:t>
      </w:r>
      <w:r w:rsidR="00916B19">
        <w:rPr>
          <w:rFonts w:ascii="Arial" w:hAnsi="Arial" w:cs="Arial"/>
        </w:rPr>
        <w:t xml:space="preserve"> were noticeably less accurate at predicting the terminal settling velocity of fibrous fibres, with values of m=1.27, m=1.30 and m=0.66 respectively. </w:t>
      </w:r>
    </w:p>
    <w:p w14:paraId="4CB328A6" w14:textId="63BF62BB" w:rsidR="00821E86" w:rsidRDefault="00916B19" w:rsidP="00761ED7">
      <w:pPr>
        <w:pStyle w:val="ListParagraph"/>
        <w:numPr>
          <w:ilvl w:val="1"/>
          <w:numId w:val="1"/>
        </w:numPr>
        <w:rPr>
          <w:rFonts w:ascii="Arial" w:hAnsi="Arial" w:cs="Arial"/>
        </w:rPr>
      </w:pPr>
      <w:r>
        <w:rPr>
          <w:rFonts w:ascii="Arial" w:hAnsi="Arial" w:cs="Arial"/>
        </w:rPr>
        <w:t>I</w:t>
      </w:r>
      <w:r w:rsidR="00761ED7">
        <w:rPr>
          <w:rFonts w:ascii="Arial" w:hAnsi="Arial" w:cs="Arial"/>
        </w:rPr>
        <w:t>t should be noted that the performance of Zhang and Choi (2021) model when using the particle surface area as the effective area in the calculation of the drag force was better than when using the surface projected area that was suggested in the paper whereby they estimated the particle volume by approximating to a cuboid, used this volume to find the equivalent spherical diameter and used the ESD to find the projected area of the equivalent sphere.</w:t>
      </w:r>
      <w:r w:rsidR="00A2060C">
        <w:rPr>
          <w:rFonts w:ascii="Arial" w:hAnsi="Arial" w:cs="Arial"/>
        </w:rPr>
        <w:t xml:space="preserve"> Also note that the performance of the model by Zhang and Choi (2021) is consistent in predicting the terminal settling velocity for all of the shapes, with m ranging from 0.86 to 0.88. </w:t>
      </w:r>
    </w:p>
    <w:p w14:paraId="4A24F444" w14:textId="6A5A5AA2" w:rsidR="00A2060C" w:rsidRDefault="00A2060C" w:rsidP="00410CF5">
      <w:pPr>
        <w:pStyle w:val="ListParagraph"/>
        <w:numPr>
          <w:ilvl w:val="0"/>
          <w:numId w:val="1"/>
        </w:numPr>
        <w:rPr>
          <w:rFonts w:ascii="Arial" w:hAnsi="Arial" w:cs="Arial"/>
        </w:rPr>
      </w:pPr>
      <w:r>
        <w:rPr>
          <w:rFonts w:ascii="Arial" w:hAnsi="Arial" w:cs="Arial"/>
        </w:rPr>
        <w:t>Yu overestimates fragments and fibres, underestimates films.</w:t>
      </w:r>
    </w:p>
    <w:p w14:paraId="2753F54F" w14:textId="37B4A912" w:rsidR="00A2060C" w:rsidRDefault="00A2060C" w:rsidP="00410CF5">
      <w:pPr>
        <w:pStyle w:val="ListParagraph"/>
        <w:numPr>
          <w:ilvl w:val="0"/>
          <w:numId w:val="1"/>
        </w:numPr>
        <w:rPr>
          <w:rFonts w:ascii="Arial" w:hAnsi="Arial" w:cs="Arial"/>
        </w:rPr>
      </w:pPr>
      <w:r>
        <w:rPr>
          <w:rFonts w:ascii="Arial" w:hAnsi="Arial" w:cs="Arial"/>
        </w:rPr>
        <w:t>Bagheri overestimates all shapes.</w:t>
      </w:r>
    </w:p>
    <w:p w14:paraId="28C6DB33" w14:textId="41EB5151" w:rsidR="00A2060C" w:rsidRPr="00A2060C" w:rsidRDefault="00A2060C" w:rsidP="00410CF5">
      <w:pPr>
        <w:pStyle w:val="ListParagraph"/>
        <w:numPr>
          <w:ilvl w:val="0"/>
          <w:numId w:val="1"/>
        </w:numPr>
        <w:rPr>
          <w:rFonts w:ascii="Arial" w:hAnsi="Arial" w:cs="Arial"/>
        </w:rPr>
      </w:pPr>
      <w:r>
        <w:rPr>
          <w:rFonts w:ascii="Arial" w:hAnsi="Arial" w:cs="Arial"/>
        </w:rPr>
        <w:t xml:space="preserve">Dioguardi overestimates </w:t>
      </w:r>
      <w:r w:rsidR="00B96755">
        <w:rPr>
          <w:rFonts w:ascii="Arial" w:hAnsi="Arial" w:cs="Arial"/>
        </w:rPr>
        <w:t>fragments and underestimates films and fibres.</w:t>
      </w:r>
    </w:p>
    <w:p w14:paraId="260A19A0" w14:textId="39C68D85" w:rsidR="009A006A" w:rsidRPr="003038EB" w:rsidRDefault="00691B35" w:rsidP="009A006A">
      <w:pPr>
        <w:pStyle w:val="ListParagraph"/>
        <w:numPr>
          <w:ilvl w:val="0"/>
          <w:numId w:val="1"/>
        </w:numPr>
        <w:rPr>
          <w:rFonts w:ascii="Arial" w:hAnsi="Arial" w:cs="Arial"/>
        </w:rPr>
      </w:pPr>
      <w:r>
        <w:rPr>
          <w:rFonts w:ascii="Arial" w:hAnsi="Arial" w:cs="Arial"/>
          <w:b/>
          <w:bCs/>
        </w:rPr>
        <w:t xml:space="preserve">Overall, Dioguardi et al (2018) using projected area, Bagheri and Bonadonna (2016) using the projected area and Yu et al (2022) are the best performing models, with very similar high performance for fragments and films and reduced performance for fibres. The model by Yu et al (2022) has a slightly better performance for fibres than the other models and as an implicit model is more computationally efficient than the explicit models which require many iterations before the terminal settling velocity can be obtained. Therefore, this model would be most appropriate for use in the transport modelling context. </w:t>
      </w:r>
    </w:p>
    <w:p w14:paraId="6F8D8E20" w14:textId="77777777" w:rsidR="0072419C" w:rsidRDefault="0072419C" w:rsidP="009A006A">
      <w:pPr>
        <w:rPr>
          <w:rFonts w:ascii="Arial" w:hAnsi="Arial" w:cs="Arial"/>
          <w:b/>
          <w:bCs/>
        </w:rPr>
      </w:pPr>
    </w:p>
    <w:p w14:paraId="1B0B3E71" w14:textId="77777777" w:rsidR="0072419C" w:rsidRDefault="0072419C" w:rsidP="009A006A">
      <w:pPr>
        <w:rPr>
          <w:rFonts w:ascii="Arial" w:hAnsi="Arial" w:cs="Arial"/>
          <w:b/>
          <w:bCs/>
        </w:rPr>
      </w:pPr>
    </w:p>
    <w:p w14:paraId="2919CBB8" w14:textId="77777777" w:rsidR="0072419C" w:rsidRDefault="0072419C" w:rsidP="009A006A">
      <w:pPr>
        <w:rPr>
          <w:rFonts w:ascii="Arial" w:hAnsi="Arial" w:cs="Arial"/>
          <w:b/>
          <w:bCs/>
        </w:rPr>
      </w:pPr>
    </w:p>
    <w:p w14:paraId="3D9ECE84" w14:textId="77777777" w:rsidR="0072419C" w:rsidRDefault="0072419C" w:rsidP="009A006A">
      <w:pPr>
        <w:rPr>
          <w:rFonts w:ascii="Arial" w:hAnsi="Arial" w:cs="Arial"/>
          <w:b/>
          <w:bCs/>
        </w:rPr>
      </w:pPr>
    </w:p>
    <w:p w14:paraId="1D027754" w14:textId="77777777" w:rsidR="0072419C" w:rsidRDefault="0072419C" w:rsidP="009A006A">
      <w:pPr>
        <w:rPr>
          <w:rFonts w:ascii="Arial" w:hAnsi="Arial" w:cs="Arial"/>
          <w:b/>
          <w:bCs/>
        </w:rPr>
      </w:pPr>
    </w:p>
    <w:p w14:paraId="19D14A1B" w14:textId="77777777" w:rsidR="0072419C" w:rsidRDefault="0072419C" w:rsidP="009A006A">
      <w:pPr>
        <w:rPr>
          <w:rFonts w:ascii="Arial" w:hAnsi="Arial" w:cs="Arial"/>
          <w:b/>
          <w:bCs/>
        </w:rPr>
      </w:pPr>
    </w:p>
    <w:p w14:paraId="6EC6904D" w14:textId="77777777" w:rsidR="0072419C" w:rsidRDefault="0072419C" w:rsidP="009A006A">
      <w:pPr>
        <w:rPr>
          <w:rFonts w:ascii="Arial" w:hAnsi="Arial" w:cs="Arial"/>
          <w:b/>
          <w:bCs/>
        </w:rPr>
      </w:pPr>
    </w:p>
    <w:p w14:paraId="158931F3" w14:textId="77777777" w:rsidR="0072419C" w:rsidRDefault="0072419C" w:rsidP="009A006A">
      <w:pPr>
        <w:rPr>
          <w:rFonts w:ascii="Arial" w:hAnsi="Arial" w:cs="Arial"/>
          <w:b/>
          <w:bCs/>
        </w:rPr>
      </w:pPr>
    </w:p>
    <w:p w14:paraId="06B8255A" w14:textId="77777777" w:rsidR="0072419C" w:rsidRDefault="0072419C" w:rsidP="009A006A">
      <w:pPr>
        <w:rPr>
          <w:rFonts w:ascii="Arial" w:hAnsi="Arial" w:cs="Arial"/>
          <w:b/>
          <w:bCs/>
        </w:rPr>
      </w:pPr>
    </w:p>
    <w:p w14:paraId="295B20A7" w14:textId="77777777" w:rsidR="0072419C" w:rsidRDefault="0072419C" w:rsidP="009A006A">
      <w:pPr>
        <w:rPr>
          <w:rFonts w:ascii="Arial" w:hAnsi="Arial" w:cs="Arial"/>
          <w:b/>
          <w:bCs/>
        </w:rPr>
      </w:pPr>
    </w:p>
    <w:p w14:paraId="405B88FF" w14:textId="77777777" w:rsidR="0072419C" w:rsidRDefault="0072419C" w:rsidP="009A006A">
      <w:pPr>
        <w:rPr>
          <w:rFonts w:ascii="Arial" w:hAnsi="Arial" w:cs="Arial"/>
          <w:b/>
          <w:bCs/>
        </w:rPr>
      </w:pPr>
    </w:p>
    <w:p w14:paraId="28645433" w14:textId="7E6A8CA8" w:rsidR="00CD3DDC" w:rsidRDefault="009A006A" w:rsidP="009A006A">
      <w:pPr>
        <w:rPr>
          <w:rFonts w:ascii="Arial" w:hAnsi="Arial" w:cs="Arial"/>
        </w:rPr>
      </w:pPr>
      <w:bookmarkStart w:id="4" w:name="_Hlk108605398"/>
      <w:r>
        <w:rPr>
          <w:rFonts w:ascii="Arial" w:hAnsi="Arial" w:cs="Arial"/>
          <w:b/>
          <w:bCs/>
        </w:rPr>
        <w:lastRenderedPageBreak/>
        <w:t>Results:</w:t>
      </w:r>
      <w:r>
        <w:rPr>
          <w:rFonts w:ascii="Arial" w:hAnsi="Arial" w:cs="Arial"/>
        </w:rPr>
        <w:t xml:space="preserve"> </w:t>
      </w:r>
      <w:r w:rsidR="004A0B79">
        <w:rPr>
          <w:rFonts w:ascii="Arial" w:hAnsi="Arial" w:cs="Arial"/>
        </w:rPr>
        <w:t>Error</w:t>
      </w:r>
    </w:p>
    <w:tbl>
      <w:tblPr>
        <w:tblStyle w:val="TableGrid"/>
        <w:tblW w:w="6314" w:type="dxa"/>
        <w:jc w:val="center"/>
        <w:tblLook w:val="04A0" w:firstRow="1" w:lastRow="0" w:firstColumn="1" w:lastColumn="0" w:noHBand="0" w:noVBand="1"/>
      </w:tblPr>
      <w:tblGrid>
        <w:gridCol w:w="3497"/>
        <w:gridCol w:w="939"/>
        <w:gridCol w:w="939"/>
        <w:gridCol w:w="939"/>
      </w:tblGrid>
      <w:tr w:rsidR="002A044F" w:rsidRPr="008441AB" w14:paraId="5A6E9579" w14:textId="77777777" w:rsidTr="00717826">
        <w:trPr>
          <w:jc w:val="center"/>
        </w:trPr>
        <w:tc>
          <w:tcPr>
            <w:tcW w:w="3497" w:type="dxa"/>
            <w:vMerge w:val="restart"/>
            <w:tcBorders>
              <w:top w:val="single" w:sz="12" w:space="0" w:color="000000"/>
              <w:left w:val="single" w:sz="12" w:space="0" w:color="000000"/>
              <w:right w:val="single" w:sz="12" w:space="0" w:color="000000"/>
            </w:tcBorders>
            <w:vAlign w:val="center"/>
          </w:tcPr>
          <w:p w14:paraId="36C9B1AE" w14:textId="77777777" w:rsidR="002A044F" w:rsidRPr="002A044F" w:rsidRDefault="002A044F" w:rsidP="003507D2">
            <w:pPr>
              <w:jc w:val="center"/>
              <w:rPr>
                <w:rFonts w:ascii="Arial" w:hAnsi="Arial" w:cs="Arial"/>
                <w:b/>
                <w:bCs/>
                <w:sz w:val="20"/>
                <w:szCs w:val="20"/>
              </w:rPr>
            </w:pPr>
            <w:bookmarkStart w:id="5" w:name="_Hlk108522348"/>
            <w:bookmarkStart w:id="6" w:name="_Hlk109046177"/>
            <w:r w:rsidRPr="002A044F">
              <w:rPr>
                <w:rFonts w:ascii="Arial" w:hAnsi="Arial" w:cs="Arial"/>
                <w:b/>
                <w:bCs/>
                <w:sz w:val="20"/>
                <w:szCs w:val="20"/>
              </w:rPr>
              <w:t>Model</w:t>
            </w:r>
          </w:p>
        </w:tc>
        <w:tc>
          <w:tcPr>
            <w:tcW w:w="2817" w:type="dxa"/>
            <w:gridSpan w:val="3"/>
            <w:tcBorders>
              <w:top w:val="single" w:sz="12" w:space="0" w:color="000000"/>
              <w:left w:val="single" w:sz="12" w:space="0" w:color="000000"/>
              <w:right w:val="single" w:sz="12" w:space="0" w:color="000000"/>
            </w:tcBorders>
          </w:tcPr>
          <w:p w14:paraId="72B23B8C" w14:textId="20FF0748" w:rsidR="002A044F" w:rsidRPr="008441AB" w:rsidRDefault="002A044F" w:rsidP="003507D2">
            <w:pPr>
              <w:jc w:val="center"/>
              <w:rPr>
                <w:rFonts w:ascii="Arial" w:hAnsi="Arial" w:cs="Arial"/>
                <w:b/>
                <w:bCs/>
                <w:sz w:val="20"/>
                <w:szCs w:val="20"/>
              </w:rPr>
            </w:pPr>
            <w:r w:rsidRPr="008441AB">
              <w:rPr>
                <w:rFonts w:ascii="Arial" w:hAnsi="Arial" w:cs="Arial"/>
                <w:b/>
                <w:bCs/>
                <w:sz w:val="20"/>
                <w:szCs w:val="20"/>
              </w:rPr>
              <w:t>Overall</w:t>
            </w:r>
          </w:p>
        </w:tc>
      </w:tr>
      <w:tr w:rsidR="002A044F" w:rsidRPr="008441AB" w14:paraId="69632BD7" w14:textId="77777777" w:rsidTr="00717826">
        <w:trPr>
          <w:jc w:val="center"/>
        </w:trPr>
        <w:tc>
          <w:tcPr>
            <w:tcW w:w="3497" w:type="dxa"/>
            <w:vMerge/>
            <w:tcBorders>
              <w:left w:val="single" w:sz="12" w:space="0" w:color="000000"/>
              <w:bottom w:val="single" w:sz="12" w:space="0" w:color="000000"/>
              <w:right w:val="single" w:sz="12" w:space="0" w:color="000000"/>
            </w:tcBorders>
            <w:vAlign w:val="center"/>
          </w:tcPr>
          <w:p w14:paraId="5F691993" w14:textId="77777777" w:rsidR="002A044F" w:rsidRPr="002A044F" w:rsidRDefault="002A044F" w:rsidP="00CD3DDC">
            <w:pPr>
              <w:jc w:val="center"/>
              <w:rPr>
                <w:rFonts w:ascii="Arial" w:hAnsi="Arial" w:cs="Arial"/>
                <w:sz w:val="20"/>
                <w:szCs w:val="20"/>
              </w:rPr>
            </w:pPr>
          </w:p>
        </w:tc>
        <w:tc>
          <w:tcPr>
            <w:tcW w:w="939"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5E06F557" w14:textId="0FBB58CE" w:rsidR="002A044F" w:rsidRPr="002A044F" w:rsidRDefault="002A044F" w:rsidP="00CD3DDC">
            <w:pPr>
              <w:jc w:val="center"/>
              <w:rPr>
                <w:rFonts w:ascii="Arial" w:hAnsi="Arial" w:cs="Arial"/>
                <w:b/>
                <w:bCs/>
                <w:sz w:val="20"/>
                <w:szCs w:val="20"/>
              </w:rPr>
            </w:pPr>
            <w:r w:rsidRPr="002A044F">
              <w:rPr>
                <w:rFonts w:ascii="Arial" w:hAnsi="Arial" w:cs="Arial"/>
                <w:b/>
                <w:bCs/>
                <w:sz w:val="20"/>
                <w:szCs w:val="20"/>
              </w:rPr>
              <w:t>AE</w:t>
            </w:r>
          </w:p>
        </w:tc>
        <w:tc>
          <w:tcPr>
            <w:tcW w:w="939" w:type="dxa"/>
            <w:tcBorders>
              <w:left w:val="single" w:sz="8" w:space="0" w:color="000000"/>
              <w:bottom w:val="single" w:sz="12" w:space="0" w:color="000000"/>
              <w:right w:val="single" w:sz="8" w:space="0" w:color="000000"/>
            </w:tcBorders>
          </w:tcPr>
          <w:p w14:paraId="03A941EC" w14:textId="5EF22F2E" w:rsidR="002A044F" w:rsidRPr="002A044F" w:rsidRDefault="002A044F" w:rsidP="00CD3DDC">
            <w:pPr>
              <w:jc w:val="center"/>
              <w:rPr>
                <w:rFonts w:ascii="Arial" w:hAnsi="Arial" w:cs="Arial"/>
                <w:b/>
                <w:bCs/>
                <w:sz w:val="20"/>
                <w:szCs w:val="20"/>
              </w:rPr>
            </w:pPr>
            <w:r w:rsidRPr="002A044F">
              <w:rPr>
                <w:rFonts w:ascii="Arial" w:hAnsi="Arial" w:cs="Arial"/>
                <w:b/>
                <w:bCs/>
                <w:sz w:val="20"/>
                <w:szCs w:val="20"/>
              </w:rPr>
              <w:t>|AE|</w:t>
            </w:r>
          </w:p>
        </w:tc>
        <w:tc>
          <w:tcPr>
            <w:tcW w:w="939" w:type="dxa"/>
            <w:tcBorders>
              <w:left w:val="single" w:sz="8" w:space="0" w:color="000000"/>
              <w:bottom w:val="single" w:sz="12" w:space="0" w:color="000000"/>
              <w:right w:val="single" w:sz="12" w:space="0" w:color="000000"/>
            </w:tcBorders>
            <w:vAlign w:val="center"/>
          </w:tcPr>
          <w:p w14:paraId="4BFEFBBF" w14:textId="5C5D5596" w:rsidR="002A044F" w:rsidRPr="002A044F" w:rsidRDefault="002A044F" w:rsidP="00CD3DDC">
            <w:pPr>
              <w:jc w:val="center"/>
              <w:rPr>
                <w:rFonts w:ascii="Arial" w:hAnsi="Arial" w:cs="Arial"/>
                <w:b/>
                <w:bCs/>
                <w:sz w:val="20"/>
                <w:szCs w:val="20"/>
              </w:rPr>
            </w:pPr>
            <w:r w:rsidRPr="002A044F">
              <w:rPr>
                <w:rFonts w:ascii="Arial" w:hAnsi="Arial" w:cs="Arial"/>
                <w:b/>
                <w:bCs/>
                <w:sz w:val="20"/>
                <w:szCs w:val="20"/>
              </w:rPr>
              <w:t>RMSE</w:t>
            </w:r>
          </w:p>
        </w:tc>
      </w:tr>
      <w:tr w:rsidR="00201439" w:rsidRPr="008441AB" w14:paraId="66B9DC08" w14:textId="77777777" w:rsidTr="00717826">
        <w:trPr>
          <w:jc w:val="center"/>
        </w:trPr>
        <w:tc>
          <w:tcPr>
            <w:tcW w:w="3497" w:type="dxa"/>
            <w:tcBorders>
              <w:left w:val="single" w:sz="12" w:space="0" w:color="000000"/>
              <w:right w:val="single" w:sz="12" w:space="0" w:color="000000"/>
            </w:tcBorders>
          </w:tcPr>
          <w:p w14:paraId="2B0A2639" w14:textId="21539FE5" w:rsidR="00201439" w:rsidRPr="002A044F" w:rsidRDefault="00201439" w:rsidP="00201439">
            <w:pPr>
              <w:rPr>
                <w:rFonts w:ascii="Arial" w:hAnsi="Arial" w:cs="Arial"/>
                <w:sz w:val="20"/>
                <w:szCs w:val="20"/>
              </w:rPr>
            </w:pPr>
            <w:r w:rsidRPr="002A044F">
              <w:rPr>
                <w:rFonts w:ascii="Arial" w:hAnsi="Arial" w:cs="Arial"/>
                <w:sz w:val="20"/>
                <w:szCs w:val="20"/>
              </w:rPr>
              <w:t>Bagheri and Bonadonna (2016) Proj</w:t>
            </w:r>
          </w:p>
        </w:tc>
        <w:tc>
          <w:tcPr>
            <w:tcW w:w="939" w:type="dxa"/>
            <w:tcBorders>
              <w:left w:val="single" w:sz="12" w:space="0" w:color="000000"/>
              <w:right w:val="single" w:sz="8" w:space="0" w:color="000000"/>
            </w:tcBorders>
            <w:shd w:val="clear" w:color="auto" w:fill="D9D9D9" w:themeFill="background1" w:themeFillShade="D9"/>
            <w:vAlign w:val="center"/>
          </w:tcPr>
          <w:p w14:paraId="3F6922D0" w14:textId="2029C81E" w:rsidR="00201439" w:rsidRPr="002A044F" w:rsidRDefault="00201439" w:rsidP="00201439">
            <w:pPr>
              <w:jc w:val="center"/>
              <w:rPr>
                <w:rFonts w:ascii="Arial" w:hAnsi="Arial" w:cs="Arial"/>
                <w:sz w:val="20"/>
                <w:szCs w:val="20"/>
              </w:rPr>
            </w:pPr>
            <w:r w:rsidRPr="002A044F">
              <w:rPr>
                <w:rFonts w:ascii="Arial" w:hAnsi="Arial" w:cs="Arial"/>
                <w:sz w:val="20"/>
                <w:szCs w:val="20"/>
              </w:rPr>
              <w:t>8.97</w:t>
            </w:r>
          </w:p>
        </w:tc>
        <w:tc>
          <w:tcPr>
            <w:tcW w:w="939" w:type="dxa"/>
            <w:tcBorders>
              <w:left w:val="single" w:sz="8" w:space="0" w:color="000000"/>
              <w:right w:val="single" w:sz="8" w:space="0" w:color="000000"/>
            </w:tcBorders>
            <w:vAlign w:val="center"/>
          </w:tcPr>
          <w:p w14:paraId="3F695D31" w14:textId="7DEEFC03" w:rsidR="00201439" w:rsidRDefault="00201439" w:rsidP="00201439">
            <w:pPr>
              <w:jc w:val="center"/>
              <w:rPr>
                <w:rFonts w:ascii="Arial" w:hAnsi="Arial" w:cs="Arial"/>
                <w:sz w:val="20"/>
                <w:szCs w:val="20"/>
              </w:rPr>
            </w:pPr>
            <w:r>
              <w:rPr>
                <w:rFonts w:ascii="Arial" w:hAnsi="Arial" w:cs="Arial"/>
                <w:b/>
                <w:bCs/>
                <w:sz w:val="20"/>
                <w:szCs w:val="20"/>
                <w:u w:val="single"/>
              </w:rPr>
              <w:t>13.95</w:t>
            </w:r>
          </w:p>
        </w:tc>
        <w:tc>
          <w:tcPr>
            <w:tcW w:w="939" w:type="dxa"/>
            <w:tcBorders>
              <w:left w:val="single" w:sz="8" w:space="0" w:color="000000"/>
              <w:right w:val="single" w:sz="12" w:space="0" w:color="000000"/>
            </w:tcBorders>
            <w:vAlign w:val="center"/>
          </w:tcPr>
          <w:p w14:paraId="4828F7DE" w14:textId="45D75E54" w:rsidR="00201439" w:rsidRPr="002A044F" w:rsidRDefault="00201439" w:rsidP="00201439">
            <w:pPr>
              <w:jc w:val="center"/>
              <w:rPr>
                <w:rFonts w:ascii="Arial" w:hAnsi="Arial" w:cs="Arial"/>
                <w:sz w:val="20"/>
                <w:szCs w:val="20"/>
              </w:rPr>
            </w:pPr>
            <w:r w:rsidRPr="002A044F">
              <w:rPr>
                <w:rFonts w:ascii="Arial" w:hAnsi="Arial" w:cs="Arial"/>
                <w:b/>
                <w:bCs/>
                <w:sz w:val="20"/>
                <w:szCs w:val="20"/>
                <w:u w:val="single"/>
              </w:rPr>
              <w:t>2</w:t>
            </w:r>
            <w:r w:rsidR="0027195C">
              <w:rPr>
                <w:rFonts w:ascii="Arial" w:hAnsi="Arial" w:cs="Arial"/>
                <w:b/>
                <w:bCs/>
                <w:sz w:val="20"/>
                <w:szCs w:val="20"/>
                <w:u w:val="single"/>
              </w:rPr>
              <w:t>0.56</w:t>
            </w:r>
          </w:p>
        </w:tc>
      </w:tr>
      <w:tr w:rsidR="00201439" w:rsidRPr="008441AB" w14:paraId="10F22328" w14:textId="77777777" w:rsidTr="00717826">
        <w:trPr>
          <w:jc w:val="center"/>
        </w:trPr>
        <w:tc>
          <w:tcPr>
            <w:tcW w:w="3497" w:type="dxa"/>
            <w:tcBorders>
              <w:left w:val="single" w:sz="12" w:space="0" w:color="000000"/>
              <w:right w:val="single" w:sz="12" w:space="0" w:color="000000"/>
            </w:tcBorders>
          </w:tcPr>
          <w:p w14:paraId="241F74D8" w14:textId="52D26A19" w:rsidR="00201439" w:rsidRPr="002A044F" w:rsidRDefault="00201439" w:rsidP="00201439">
            <w:pPr>
              <w:rPr>
                <w:rFonts w:ascii="Arial" w:hAnsi="Arial" w:cs="Arial"/>
                <w:sz w:val="20"/>
                <w:szCs w:val="20"/>
              </w:rPr>
            </w:pPr>
            <w:r w:rsidRPr="002A044F">
              <w:rPr>
                <w:rFonts w:ascii="Arial" w:hAnsi="Arial" w:cs="Arial"/>
                <w:sz w:val="20"/>
                <w:szCs w:val="20"/>
              </w:rPr>
              <w:t>Yu et al. (2022)</w:t>
            </w:r>
          </w:p>
        </w:tc>
        <w:tc>
          <w:tcPr>
            <w:tcW w:w="939" w:type="dxa"/>
            <w:tcBorders>
              <w:left w:val="single" w:sz="12" w:space="0" w:color="000000"/>
              <w:right w:val="single" w:sz="8" w:space="0" w:color="000000"/>
            </w:tcBorders>
            <w:shd w:val="clear" w:color="auto" w:fill="D9D9D9" w:themeFill="background1" w:themeFillShade="D9"/>
            <w:vAlign w:val="center"/>
          </w:tcPr>
          <w:p w14:paraId="65D25723" w14:textId="6D3D1DFE" w:rsidR="00201439" w:rsidRPr="002A044F" w:rsidRDefault="00201439" w:rsidP="00201439">
            <w:pPr>
              <w:jc w:val="center"/>
              <w:rPr>
                <w:rFonts w:ascii="Arial" w:hAnsi="Arial" w:cs="Arial"/>
                <w:sz w:val="20"/>
                <w:szCs w:val="20"/>
              </w:rPr>
            </w:pPr>
            <w:r w:rsidRPr="002A044F">
              <w:rPr>
                <w:rFonts w:ascii="Arial" w:hAnsi="Arial" w:cs="Arial"/>
                <w:sz w:val="20"/>
                <w:szCs w:val="20"/>
              </w:rPr>
              <w:t>6.21</w:t>
            </w:r>
          </w:p>
        </w:tc>
        <w:tc>
          <w:tcPr>
            <w:tcW w:w="939" w:type="dxa"/>
            <w:tcBorders>
              <w:left w:val="single" w:sz="8" w:space="0" w:color="000000"/>
              <w:right w:val="single" w:sz="8" w:space="0" w:color="000000"/>
            </w:tcBorders>
            <w:vAlign w:val="center"/>
          </w:tcPr>
          <w:p w14:paraId="5165BD4B" w14:textId="5CB47C1A" w:rsidR="00201439" w:rsidRDefault="00201439" w:rsidP="00201439">
            <w:pPr>
              <w:jc w:val="center"/>
              <w:rPr>
                <w:rFonts w:ascii="Arial" w:hAnsi="Arial" w:cs="Arial"/>
                <w:sz w:val="20"/>
                <w:szCs w:val="20"/>
              </w:rPr>
            </w:pPr>
            <w:r>
              <w:rPr>
                <w:rFonts w:ascii="Arial" w:hAnsi="Arial" w:cs="Arial"/>
                <w:sz w:val="20"/>
                <w:szCs w:val="20"/>
              </w:rPr>
              <w:t>14.81</w:t>
            </w:r>
          </w:p>
        </w:tc>
        <w:tc>
          <w:tcPr>
            <w:tcW w:w="939" w:type="dxa"/>
            <w:tcBorders>
              <w:left w:val="single" w:sz="8" w:space="0" w:color="000000"/>
              <w:right w:val="single" w:sz="12" w:space="0" w:color="000000"/>
            </w:tcBorders>
            <w:vAlign w:val="center"/>
          </w:tcPr>
          <w:p w14:paraId="471BCF72" w14:textId="7674571A" w:rsidR="00201439" w:rsidRPr="002A044F" w:rsidRDefault="00201439" w:rsidP="00201439">
            <w:pPr>
              <w:jc w:val="center"/>
              <w:rPr>
                <w:rFonts w:ascii="Arial" w:hAnsi="Arial" w:cs="Arial"/>
                <w:sz w:val="20"/>
                <w:szCs w:val="20"/>
              </w:rPr>
            </w:pPr>
            <w:r w:rsidRPr="002A044F">
              <w:rPr>
                <w:rFonts w:ascii="Arial" w:hAnsi="Arial" w:cs="Arial"/>
                <w:sz w:val="20"/>
                <w:szCs w:val="20"/>
              </w:rPr>
              <w:t>2</w:t>
            </w:r>
            <w:r w:rsidR="0027195C">
              <w:rPr>
                <w:rFonts w:ascii="Arial" w:hAnsi="Arial" w:cs="Arial"/>
                <w:sz w:val="20"/>
                <w:szCs w:val="20"/>
              </w:rPr>
              <w:t>2.67</w:t>
            </w:r>
          </w:p>
        </w:tc>
      </w:tr>
      <w:tr w:rsidR="00201439" w:rsidRPr="008441AB" w14:paraId="09883C1F" w14:textId="77777777" w:rsidTr="00717826">
        <w:trPr>
          <w:jc w:val="center"/>
        </w:trPr>
        <w:tc>
          <w:tcPr>
            <w:tcW w:w="3497" w:type="dxa"/>
            <w:tcBorders>
              <w:left w:val="single" w:sz="12" w:space="0" w:color="000000"/>
              <w:right w:val="single" w:sz="12" w:space="0" w:color="000000"/>
            </w:tcBorders>
          </w:tcPr>
          <w:p w14:paraId="0CA68A10" w14:textId="05B8BD4E" w:rsidR="00201439" w:rsidRPr="002A044F" w:rsidRDefault="00201439" w:rsidP="00201439">
            <w:pPr>
              <w:rPr>
                <w:rFonts w:ascii="Arial" w:hAnsi="Arial" w:cs="Arial"/>
                <w:sz w:val="20"/>
                <w:szCs w:val="20"/>
              </w:rPr>
            </w:pPr>
            <w:r w:rsidRPr="002A044F">
              <w:rPr>
                <w:rFonts w:ascii="Arial" w:hAnsi="Arial" w:cs="Arial"/>
                <w:sz w:val="20"/>
                <w:szCs w:val="20"/>
              </w:rPr>
              <w:t>Dioguardi et al. (2018) Proj</w:t>
            </w:r>
          </w:p>
        </w:tc>
        <w:tc>
          <w:tcPr>
            <w:tcW w:w="939" w:type="dxa"/>
            <w:tcBorders>
              <w:left w:val="single" w:sz="12" w:space="0" w:color="000000"/>
              <w:right w:val="single" w:sz="8" w:space="0" w:color="000000"/>
            </w:tcBorders>
            <w:shd w:val="clear" w:color="auto" w:fill="D9D9D9" w:themeFill="background1" w:themeFillShade="D9"/>
            <w:vAlign w:val="center"/>
          </w:tcPr>
          <w:p w14:paraId="6C0B3272" w14:textId="1B431030" w:rsidR="00201439" w:rsidRPr="002A044F" w:rsidRDefault="00201439" w:rsidP="00201439">
            <w:pPr>
              <w:jc w:val="center"/>
              <w:rPr>
                <w:rFonts w:ascii="Arial" w:hAnsi="Arial" w:cs="Arial"/>
                <w:sz w:val="20"/>
                <w:szCs w:val="20"/>
              </w:rPr>
            </w:pPr>
            <w:r w:rsidRPr="002A044F">
              <w:rPr>
                <w:rFonts w:ascii="Arial" w:hAnsi="Arial" w:cs="Arial"/>
                <w:b/>
                <w:bCs/>
                <w:sz w:val="20"/>
                <w:szCs w:val="20"/>
                <w:u w:val="single"/>
              </w:rPr>
              <w:t>-1.47</w:t>
            </w:r>
          </w:p>
        </w:tc>
        <w:tc>
          <w:tcPr>
            <w:tcW w:w="939" w:type="dxa"/>
            <w:tcBorders>
              <w:left w:val="single" w:sz="8" w:space="0" w:color="000000"/>
              <w:right w:val="single" w:sz="8" w:space="0" w:color="000000"/>
            </w:tcBorders>
            <w:vAlign w:val="center"/>
          </w:tcPr>
          <w:p w14:paraId="049B26D2" w14:textId="76D0B369" w:rsidR="00201439" w:rsidRDefault="00201439" w:rsidP="00201439">
            <w:pPr>
              <w:jc w:val="center"/>
              <w:rPr>
                <w:rFonts w:ascii="Arial" w:hAnsi="Arial" w:cs="Arial"/>
                <w:sz w:val="20"/>
                <w:szCs w:val="20"/>
              </w:rPr>
            </w:pPr>
            <w:r>
              <w:rPr>
                <w:rFonts w:ascii="Arial" w:hAnsi="Arial" w:cs="Arial"/>
                <w:sz w:val="20"/>
                <w:szCs w:val="20"/>
              </w:rPr>
              <w:t>15.82</w:t>
            </w:r>
          </w:p>
        </w:tc>
        <w:tc>
          <w:tcPr>
            <w:tcW w:w="939" w:type="dxa"/>
            <w:tcBorders>
              <w:left w:val="single" w:sz="8" w:space="0" w:color="000000"/>
              <w:right w:val="single" w:sz="12" w:space="0" w:color="000000"/>
            </w:tcBorders>
            <w:vAlign w:val="center"/>
          </w:tcPr>
          <w:p w14:paraId="4F2CECE0" w14:textId="1D8DB147" w:rsidR="00201439" w:rsidRPr="002A044F" w:rsidRDefault="00201439" w:rsidP="00201439">
            <w:pPr>
              <w:jc w:val="center"/>
              <w:rPr>
                <w:rFonts w:ascii="Arial" w:hAnsi="Arial" w:cs="Arial"/>
                <w:sz w:val="20"/>
                <w:szCs w:val="20"/>
              </w:rPr>
            </w:pPr>
            <w:r w:rsidRPr="002A044F">
              <w:rPr>
                <w:rFonts w:ascii="Arial" w:hAnsi="Arial" w:cs="Arial"/>
                <w:sz w:val="20"/>
                <w:szCs w:val="20"/>
              </w:rPr>
              <w:t>2</w:t>
            </w:r>
            <w:r w:rsidR="0027195C">
              <w:rPr>
                <w:rFonts w:ascii="Arial" w:hAnsi="Arial" w:cs="Arial"/>
                <w:sz w:val="20"/>
                <w:szCs w:val="20"/>
              </w:rPr>
              <w:t>1.28</w:t>
            </w:r>
          </w:p>
        </w:tc>
      </w:tr>
      <w:tr w:rsidR="00201439" w:rsidRPr="008441AB" w14:paraId="190AFB2C" w14:textId="77777777" w:rsidTr="00717826">
        <w:trPr>
          <w:jc w:val="center"/>
        </w:trPr>
        <w:tc>
          <w:tcPr>
            <w:tcW w:w="3497" w:type="dxa"/>
            <w:tcBorders>
              <w:left w:val="single" w:sz="12" w:space="0" w:color="000000"/>
              <w:right w:val="single" w:sz="12" w:space="0" w:color="000000"/>
            </w:tcBorders>
          </w:tcPr>
          <w:p w14:paraId="330991D2" w14:textId="045153E4" w:rsidR="00201439" w:rsidRPr="002A044F" w:rsidRDefault="00201439" w:rsidP="00201439">
            <w:pPr>
              <w:rPr>
                <w:rFonts w:ascii="Arial" w:hAnsi="Arial" w:cs="Arial"/>
                <w:sz w:val="20"/>
                <w:szCs w:val="20"/>
              </w:rPr>
            </w:pPr>
            <w:r w:rsidRPr="002A044F">
              <w:rPr>
                <w:rFonts w:ascii="Arial" w:hAnsi="Arial" w:cs="Arial"/>
                <w:sz w:val="20"/>
                <w:szCs w:val="20"/>
              </w:rPr>
              <w:t>Dietrich (1982)</w:t>
            </w:r>
          </w:p>
        </w:tc>
        <w:tc>
          <w:tcPr>
            <w:tcW w:w="939" w:type="dxa"/>
            <w:tcBorders>
              <w:left w:val="single" w:sz="12" w:space="0" w:color="000000"/>
              <w:right w:val="single" w:sz="8" w:space="0" w:color="000000"/>
            </w:tcBorders>
            <w:shd w:val="clear" w:color="auto" w:fill="D9D9D9" w:themeFill="background1" w:themeFillShade="D9"/>
            <w:vAlign w:val="center"/>
          </w:tcPr>
          <w:p w14:paraId="112BF7B7" w14:textId="3F0C1437" w:rsidR="00201439" w:rsidRPr="002A044F" w:rsidRDefault="00201439" w:rsidP="00201439">
            <w:pPr>
              <w:jc w:val="center"/>
              <w:rPr>
                <w:rFonts w:ascii="Arial" w:hAnsi="Arial" w:cs="Arial"/>
                <w:sz w:val="20"/>
                <w:szCs w:val="20"/>
              </w:rPr>
            </w:pPr>
            <w:r w:rsidRPr="002A044F">
              <w:rPr>
                <w:rFonts w:ascii="Arial" w:hAnsi="Arial" w:cs="Arial"/>
                <w:sz w:val="20"/>
                <w:szCs w:val="20"/>
              </w:rPr>
              <w:t>-14.70</w:t>
            </w:r>
          </w:p>
        </w:tc>
        <w:tc>
          <w:tcPr>
            <w:tcW w:w="939" w:type="dxa"/>
            <w:tcBorders>
              <w:left w:val="single" w:sz="8" w:space="0" w:color="000000"/>
              <w:right w:val="single" w:sz="8" w:space="0" w:color="000000"/>
            </w:tcBorders>
            <w:vAlign w:val="center"/>
          </w:tcPr>
          <w:p w14:paraId="5ECAD376" w14:textId="4D705945" w:rsidR="00201439" w:rsidRDefault="00201439" w:rsidP="00201439">
            <w:pPr>
              <w:jc w:val="center"/>
              <w:rPr>
                <w:rFonts w:ascii="Arial" w:hAnsi="Arial" w:cs="Arial"/>
                <w:sz w:val="20"/>
                <w:szCs w:val="20"/>
              </w:rPr>
            </w:pPr>
            <w:r>
              <w:rPr>
                <w:rFonts w:ascii="Arial" w:hAnsi="Arial" w:cs="Arial"/>
                <w:sz w:val="20"/>
                <w:szCs w:val="20"/>
              </w:rPr>
              <w:t>19.43</w:t>
            </w:r>
          </w:p>
        </w:tc>
        <w:tc>
          <w:tcPr>
            <w:tcW w:w="939" w:type="dxa"/>
            <w:tcBorders>
              <w:left w:val="single" w:sz="8" w:space="0" w:color="000000"/>
              <w:right w:val="single" w:sz="12" w:space="0" w:color="000000"/>
            </w:tcBorders>
            <w:vAlign w:val="center"/>
          </w:tcPr>
          <w:p w14:paraId="261F479C" w14:textId="597B5A2E" w:rsidR="00201439" w:rsidRPr="002A044F" w:rsidRDefault="00201439" w:rsidP="00201439">
            <w:pPr>
              <w:jc w:val="center"/>
              <w:rPr>
                <w:rFonts w:ascii="Arial" w:hAnsi="Arial" w:cs="Arial"/>
                <w:sz w:val="20"/>
                <w:szCs w:val="20"/>
              </w:rPr>
            </w:pPr>
            <w:r w:rsidRPr="002A044F">
              <w:rPr>
                <w:rFonts w:ascii="Arial" w:hAnsi="Arial" w:cs="Arial"/>
                <w:sz w:val="20"/>
                <w:szCs w:val="20"/>
              </w:rPr>
              <w:t>2</w:t>
            </w:r>
            <w:r w:rsidR="0027195C">
              <w:rPr>
                <w:rFonts w:ascii="Arial" w:hAnsi="Arial" w:cs="Arial"/>
                <w:sz w:val="20"/>
                <w:szCs w:val="20"/>
              </w:rPr>
              <w:t>8.46</w:t>
            </w:r>
          </w:p>
        </w:tc>
      </w:tr>
      <w:tr w:rsidR="00201439" w:rsidRPr="008441AB" w14:paraId="293053C7" w14:textId="77777777" w:rsidTr="00717826">
        <w:trPr>
          <w:jc w:val="center"/>
        </w:trPr>
        <w:tc>
          <w:tcPr>
            <w:tcW w:w="3497" w:type="dxa"/>
            <w:tcBorders>
              <w:left w:val="single" w:sz="12" w:space="0" w:color="000000"/>
              <w:right w:val="single" w:sz="12" w:space="0" w:color="000000"/>
            </w:tcBorders>
          </w:tcPr>
          <w:p w14:paraId="1F863232" w14:textId="4F5A7D5B" w:rsidR="00201439" w:rsidRPr="002A044F" w:rsidRDefault="00201439" w:rsidP="00201439">
            <w:pPr>
              <w:rPr>
                <w:rFonts w:ascii="Arial" w:hAnsi="Arial" w:cs="Arial"/>
                <w:sz w:val="20"/>
                <w:szCs w:val="20"/>
              </w:rPr>
            </w:pPr>
            <w:r w:rsidRPr="002A044F">
              <w:rPr>
                <w:rFonts w:ascii="Arial" w:hAnsi="Arial" w:cs="Arial"/>
                <w:sz w:val="20"/>
                <w:szCs w:val="20"/>
              </w:rPr>
              <w:t>Zhang and Choi (2021) SA</w:t>
            </w:r>
          </w:p>
        </w:tc>
        <w:tc>
          <w:tcPr>
            <w:tcW w:w="939" w:type="dxa"/>
            <w:tcBorders>
              <w:left w:val="single" w:sz="12" w:space="0" w:color="000000"/>
              <w:right w:val="single" w:sz="8" w:space="0" w:color="000000"/>
            </w:tcBorders>
            <w:shd w:val="clear" w:color="auto" w:fill="D9D9D9" w:themeFill="background1" w:themeFillShade="D9"/>
            <w:vAlign w:val="center"/>
          </w:tcPr>
          <w:p w14:paraId="7A406CB8" w14:textId="5D87DB8E" w:rsidR="00201439" w:rsidRPr="002A044F" w:rsidRDefault="00201439" w:rsidP="00201439">
            <w:pPr>
              <w:jc w:val="center"/>
              <w:rPr>
                <w:rFonts w:ascii="Arial" w:hAnsi="Arial" w:cs="Arial"/>
                <w:sz w:val="20"/>
                <w:szCs w:val="20"/>
              </w:rPr>
            </w:pPr>
            <w:r w:rsidRPr="002A044F">
              <w:rPr>
                <w:rFonts w:ascii="Arial" w:hAnsi="Arial" w:cs="Arial"/>
                <w:sz w:val="20"/>
                <w:szCs w:val="20"/>
              </w:rPr>
              <w:t>-18.60</w:t>
            </w:r>
          </w:p>
        </w:tc>
        <w:tc>
          <w:tcPr>
            <w:tcW w:w="939" w:type="dxa"/>
            <w:tcBorders>
              <w:left w:val="single" w:sz="8" w:space="0" w:color="000000"/>
              <w:right w:val="single" w:sz="8" w:space="0" w:color="000000"/>
            </w:tcBorders>
            <w:vAlign w:val="center"/>
          </w:tcPr>
          <w:p w14:paraId="1497D6C4" w14:textId="3FFECC13" w:rsidR="00201439" w:rsidRDefault="00201439" w:rsidP="00201439">
            <w:pPr>
              <w:jc w:val="center"/>
              <w:rPr>
                <w:rFonts w:ascii="Arial" w:hAnsi="Arial" w:cs="Arial"/>
                <w:sz w:val="20"/>
                <w:szCs w:val="20"/>
              </w:rPr>
            </w:pPr>
            <w:r>
              <w:rPr>
                <w:rFonts w:ascii="Arial" w:hAnsi="Arial" w:cs="Arial"/>
                <w:sz w:val="20"/>
                <w:szCs w:val="20"/>
              </w:rPr>
              <w:t>23.48</w:t>
            </w:r>
          </w:p>
        </w:tc>
        <w:tc>
          <w:tcPr>
            <w:tcW w:w="939" w:type="dxa"/>
            <w:tcBorders>
              <w:left w:val="single" w:sz="8" w:space="0" w:color="000000"/>
              <w:right w:val="single" w:sz="12" w:space="0" w:color="000000"/>
            </w:tcBorders>
            <w:vAlign w:val="center"/>
          </w:tcPr>
          <w:p w14:paraId="2016E3DD" w14:textId="70F3469B" w:rsidR="00201439" w:rsidRPr="002A044F" w:rsidRDefault="00201439" w:rsidP="00201439">
            <w:pPr>
              <w:jc w:val="center"/>
              <w:rPr>
                <w:rFonts w:ascii="Arial" w:hAnsi="Arial" w:cs="Arial"/>
                <w:sz w:val="20"/>
                <w:szCs w:val="20"/>
              </w:rPr>
            </w:pPr>
            <w:r w:rsidRPr="002A044F">
              <w:rPr>
                <w:rFonts w:ascii="Arial" w:hAnsi="Arial" w:cs="Arial"/>
                <w:sz w:val="20"/>
                <w:szCs w:val="20"/>
              </w:rPr>
              <w:t>2</w:t>
            </w:r>
            <w:r w:rsidR="0027195C">
              <w:rPr>
                <w:rFonts w:ascii="Arial" w:hAnsi="Arial" w:cs="Arial"/>
                <w:sz w:val="20"/>
                <w:szCs w:val="20"/>
              </w:rPr>
              <w:t>7.75</w:t>
            </w:r>
          </w:p>
        </w:tc>
      </w:tr>
      <w:tr w:rsidR="00201439" w:rsidRPr="008441AB" w14:paraId="2ABD0DC7" w14:textId="77777777" w:rsidTr="00717826">
        <w:trPr>
          <w:jc w:val="center"/>
        </w:trPr>
        <w:tc>
          <w:tcPr>
            <w:tcW w:w="3497" w:type="dxa"/>
            <w:tcBorders>
              <w:left w:val="single" w:sz="12" w:space="0" w:color="000000"/>
              <w:right w:val="single" w:sz="12" w:space="0" w:color="000000"/>
            </w:tcBorders>
          </w:tcPr>
          <w:p w14:paraId="7EC0F0C6" w14:textId="24112E23" w:rsidR="00201439" w:rsidRPr="002A044F" w:rsidRDefault="00201439" w:rsidP="00201439">
            <w:pPr>
              <w:rPr>
                <w:rFonts w:ascii="Arial" w:hAnsi="Arial" w:cs="Arial"/>
                <w:sz w:val="20"/>
                <w:szCs w:val="20"/>
              </w:rPr>
            </w:pPr>
            <w:r w:rsidRPr="002A044F">
              <w:rPr>
                <w:rFonts w:ascii="Arial" w:hAnsi="Arial" w:cs="Arial"/>
                <w:sz w:val="20"/>
                <w:szCs w:val="20"/>
              </w:rPr>
              <w:t>Zhang and Choi (2021) Proj</w:t>
            </w:r>
          </w:p>
        </w:tc>
        <w:tc>
          <w:tcPr>
            <w:tcW w:w="939" w:type="dxa"/>
            <w:tcBorders>
              <w:left w:val="single" w:sz="12" w:space="0" w:color="000000"/>
              <w:right w:val="single" w:sz="8" w:space="0" w:color="000000"/>
            </w:tcBorders>
            <w:shd w:val="clear" w:color="auto" w:fill="D9D9D9" w:themeFill="background1" w:themeFillShade="D9"/>
            <w:vAlign w:val="center"/>
          </w:tcPr>
          <w:p w14:paraId="4AE1E9FE" w14:textId="4223B6BA" w:rsidR="00201439" w:rsidRPr="002A044F" w:rsidRDefault="00201439" w:rsidP="00201439">
            <w:pPr>
              <w:jc w:val="center"/>
              <w:rPr>
                <w:rFonts w:ascii="Arial" w:hAnsi="Arial" w:cs="Arial"/>
                <w:sz w:val="20"/>
                <w:szCs w:val="20"/>
              </w:rPr>
            </w:pPr>
            <w:r w:rsidRPr="002A044F">
              <w:rPr>
                <w:rFonts w:ascii="Arial" w:hAnsi="Arial" w:cs="Arial"/>
                <w:sz w:val="20"/>
                <w:szCs w:val="20"/>
              </w:rPr>
              <w:t>28.44</w:t>
            </w:r>
          </w:p>
        </w:tc>
        <w:tc>
          <w:tcPr>
            <w:tcW w:w="939" w:type="dxa"/>
            <w:tcBorders>
              <w:left w:val="single" w:sz="8" w:space="0" w:color="000000"/>
              <w:right w:val="single" w:sz="8" w:space="0" w:color="000000"/>
            </w:tcBorders>
            <w:vAlign w:val="center"/>
          </w:tcPr>
          <w:p w14:paraId="57DA9E19" w14:textId="6F25D861" w:rsidR="00201439" w:rsidRDefault="00201439" w:rsidP="00201439">
            <w:pPr>
              <w:jc w:val="center"/>
              <w:rPr>
                <w:rFonts w:ascii="Arial" w:hAnsi="Arial" w:cs="Arial"/>
                <w:sz w:val="20"/>
                <w:szCs w:val="20"/>
              </w:rPr>
            </w:pPr>
            <w:r>
              <w:rPr>
                <w:rFonts w:ascii="Arial" w:hAnsi="Arial" w:cs="Arial"/>
                <w:sz w:val="20"/>
                <w:szCs w:val="20"/>
              </w:rPr>
              <w:t>33.80</w:t>
            </w:r>
          </w:p>
        </w:tc>
        <w:tc>
          <w:tcPr>
            <w:tcW w:w="939" w:type="dxa"/>
            <w:tcBorders>
              <w:left w:val="single" w:sz="8" w:space="0" w:color="000000"/>
              <w:right w:val="single" w:sz="12" w:space="0" w:color="000000"/>
            </w:tcBorders>
            <w:vAlign w:val="center"/>
          </w:tcPr>
          <w:p w14:paraId="78F00357" w14:textId="0A6879EF" w:rsidR="00201439" w:rsidRPr="002A044F" w:rsidRDefault="00201439" w:rsidP="00201439">
            <w:pPr>
              <w:jc w:val="center"/>
              <w:rPr>
                <w:rFonts w:ascii="Arial" w:hAnsi="Arial" w:cs="Arial"/>
                <w:sz w:val="20"/>
                <w:szCs w:val="20"/>
              </w:rPr>
            </w:pPr>
            <w:r w:rsidRPr="002A044F">
              <w:rPr>
                <w:rFonts w:ascii="Arial" w:hAnsi="Arial" w:cs="Arial"/>
                <w:sz w:val="20"/>
                <w:szCs w:val="20"/>
              </w:rPr>
              <w:t>4</w:t>
            </w:r>
            <w:r w:rsidR="0027195C">
              <w:rPr>
                <w:rFonts w:ascii="Arial" w:hAnsi="Arial" w:cs="Arial"/>
                <w:sz w:val="20"/>
                <w:szCs w:val="20"/>
              </w:rPr>
              <w:t>3.81</w:t>
            </w:r>
          </w:p>
        </w:tc>
      </w:tr>
      <w:tr w:rsidR="00201439" w:rsidRPr="008441AB" w14:paraId="7AAB96FE" w14:textId="77777777" w:rsidTr="00717826">
        <w:trPr>
          <w:jc w:val="center"/>
        </w:trPr>
        <w:tc>
          <w:tcPr>
            <w:tcW w:w="3497" w:type="dxa"/>
            <w:tcBorders>
              <w:left w:val="single" w:sz="12" w:space="0" w:color="000000"/>
              <w:right w:val="single" w:sz="12" w:space="0" w:color="000000"/>
            </w:tcBorders>
          </w:tcPr>
          <w:p w14:paraId="5F67CDC6" w14:textId="61FCB413" w:rsidR="00201439" w:rsidRPr="002A044F" w:rsidRDefault="00201439" w:rsidP="00201439">
            <w:pPr>
              <w:rPr>
                <w:rFonts w:ascii="Arial" w:hAnsi="Arial" w:cs="Arial"/>
                <w:sz w:val="20"/>
                <w:szCs w:val="20"/>
              </w:rPr>
            </w:pPr>
            <w:r w:rsidRPr="002A044F">
              <w:rPr>
                <w:rFonts w:ascii="Arial" w:hAnsi="Arial" w:cs="Arial"/>
                <w:sz w:val="20"/>
                <w:szCs w:val="20"/>
              </w:rPr>
              <w:t>Stokes (1851) SA</w:t>
            </w:r>
          </w:p>
        </w:tc>
        <w:tc>
          <w:tcPr>
            <w:tcW w:w="939" w:type="dxa"/>
            <w:tcBorders>
              <w:left w:val="single" w:sz="12" w:space="0" w:color="000000"/>
              <w:right w:val="single" w:sz="8" w:space="0" w:color="000000"/>
            </w:tcBorders>
            <w:shd w:val="clear" w:color="auto" w:fill="D9D9D9" w:themeFill="background1" w:themeFillShade="D9"/>
            <w:vAlign w:val="center"/>
          </w:tcPr>
          <w:p w14:paraId="2C4E0836" w14:textId="36951D90" w:rsidR="00201439" w:rsidRPr="002A044F" w:rsidRDefault="00201439" w:rsidP="00201439">
            <w:pPr>
              <w:jc w:val="center"/>
              <w:rPr>
                <w:rFonts w:ascii="Arial" w:hAnsi="Arial" w:cs="Arial"/>
                <w:sz w:val="20"/>
                <w:szCs w:val="20"/>
              </w:rPr>
            </w:pPr>
            <w:r w:rsidRPr="002A044F">
              <w:rPr>
                <w:rFonts w:ascii="Arial" w:hAnsi="Arial" w:cs="Arial"/>
                <w:sz w:val="20"/>
                <w:szCs w:val="20"/>
              </w:rPr>
              <w:t>11.18</w:t>
            </w:r>
          </w:p>
        </w:tc>
        <w:tc>
          <w:tcPr>
            <w:tcW w:w="939" w:type="dxa"/>
            <w:tcBorders>
              <w:left w:val="single" w:sz="8" w:space="0" w:color="000000"/>
              <w:right w:val="single" w:sz="8" w:space="0" w:color="000000"/>
            </w:tcBorders>
            <w:vAlign w:val="center"/>
          </w:tcPr>
          <w:p w14:paraId="489DCCF1" w14:textId="119BDCEE" w:rsidR="00201439" w:rsidRDefault="00201439" w:rsidP="00201439">
            <w:pPr>
              <w:jc w:val="center"/>
              <w:rPr>
                <w:rFonts w:ascii="Arial" w:hAnsi="Arial" w:cs="Arial"/>
                <w:sz w:val="20"/>
                <w:szCs w:val="20"/>
              </w:rPr>
            </w:pPr>
            <w:r>
              <w:rPr>
                <w:rFonts w:ascii="Arial" w:hAnsi="Arial" w:cs="Arial"/>
                <w:sz w:val="20"/>
                <w:szCs w:val="20"/>
              </w:rPr>
              <w:t>59.88</w:t>
            </w:r>
          </w:p>
        </w:tc>
        <w:tc>
          <w:tcPr>
            <w:tcW w:w="939" w:type="dxa"/>
            <w:tcBorders>
              <w:left w:val="single" w:sz="8" w:space="0" w:color="000000"/>
              <w:right w:val="single" w:sz="12" w:space="0" w:color="000000"/>
            </w:tcBorders>
            <w:vAlign w:val="center"/>
          </w:tcPr>
          <w:p w14:paraId="68CC24C5" w14:textId="2E611EB7" w:rsidR="00201439" w:rsidRPr="002A044F" w:rsidRDefault="00201439" w:rsidP="00201439">
            <w:pPr>
              <w:jc w:val="center"/>
              <w:rPr>
                <w:rFonts w:ascii="Arial" w:hAnsi="Arial" w:cs="Arial"/>
                <w:sz w:val="20"/>
                <w:szCs w:val="20"/>
              </w:rPr>
            </w:pPr>
            <w:r w:rsidRPr="002A044F">
              <w:rPr>
                <w:rFonts w:ascii="Arial" w:hAnsi="Arial" w:cs="Arial"/>
                <w:sz w:val="20"/>
                <w:szCs w:val="20"/>
              </w:rPr>
              <w:t>7</w:t>
            </w:r>
            <w:r w:rsidR="0027195C">
              <w:rPr>
                <w:rFonts w:ascii="Arial" w:hAnsi="Arial" w:cs="Arial"/>
                <w:sz w:val="20"/>
                <w:szCs w:val="20"/>
              </w:rPr>
              <w:t>3.43</w:t>
            </w:r>
          </w:p>
        </w:tc>
      </w:tr>
      <w:tr w:rsidR="00201439" w:rsidRPr="008441AB" w14:paraId="5FB78133" w14:textId="77777777" w:rsidTr="00717826">
        <w:trPr>
          <w:jc w:val="center"/>
        </w:trPr>
        <w:tc>
          <w:tcPr>
            <w:tcW w:w="3497" w:type="dxa"/>
            <w:tcBorders>
              <w:left w:val="single" w:sz="12" w:space="0" w:color="000000"/>
              <w:right w:val="single" w:sz="12" w:space="0" w:color="000000"/>
            </w:tcBorders>
          </w:tcPr>
          <w:p w14:paraId="0890A10D" w14:textId="46E5500C" w:rsidR="00201439" w:rsidRPr="002A044F" w:rsidRDefault="00201439" w:rsidP="00201439">
            <w:pPr>
              <w:rPr>
                <w:rFonts w:ascii="Arial" w:hAnsi="Arial" w:cs="Arial"/>
                <w:sz w:val="20"/>
                <w:szCs w:val="20"/>
              </w:rPr>
            </w:pPr>
            <w:r w:rsidRPr="002A044F">
              <w:rPr>
                <w:rFonts w:ascii="Arial" w:hAnsi="Arial" w:cs="Arial"/>
                <w:sz w:val="20"/>
                <w:szCs w:val="20"/>
              </w:rPr>
              <w:t>Dioguardi et al. (2018) SA</w:t>
            </w:r>
          </w:p>
        </w:tc>
        <w:tc>
          <w:tcPr>
            <w:tcW w:w="939" w:type="dxa"/>
            <w:tcBorders>
              <w:left w:val="single" w:sz="12" w:space="0" w:color="000000"/>
              <w:right w:val="single" w:sz="8" w:space="0" w:color="000000"/>
            </w:tcBorders>
            <w:shd w:val="clear" w:color="auto" w:fill="D9D9D9" w:themeFill="background1" w:themeFillShade="D9"/>
            <w:vAlign w:val="center"/>
          </w:tcPr>
          <w:p w14:paraId="2F7F2E24" w14:textId="663CAA48" w:rsidR="00201439" w:rsidRPr="002A044F" w:rsidRDefault="00201439" w:rsidP="00201439">
            <w:pPr>
              <w:jc w:val="center"/>
              <w:rPr>
                <w:rFonts w:ascii="Arial" w:hAnsi="Arial" w:cs="Arial"/>
                <w:sz w:val="20"/>
                <w:szCs w:val="20"/>
              </w:rPr>
            </w:pPr>
            <w:r w:rsidRPr="002A044F">
              <w:rPr>
                <w:rFonts w:ascii="Arial" w:hAnsi="Arial" w:cs="Arial"/>
                <w:sz w:val="20"/>
                <w:szCs w:val="20"/>
              </w:rPr>
              <w:t>-75.46</w:t>
            </w:r>
          </w:p>
        </w:tc>
        <w:tc>
          <w:tcPr>
            <w:tcW w:w="939" w:type="dxa"/>
            <w:tcBorders>
              <w:left w:val="single" w:sz="8" w:space="0" w:color="000000"/>
              <w:right w:val="single" w:sz="8" w:space="0" w:color="000000"/>
            </w:tcBorders>
            <w:vAlign w:val="center"/>
          </w:tcPr>
          <w:p w14:paraId="3D19DA51" w14:textId="405D88C3" w:rsidR="00201439" w:rsidRDefault="00201439" w:rsidP="00201439">
            <w:pPr>
              <w:jc w:val="center"/>
              <w:rPr>
                <w:rFonts w:ascii="Arial" w:hAnsi="Arial" w:cs="Arial"/>
                <w:sz w:val="20"/>
                <w:szCs w:val="20"/>
              </w:rPr>
            </w:pPr>
            <w:r>
              <w:rPr>
                <w:rFonts w:ascii="Arial" w:hAnsi="Arial" w:cs="Arial"/>
                <w:sz w:val="20"/>
                <w:szCs w:val="20"/>
              </w:rPr>
              <w:t>75.46</w:t>
            </w:r>
          </w:p>
        </w:tc>
        <w:tc>
          <w:tcPr>
            <w:tcW w:w="939" w:type="dxa"/>
            <w:tcBorders>
              <w:left w:val="single" w:sz="8" w:space="0" w:color="000000"/>
              <w:right w:val="single" w:sz="12" w:space="0" w:color="000000"/>
            </w:tcBorders>
            <w:vAlign w:val="center"/>
          </w:tcPr>
          <w:p w14:paraId="23D93AF5" w14:textId="5C4B230F" w:rsidR="00201439" w:rsidRPr="002A044F" w:rsidRDefault="00201439" w:rsidP="00201439">
            <w:pPr>
              <w:jc w:val="center"/>
              <w:rPr>
                <w:rFonts w:ascii="Arial" w:hAnsi="Arial" w:cs="Arial"/>
                <w:sz w:val="20"/>
                <w:szCs w:val="20"/>
              </w:rPr>
            </w:pPr>
            <w:r w:rsidRPr="002A044F">
              <w:rPr>
                <w:rFonts w:ascii="Arial" w:hAnsi="Arial" w:cs="Arial"/>
                <w:sz w:val="20"/>
                <w:szCs w:val="20"/>
              </w:rPr>
              <w:t>7</w:t>
            </w:r>
            <w:r w:rsidR="0027195C">
              <w:rPr>
                <w:rFonts w:ascii="Arial" w:hAnsi="Arial" w:cs="Arial"/>
                <w:sz w:val="20"/>
                <w:szCs w:val="20"/>
              </w:rPr>
              <w:t>6.41</w:t>
            </w:r>
          </w:p>
        </w:tc>
      </w:tr>
      <w:tr w:rsidR="00201439" w:rsidRPr="008441AB" w14:paraId="483F76AF" w14:textId="77777777" w:rsidTr="00717826">
        <w:trPr>
          <w:jc w:val="center"/>
        </w:trPr>
        <w:tc>
          <w:tcPr>
            <w:tcW w:w="3497" w:type="dxa"/>
            <w:tcBorders>
              <w:left w:val="single" w:sz="12" w:space="0" w:color="000000"/>
              <w:right w:val="single" w:sz="12" w:space="0" w:color="000000"/>
            </w:tcBorders>
          </w:tcPr>
          <w:p w14:paraId="6168FDFB" w14:textId="267CE83B" w:rsidR="00201439" w:rsidRPr="002A044F" w:rsidRDefault="00201439" w:rsidP="00201439">
            <w:pPr>
              <w:rPr>
                <w:rFonts w:ascii="Arial" w:hAnsi="Arial" w:cs="Arial"/>
                <w:sz w:val="20"/>
                <w:szCs w:val="20"/>
              </w:rPr>
            </w:pPr>
            <w:r w:rsidRPr="002A044F">
              <w:rPr>
                <w:rFonts w:ascii="Arial" w:hAnsi="Arial" w:cs="Arial"/>
                <w:sz w:val="20"/>
                <w:szCs w:val="20"/>
              </w:rPr>
              <w:t>Bagheri and Bonadonna (2016) SA</w:t>
            </w:r>
          </w:p>
        </w:tc>
        <w:tc>
          <w:tcPr>
            <w:tcW w:w="939" w:type="dxa"/>
            <w:tcBorders>
              <w:left w:val="single" w:sz="12" w:space="0" w:color="000000"/>
              <w:right w:val="single" w:sz="8" w:space="0" w:color="000000"/>
            </w:tcBorders>
            <w:shd w:val="clear" w:color="auto" w:fill="D9D9D9" w:themeFill="background1" w:themeFillShade="D9"/>
            <w:vAlign w:val="center"/>
          </w:tcPr>
          <w:p w14:paraId="13E469FE" w14:textId="20E5DEC0" w:rsidR="00201439" w:rsidRPr="002A044F" w:rsidRDefault="00201439" w:rsidP="00201439">
            <w:pPr>
              <w:jc w:val="center"/>
              <w:rPr>
                <w:rFonts w:ascii="Arial" w:hAnsi="Arial" w:cs="Arial"/>
                <w:sz w:val="20"/>
                <w:szCs w:val="20"/>
              </w:rPr>
            </w:pPr>
            <w:r w:rsidRPr="002A044F">
              <w:rPr>
                <w:rFonts w:ascii="Arial" w:hAnsi="Arial" w:cs="Arial"/>
                <w:sz w:val="20"/>
                <w:szCs w:val="20"/>
              </w:rPr>
              <w:t>-77.68</w:t>
            </w:r>
          </w:p>
        </w:tc>
        <w:tc>
          <w:tcPr>
            <w:tcW w:w="939" w:type="dxa"/>
            <w:tcBorders>
              <w:left w:val="single" w:sz="8" w:space="0" w:color="000000"/>
              <w:right w:val="single" w:sz="8" w:space="0" w:color="000000"/>
            </w:tcBorders>
            <w:vAlign w:val="center"/>
          </w:tcPr>
          <w:p w14:paraId="3CC2E6A7" w14:textId="2D9F31E2" w:rsidR="00201439" w:rsidRDefault="00201439" w:rsidP="00201439">
            <w:pPr>
              <w:jc w:val="center"/>
              <w:rPr>
                <w:rFonts w:ascii="Arial" w:hAnsi="Arial" w:cs="Arial"/>
                <w:sz w:val="20"/>
                <w:szCs w:val="20"/>
              </w:rPr>
            </w:pPr>
            <w:r>
              <w:rPr>
                <w:rFonts w:ascii="Arial" w:hAnsi="Arial" w:cs="Arial"/>
                <w:sz w:val="20"/>
                <w:szCs w:val="20"/>
              </w:rPr>
              <w:t>77.68</w:t>
            </w:r>
          </w:p>
        </w:tc>
        <w:tc>
          <w:tcPr>
            <w:tcW w:w="939" w:type="dxa"/>
            <w:tcBorders>
              <w:left w:val="single" w:sz="8" w:space="0" w:color="000000"/>
              <w:right w:val="single" w:sz="12" w:space="0" w:color="000000"/>
            </w:tcBorders>
            <w:vAlign w:val="center"/>
          </w:tcPr>
          <w:p w14:paraId="1C17630C" w14:textId="4C843CF2" w:rsidR="00201439" w:rsidRPr="002A044F" w:rsidRDefault="00201439" w:rsidP="00201439">
            <w:pPr>
              <w:jc w:val="center"/>
              <w:rPr>
                <w:rFonts w:ascii="Arial" w:hAnsi="Arial" w:cs="Arial"/>
                <w:sz w:val="20"/>
                <w:szCs w:val="20"/>
              </w:rPr>
            </w:pPr>
            <w:r w:rsidRPr="002A044F">
              <w:rPr>
                <w:rFonts w:ascii="Arial" w:hAnsi="Arial" w:cs="Arial"/>
                <w:sz w:val="20"/>
                <w:szCs w:val="20"/>
              </w:rPr>
              <w:t>7</w:t>
            </w:r>
            <w:r w:rsidR="0027195C">
              <w:rPr>
                <w:rFonts w:ascii="Arial" w:hAnsi="Arial" w:cs="Arial"/>
                <w:sz w:val="20"/>
                <w:szCs w:val="20"/>
              </w:rPr>
              <w:t>8.53</w:t>
            </w:r>
          </w:p>
        </w:tc>
      </w:tr>
      <w:tr w:rsidR="00201439" w:rsidRPr="008441AB" w14:paraId="3DA4D24B" w14:textId="77777777" w:rsidTr="00717826">
        <w:trPr>
          <w:jc w:val="center"/>
        </w:trPr>
        <w:tc>
          <w:tcPr>
            <w:tcW w:w="3497" w:type="dxa"/>
            <w:tcBorders>
              <w:left w:val="single" w:sz="12" w:space="0" w:color="000000"/>
              <w:right w:val="single" w:sz="12" w:space="0" w:color="000000"/>
            </w:tcBorders>
          </w:tcPr>
          <w:p w14:paraId="66099B4F" w14:textId="042647CF" w:rsidR="00201439" w:rsidRPr="002A044F" w:rsidRDefault="00201439" w:rsidP="00201439">
            <w:pPr>
              <w:rPr>
                <w:rFonts w:ascii="Arial" w:hAnsi="Arial" w:cs="Arial"/>
                <w:sz w:val="20"/>
                <w:szCs w:val="20"/>
              </w:rPr>
            </w:pPr>
            <w:r w:rsidRPr="002A044F">
              <w:rPr>
                <w:rFonts w:ascii="Arial" w:hAnsi="Arial" w:cs="Arial"/>
                <w:sz w:val="20"/>
                <w:szCs w:val="20"/>
              </w:rPr>
              <w:t>Francalanci et al. (2021)</w:t>
            </w:r>
          </w:p>
        </w:tc>
        <w:tc>
          <w:tcPr>
            <w:tcW w:w="939" w:type="dxa"/>
            <w:tcBorders>
              <w:left w:val="single" w:sz="12" w:space="0" w:color="000000"/>
              <w:right w:val="single" w:sz="8" w:space="0" w:color="000000"/>
            </w:tcBorders>
            <w:shd w:val="clear" w:color="auto" w:fill="D9D9D9" w:themeFill="background1" w:themeFillShade="D9"/>
            <w:vAlign w:val="center"/>
          </w:tcPr>
          <w:p w14:paraId="199802D6" w14:textId="4B9D83C0" w:rsidR="00201439" w:rsidRPr="002A044F" w:rsidRDefault="00201439" w:rsidP="00201439">
            <w:pPr>
              <w:jc w:val="center"/>
              <w:rPr>
                <w:rFonts w:ascii="Arial" w:hAnsi="Arial" w:cs="Arial"/>
                <w:sz w:val="20"/>
                <w:szCs w:val="20"/>
              </w:rPr>
            </w:pPr>
            <w:r w:rsidRPr="002A044F">
              <w:rPr>
                <w:rFonts w:ascii="Arial" w:hAnsi="Arial" w:cs="Arial"/>
                <w:sz w:val="20"/>
                <w:szCs w:val="20"/>
              </w:rPr>
              <w:t>128.31</w:t>
            </w:r>
          </w:p>
        </w:tc>
        <w:tc>
          <w:tcPr>
            <w:tcW w:w="939" w:type="dxa"/>
            <w:tcBorders>
              <w:left w:val="single" w:sz="8" w:space="0" w:color="000000"/>
              <w:right w:val="single" w:sz="8" w:space="0" w:color="000000"/>
            </w:tcBorders>
            <w:vAlign w:val="center"/>
          </w:tcPr>
          <w:p w14:paraId="77B19D1C" w14:textId="74D43563" w:rsidR="00201439" w:rsidRDefault="00201439" w:rsidP="00201439">
            <w:pPr>
              <w:jc w:val="center"/>
              <w:rPr>
                <w:rFonts w:ascii="Arial" w:hAnsi="Arial" w:cs="Arial"/>
                <w:sz w:val="20"/>
                <w:szCs w:val="20"/>
              </w:rPr>
            </w:pPr>
            <w:r>
              <w:rPr>
                <w:rFonts w:ascii="Arial" w:hAnsi="Arial" w:cs="Arial"/>
                <w:sz w:val="20"/>
                <w:szCs w:val="20"/>
              </w:rPr>
              <w:t>128.31</w:t>
            </w:r>
          </w:p>
        </w:tc>
        <w:tc>
          <w:tcPr>
            <w:tcW w:w="939" w:type="dxa"/>
            <w:tcBorders>
              <w:left w:val="single" w:sz="8" w:space="0" w:color="000000"/>
              <w:right w:val="single" w:sz="12" w:space="0" w:color="000000"/>
            </w:tcBorders>
            <w:vAlign w:val="center"/>
          </w:tcPr>
          <w:p w14:paraId="73E54569" w14:textId="3F20FAD8" w:rsidR="00201439" w:rsidRPr="002A044F" w:rsidRDefault="00201439" w:rsidP="00201439">
            <w:pPr>
              <w:jc w:val="center"/>
              <w:rPr>
                <w:rFonts w:ascii="Arial" w:hAnsi="Arial" w:cs="Arial"/>
                <w:sz w:val="20"/>
                <w:szCs w:val="20"/>
              </w:rPr>
            </w:pPr>
            <w:r w:rsidRPr="002A044F">
              <w:rPr>
                <w:rFonts w:ascii="Arial" w:hAnsi="Arial" w:cs="Arial"/>
                <w:sz w:val="20"/>
                <w:szCs w:val="20"/>
              </w:rPr>
              <w:t>15</w:t>
            </w:r>
            <w:r w:rsidR="0027195C">
              <w:rPr>
                <w:rFonts w:ascii="Arial" w:hAnsi="Arial" w:cs="Arial"/>
                <w:sz w:val="20"/>
                <w:szCs w:val="20"/>
              </w:rPr>
              <w:t>1.07</w:t>
            </w:r>
          </w:p>
        </w:tc>
      </w:tr>
      <w:tr w:rsidR="00201439" w:rsidRPr="008441AB" w14:paraId="2C5FBD0C" w14:textId="77777777" w:rsidTr="00717826">
        <w:trPr>
          <w:jc w:val="center"/>
        </w:trPr>
        <w:tc>
          <w:tcPr>
            <w:tcW w:w="3497" w:type="dxa"/>
            <w:tcBorders>
              <w:left w:val="single" w:sz="12" w:space="0" w:color="000000"/>
              <w:bottom w:val="single" w:sz="12" w:space="0" w:color="000000"/>
              <w:right w:val="single" w:sz="12" w:space="0" w:color="000000"/>
            </w:tcBorders>
          </w:tcPr>
          <w:p w14:paraId="523783BE" w14:textId="1CCDE2DB" w:rsidR="00201439" w:rsidRPr="002A044F" w:rsidRDefault="00201439" w:rsidP="00201439">
            <w:pPr>
              <w:rPr>
                <w:rFonts w:ascii="Arial" w:hAnsi="Arial" w:cs="Arial"/>
                <w:sz w:val="20"/>
                <w:szCs w:val="20"/>
              </w:rPr>
            </w:pPr>
            <w:r w:rsidRPr="002A044F">
              <w:rPr>
                <w:rFonts w:ascii="Arial" w:hAnsi="Arial" w:cs="Arial"/>
                <w:sz w:val="20"/>
                <w:szCs w:val="20"/>
              </w:rPr>
              <w:t>Stokes (1851) Proj</w:t>
            </w:r>
          </w:p>
        </w:tc>
        <w:tc>
          <w:tcPr>
            <w:tcW w:w="939"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36C5F2C8" w14:textId="21849C90" w:rsidR="00201439" w:rsidRPr="002A044F" w:rsidRDefault="00201439" w:rsidP="00201439">
            <w:pPr>
              <w:jc w:val="center"/>
              <w:rPr>
                <w:rFonts w:ascii="Arial" w:hAnsi="Arial" w:cs="Arial"/>
                <w:sz w:val="20"/>
                <w:szCs w:val="20"/>
              </w:rPr>
            </w:pPr>
            <w:r w:rsidRPr="002A044F">
              <w:rPr>
                <w:rFonts w:ascii="Arial" w:hAnsi="Arial" w:cs="Arial"/>
                <w:sz w:val="20"/>
                <w:szCs w:val="20"/>
              </w:rPr>
              <w:t>1171.19</w:t>
            </w:r>
          </w:p>
        </w:tc>
        <w:tc>
          <w:tcPr>
            <w:tcW w:w="939" w:type="dxa"/>
            <w:tcBorders>
              <w:left w:val="single" w:sz="8" w:space="0" w:color="000000"/>
              <w:bottom w:val="single" w:sz="12" w:space="0" w:color="000000"/>
              <w:right w:val="single" w:sz="8" w:space="0" w:color="000000"/>
            </w:tcBorders>
            <w:vAlign w:val="center"/>
          </w:tcPr>
          <w:p w14:paraId="62FFA591" w14:textId="77771235" w:rsidR="00201439" w:rsidRDefault="00201439" w:rsidP="00201439">
            <w:pPr>
              <w:jc w:val="center"/>
              <w:rPr>
                <w:rFonts w:ascii="Arial" w:hAnsi="Arial" w:cs="Arial"/>
                <w:sz w:val="20"/>
                <w:szCs w:val="20"/>
              </w:rPr>
            </w:pPr>
            <w:r w:rsidRPr="002A044F">
              <w:rPr>
                <w:rFonts w:ascii="Arial" w:hAnsi="Arial" w:cs="Arial"/>
                <w:sz w:val="20"/>
                <w:szCs w:val="20"/>
              </w:rPr>
              <w:t>1171.19</w:t>
            </w:r>
          </w:p>
        </w:tc>
        <w:tc>
          <w:tcPr>
            <w:tcW w:w="939" w:type="dxa"/>
            <w:tcBorders>
              <w:left w:val="single" w:sz="8" w:space="0" w:color="000000"/>
              <w:bottom w:val="single" w:sz="12" w:space="0" w:color="000000"/>
              <w:right w:val="single" w:sz="12" w:space="0" w:color="000000"/>
            </w:tcBorders>
            <w:vAlign w:val="center"/>
          </w:tcPr>
          <w:p w14:paraId="047F8D63" w14:textId="2B40A500" w:rsidR="00201439" w:rsidRPr="002A044F" w:rsidRDefault="00201439" w:rsidP="00201439">
            <w:pPr>
              <w:jc w:val="center"/>
              <w:rPr>
                <w:rFonts w:ascii="Arial" w:hAnsi="Arial" w:cs="Arial"/>
                <w:sz w:val="20"/>
                <w:szCs w:val="20"/>
              </w:rPr>
            </w:pPr>
            <w:r w:rsidRPr="002A044F">
              <w:rPr>
                <w:rFonts w:ascii="Arial" w:hAnsi="Arial" w:cs="Arial"/>
                <w:sz w:val="20"/>
                <w:szCs w:val="20"/>
              </w:rPr>
              <w:t>128</w:t>
            </w:r>
            <w:r w:rsidR="0027195C">
              <w:rPr>
                <w:rFonts w:ascii="Arial" w:hAnsi="Arial" w:cs="Arial"/>
                <w:sz w:val="20"/>
                <w:szCs w:val="20"/>
              </w:rPr>
              <w:t>0.87</w:t>
            </w:r>
          </w:p>
        </w:tc>
      </w:tr>
      <w:bookmarkEnd w:id="4"/>
      <w:bookmarkEnd w:id="5"/>
    </w:tbl>
    <w:p w14:paraId="2423B410" w14:textId="77777777" w:rsidR="0072419C" w:rsidRDefault="0072419C" w:rsidP="009A006A">
      <w:pPr>
        <w:rPr>
          <w:rFonts w:ascii="Arial" w:hAnsi="Arial" w:cs="Arial"/>
        </w:rPr>
      </w:pPr>
    </w:p>
    <w:tbl>
      <w:tblPr>
        <w:tblStyle w:val="TableGrid"/>
        <w:tblW w:w="10552" w:type="dxa"/>
        <w:jc w:val="center"/>
        <w:tblLayout w:type="fixed"/>
        <w:tblLook w:val="04A0" w:firstRow="1" w:lastRow="0" w:firstColumn="1" w:lastColumn="0" w:noHBand="0" w:noVBand="1"/>
      </w:tblPr>
      <w:tblGrid>
        <w:gridCol w:w="2901"/>
        <w:gridCol w:w="848"/>
        <w:gridCol w:w="850"/>
        <w:gridCol w:w="851"/>
        <w:gridCol w:w="850"/>
        <w:gridCol w:w="850"/>
        <w:gridCol w:w="851"/>
        <w:gridCol w:w="850"/>
        <w:gridCol w:w="850"/>
        <w:gridCol w:w="851"/>
      </w:tblGrid>
      <w:tr w:rsidR="00FE5E61" w:rsidRPr="008441AB" w14:paraId="68A675EE" w14:textId="77777777" w:rsidTr="00FE5E61">
        <w:trPr>
          <w:jc w:val="center"/>
        </w:trPr>
        <w:tc>
          <w:tcPr>
            <w:tcW w:w="2901" w:type="dxa"/>
            <w:vMerge w:val="restart"/>
            <w:tcBorders>
              <w:top w:val="single" w:sz="12" w:space="0" w:color="000000"/>
              <w:left w:val="single" w:sz="12" w:space="0" w:color="000000"/>
              <w:right w:val="single" w:sz="12" w:space="0" w:color="000000"/>
            </w:tcBorders>
            <w:vAlign w:val="center"/>
          </w:tcPr>
          <w:p w14:paraId="2D3C5D54" w14:textId="02D3FA71" w:rsidR="00FE5E61" w:rsidRPr="008441AB" w:rsidRDefault="00FE5E61" w:rsidP="00FE5E61">
            <w:pPr>
              <w:jc w:val="center"/>
              <w:rPr>
                <w:rFonts w:ascii="Arial" w:hAnsi="Arial" w:cs="Arial"/>
                <w:b/>
                <w:bCs/>
                <w:sz w:val="20"/>
                <w:szCs w:val="20"/>
              </w:rPr>
            </w:pPr>
            <w:r w:rsidRPr="002A044F">
              <w:rPr>
                <w:rFonts w:ascii="Arial" w:hAnsi="Arial" w:cs="Arial"/>
                <w:b/>
                <w:bCs/>
                <w:sz w:val="20"/>
                <w:szCs w:val="20"/>
              </w:rPr>
              <w:t>Model</w:t>
            </w:r>
          </w:p>
        </w:tc>
        <w:tc>
          <w:tcPr>
            <w:tcW w:w="2549" w:type="dxa"/>
            <w:gridSpan w:val="3"/>
            <w:tcBorders>
              <w:top w:val="single" w:sz="12" w:space="0" w:color="000000"/>
              <w:left w:val="single" w:sz="12" w:space="0" w:color="000000"/>
              <w:right w:val="single" w:sz="12" w:space="0" w:color="000000"/>
            </w:tcBorders>
          </w:tcPr>
          <w:p w14:paraId="237129D5" w14:textId="3818DF54" w:rsidR="00FE5E61" w:rsidRPr="008441AB" w:rsidRDefault="00FE5E61" w:rsidP="003507D2">
            <w:pPr>
              <w:jc w:val="center"/>
              <w:rPr>
                <w:rFonts w:ascii="Arial" w:hAnsi="Arial" w:cs="Arial"/>
                <w:b/>
                <w:bCs/>
                <w:sz w:val="20"/>
                <w:szCs w:val="20"/>
              </w:rPr>
            </w:pPr>
            <w:r w:rsidRPr="008441AB">
              <w:rPr>
                <w:rFonts w:ascii="Arial" w:hAnsi="Arial" w:cs="Arial"/>
                <w:b/>
                <w:bCs/>
                <w:sz w:val="20"/>
                <w:szCs w:val="20"/>
              </w:rPr>
              <w:t>Fragments only</w:t>
            </w:r>
          </w:p>
        </w:tc>
        <w:tc>
          <w:tcPr>
            <w:tcW w:w="2551" w:type="dxa"/>
            <w:gridSpan w:val="3"/>
            <w:tcBorders>
              <w:top w:val="single" w:sz="12" w:space="0" w:color="000000"/>
              <w:left w:val="single" w:sz="12" w:space="0" w:color="000000"/>
              <w:right w:val="single" w:sz="12" w:space="0" w:color="000000"/>
            </w:tcBorders>
          </w:tcPr>
          <w:p w14:paraId="475E9FE1" w14:textId="77777777" w:rsidR="00FE5E61" w:rsidRPr="008441AB" w:rsidRDefault="00FE5E61" w:rsidP="003507D2">
            <w:pPr>
              <w:jc w:val="center"/>
              <w:rPr>
                <w:rFonts w:ascii="Arial" w:hAnsi="Arial" w:cs="Arial"/>
                <w:b/>
                <w:bCs/>
                <w:sz w:val="20"/>
                <w:szCs w:val="20"/>
              </w:rPr>
            </w:pPr>
            <w:r w:rsidRPr="008441AB">
              <w:rPr>
                <w:rFonts w:ascii="Arial" w:hAnsi="Arial" w:cs="Arial"/>
                <w:b/>
                <w:bCs/>
                <w:sz w:val="20"/>
                <w:szCs w:val="20"/>
              </w:rPr>
              <w:t>Films only</w:t>
            </w:r>
          </w:p>
        </w:tc>
        <w:tc>
          <w:tcPr>
            <w:tcW w:w="2551" w:type="dxa"/>
            <w:gridSpan w:val="3"/>
            <w:tcBorders>
              <w:top w:val="single" w:sz="12" w:space="0" w:color="000000"/>
              <w:left w:val="single" w:sz="12" w:space="0" w:color="000000"/>
              <w:right w:val="single" w:sz="12" w:space="0" w:color="000000"/>
            </w:tcBorders>
          </w:tcPr>
          <w:p w14:paraId="142849DE" w14:textId="77777777" w:rsidR="00FE5E61" w:rsidRPr="008441AB" w:rsidRDefault="00FE5E61" w:rsidP="003507D2">
            <w:pPr>
              <w:jc w:val="center"/>
              <w:rPr>
                <w:rFonts w:ascii="Arial" w:hAnsi="Arial" w:cs="Arial"/>
                <w:b/>
                <w:bCs/>
                <w:sz w:val="20"/>
                <w:szCs w:val="20"/>
              </w:rPr>
            </w:pPr>
            <w:r w:rsidRPr="008441AB">
              <w:rPr>
                <w:rFonts w:ascii="Arial" w:hAnsi="Arial" w:cs="Arial"/>
                <w:b/>
                <w:bCs/>
                <w:sz w:val="20"/>
                <w:szCs w:val="20"/>
              </w:rPr>
              <w:t>Fibres only</w:t>
            </w:r>
          </w:p>
        </w:tc>
      </w:tr>
      <w:tr w:rsidR="00FE5E61" w:rsidRPr="00CD3DDC" w14:paraId="49709C86" w14:textId="77777777" w:rsidTr="00FE5E61">
        <w:trPr>
          <w:jc w:val="center"/>
        </w:trPr>
        <w:tc>
          <w:tcPr>
            <w:tcW w:w="2901" w:type="dxa"/>
            <w:vMerge/>
            <w:tcBorders>
              <w:left w:val="single" w:sz="12" w:space="0" w:color="000000"/>
              <w:bottom w:val="single" w:sz="12" w:space="0" w:color="000000"/>
              <w:right w:val="single" w:sz="12" w:space="0" w:color="000000"/>
            </w:tcBorders>
            <w:shd w:val="clear" w:color="auto" w:fill="D9D9D9" w:themeFill="background1" w:themeFillShade="D9"/>
            <w:vAlign w:val="center"/>
          </w:tcPr>
          <w:p w14:paraId="2E7CB278" w14:textId="77777777" w:rsidR="00FE5E61" w:rsidRPr="00FE5E61" w:rsidRDefault="00FE5E61" w:rsidP="00FE5E61">
            <w:pPr>
              <w:rPr>
                <w:rFonts w:ascii="Arial" w:hAnsi="Arial" w:cs="Arial"/>
                <w:b/>
                <w:bCs/>
                <w:sz w:val="18"/>
                <w:szCs w:val="18"/>
              </w:rPr>
            </w:pPr>
          </w:p>
        </w:tc>
        <w:tc>
          <w:tcPr>
            <w:tcW w:w="848"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550712B6" w14:textId="7FD521C0"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AE</w:t>
            </w:r>
          </w:p>
        </w:tc>
        <w:tc>
          <w:tcPr>
            <w:tcW w:w="850" w:type="dxa"/>
            <w:tcBorders>
              <w:left w:val="single" w:sz="8" w:space="0" w:color="000000"/>
              <w:bottom w:val="single" w:sz="12" w:space="0" w:color="000000"/>
              <w:right w:val="single" w:sz="8" w:space="0" w:color="000000"/>
            </w:tcBorders>
          </w:tcPr>
          <w:p w14:paraId="0B65B580" w14:textId="77777777" w:rsidR="00FE5E61" w:rsidRPr="00CD3DDC" w:rsidRDefault="00FE5E61" w:rsidP="003507D2">
            <w:pPr>
              <w:jc w:val="center"/>
              <w:rPr>
                <w:rFonts w:ascii="Arial" w:hAnsi="Arial" w:cs="Arial"/>
                <w:b/>
                <w:bCs/>
                <w:sz w:val="18"/>
                <w:szCs w:val="18"/>
              </w:rPr>
            </w:pPr>
            <w:r>
              <w:rPr>
                <w:rFonts w:ascii="Arial" w:hAnsi="Arial" w:cs="Arial"/>
                <w:b/>
                <w:bCs/>
                <w:sz w:val="18"/>
                <w:szCs w:val="18"/>
              </w:rPr>
              <w:t>|AE|</w:t>
            </w:r>
          </w:p>
        </w:tc>
        <w:tc>
          <w:tcPr>
            <w:tcW w:w="851" w:type="dxa"/>
            <w:tcBorders>
              <w:left w:val="single" w:sz="8" w:space="0" w:color="000000"/>
              <w:bottom w:val="single" w:sz="12" w:space="0" w:color="000000"/>
              <w:right w:val="single" w:sz="12" w:space="0" w:color="000000"/>
            </w:tcBorders>
            <w:vAlign w:val="center"/>
          </w:tcPr>
          <w:p w14:paraId="57F099C2" w14:textId="77777777"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RMSE</w:t>
            </w:r>
          </w:p>
        </w:tc>
        <w:tc>
          <w:tcPr>
            <w:tcW w:w="850" w:type="dxa"/>
            <w:tcBorders>
              <w:left w:val="single" w:sz="12" w:space="0" w:color="000000"/>
              <w:bottom w:val="single" w:sz="12" w:space="0" w:color="000000"/>
              <w:right w:val="single" w:sz="8" w:space="0" w:color="000000"/>
            </w:tcBorders>
            <w:shd w:val="clear" w:color="auto" w:fill="D9D9D9" w:themeFill="background1" w:themeFillShade="D9"/>
            <w:vAlign w:val="center"/>
          </w:tcPr>
          <w:p w14:paraId="44479266" w14:textId="77777777"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AE</w:t>
            </w:r>
          </w:p>
        </w:tc>
        <w:tc>
          <w:tcPr>
            <w:tcW w:w="850" w:type="dxa"/>
            <w:tcBorders>
              <w:left w:val="single" w:sz="8" w:space="0" w:color="000000"/>
              <w:bottom w:val="single" w:sz="12" w:space="0" w:color="000000"/>
              <w:right w:val="single" w:sz="8" w:space="0" w:color="000000"/>
            </w:tcBorders>
          </w:tcPr>
          <w:p w14:paraId="08C8349D" w14:textId="77777777" w:rsidR="00FE5E61" w:rsidRPr="00CD3DDC" w:rsidRDefault="00FE5E61" w:rsidP="003507D2">
            <w:pPr>
              <w:jc w:val="center"/>
              <w:rPr>
                <w:rFonts w:ascii="Arial" w:hAnsi="Arial" w:cs="Arial"/>
                <w:b/>
                <w:bCs/>
                <w:sz w:val="18"/>
                <w:szCs w:val="18"/>
              </w:rPr>
            </w:pPr>
            <w:r>
              <w:rPr>
                <w:rFonts w:ascii="Arial" w:hAnsi="Arial" w:cs="Arial"/>
                <w:b/>
                <w:bCs/>
                <w:sz w:val="18"/>
                <w:szCs w:val="18"/>
              </w:rPr>
              <w:t>|AE|</w:t>
            </w:r>
          </w:p>
        </w:tc>
        <w:tc>
          <w:tcPr>
            <w:tcW w:w="851" w:type="dxa"/>
            <w:tcBorders>
              <w:left w:val="single" w:sz="8" w:space="0" w:color="000000"/>
              <w:bottom w:val="single" w:sz="12" w:space="0" w:color="000000"/>
              <w:right w:val="single" w:sz="12" w:space="0" w:color="000000"/>
            </w:tcBorders>
            <w:vAlign w:val="center"/>
          </w:tcPr>
          <w:p w14:paraId="0397318C" w14:textId="77777777"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RMSE</w:t>
            </w:r>
          </w:p>
        </w:tc>
        <w:tc>
          <w:tcPr>
            <w:tcW w:w="850" w:type="dxa"/>
            <w:tcBorders>
              <w:left w:val="single" w:sz="12" w:space="0" w:color="000000"/>
              <w:bottom w:val="single" w:sz="12" w:space="0" w:color="000000"/>
            </w:tcBorders>
            <w:shd w:val="clear" w:color="auto" w:fill="D9D9D9" w:themeFill="background1" w:themeFillShade="D9"/>
            <w:vAlign w:val="center"/>
          </w:tcPr>
          <w:p w14:paraId="5A547869" w14:textId="77777777"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AE</w:t>
            </w:r>
          </w:p>
        </w:tc>
        <w:tc>
          <w:tcPr>
            <w:tcW w:w="850" w:type="dxa"/>
            <w:tcBorders>
              <w:bottom w:val="single" w:sz="12" w:space="0" w:color="000000"/>
            </w:tcBorders>
          </w:tcPr>
          <w:p w14:paraId="759C48F4" w14:textId="77777777" w:rsidR="00FE5E61" w:rsidRPr="00CD3DDC" w:rsidRDefault="00FE5E61" w:rsidP="003507D2">
            <w:pPr>
              <w:jc w:val="center"/>
              <w:rPr>
                <w:rFonts w:ascii="Arial" w:hAnsi="Arial" w:cs="Arial"/>
                <w:b/>
                <w:bCs/>
                <w:sz w:val="18"/>
                <w:szCs w:val="18"/>
              </w:rPr>
            </w:pPr>
            <w:r>
              <w:rPr>
                <w:rFonts w:ascii="Arial" w:hAnsi="Arial" w:cs="Arial"/>
                <w:b/>
                <w:bCs/>
                <w:sz w:val="18"/>
                <w:szCs w:val="18"/>
              </w:rPr>
              <w:t>|AE|</w:t>
            </w:r>
          </w:p>
        </w:tc>
        <w:tc>
          <w:tcPr>
            <w:tcW w:w="851" w:type="dxa"/>
            <w:tcBorders>
              <w:bottom w:val="single" w:sz="12" w:space="0" w:color="000000"/>
              <w:right w:val="single" w:sz="12" w:space="0" w:color="000000"/>
            </w:tcBorders>
            <w:vAlign w:val="center"/>
          </w:tcPr>
          <w:p w14:paraId="07A7BFAA" w14:textId="77777777" w:rsidR="00FE5E61" w:rsidRPr="00CD3DDC" w:rsidRDefault="00FE5E61" w:rsidP="003507D2">
            <w:pPr>
              <w:jc w:val="center"/>
              <w:rPr>
                <w:rFonts w:ascii="Arial" w:hAnsi="Arial" w:cs="Arial"/>
                <w:b/>
                <w:bCs/>
                <w:sz w:val="18"/>
                <w:szCs w:val="18"/>
              </w:rPr>
            </w:pPr>
            <w:r w:rsidRPr="00CD3DDC">
              <w:rPr>
                <w:rFonts w:ascii="Arial" w:hAnsi="Arial" w:cs="Arial"/>
                <w:b/>
                <w:bCs/>
                <w:sz w:val="18"/>
                <w:szCs w:val="18"/>
              </w:rPr>
              <w:t>RMSE</w:t>
            </w:r>
          </w:p>
        </w:tc>
      </w:tr>
      <w:tr w:rsidR="00201439" w:rsidRPr="002A044F" w14:paraId="28E205A4" w14:textId="77777777" w:rsidTr="00201439">
        <w:trPr>
          <w:jc w:val="center"/>
        </w:trPr>
        <w:tc>
          <w:tcPr>
            <w:tcW w:w="2901" w:type="dxa"/>
            <w:tcBorders>
              <w:left w:val="single" w:sz="12" w:space="0" w:color="000000"/>
              <w:right w:val="single" w:sz="8" w:space="0" w:color="000000"/>
            </w:tcBorders>
            <w:shd w:val="clear" w:color="auto" w:fill="auto"/>
            <w:vAlign w:val="center"/>
          </w:tcPr>
          <w:p w14:paraId="18C84737" w14:textId="24057F60" w:rsidR="00201439" w:rsidRPr="00FE5E61" w:rsidRDefault="00201439" w:rsidP="00201439">
            <w:pPr>
              <w:rPr>
                <w:rFonts w:ascii="Arial" w:hAnsi="Arial" w:cs="Arial"/>
                <w:sz w:val="16"/>
                <w:szCs w:val="16"/>
              </w:rPr>
            </w:pPr>
            <w:r w:rsidRPr="00FE5E61">
              <w:rPr>
                <w:rFonts w:ascii="Arial" w:hAnsi="Arial" w:cs="Arial"/>
                <w:sz w:val="16"/>
                <w:szCs w:val="16"/>
              </w:rPr>
              <w:t>Bagheri and Bonadonna (2016) Proj</w:t>
            </w:r>
          </w:p>
        </w:tc>
        <w:tc>
          <w:tcPr>
            <w:tcW w:w="848" w:type="dxa"/>
            <w:tcBorders>
              <w:left w:val="single" w:sz="12" w:space="0" w:color="000000"/>
              <w:right w:val="single" w:sz="8" w:space="0" w:color="000000"/>
            </w:tcBorders>
            <w:shd w:val="clear" w:color="auto" w:fill="D9D9D9" w:themeFill="background1" w:themeFillShade="D9"/>
            <w:vAlign w:val="center"/>
          </w:tcPr>
          <w:p w14:paraId="5660C260" w14:textId="01F45B86" w:rsidR="00201439" w:rsidRPr="00FE5E61" w:rsidRDefault="00201439" w:rsidP="00201439">
            <w:pPr>
              <w:jc w:val="center"/>
              <w:rPr>
                <w:rFonts w:ascii="Arial" w:hAnsi="Arial" w:cs="Arial"/>
                <w:sz w:val="16"/>
                <w:szCs w:val="16"/>
              </w:rPr>
            </w:pPr>
            <w:r w:rsidRPr="00FE5E61">
              <w:rPr>
                <w:rFonts w:ascii="Arial" w:hAnsi="Arial" w:cs="Arial"/>
                <w:b/>
                <w:bCs/>
                <w:sz w:val="16"/>
                <w:szCs w:val="16"/>
                <w:u w:val="single"/>
              </w:rPr>
              <w:t>3.21</w:t>
            </w:r>
          </w:p>
        </w:tc>
        <w:tc>
          <w:tcPr>
            <w:tcW w:w="850" w:type="dxa"/>
            <w:tcBorders>
              <w:left w:val="single" w:sz="8" w:space="0" w:color="000000"/>
              <w:right w:val="single" w:sz="8" w:space="0" w:color="000000"/>
            </w:tcBorders>
            <w:vAlign w:val="center"/>
          </w:tcPr>
          <w:p w14:paraId="590DBBF5" w14:textId="1667C866" w:rsidR="00201439" w:rsidRDefault="00201439" w:rsidP="00201439">
            <w:pPr>
              <w:jc w:val="center"/>
              <w:rPr>
                <w:rFonts w:ascii="Arial" w:hAnsi="Arial" w:cs="Arial"/>
                <w:sz w:val="16"/>
                <w:szCs w:val="16"/>
              </w:rPr>
            </w:pPr>
            <w:r>
              <w:rPr>
                <w:rFonts w:ascii="Arial" w:hAnsi="Arial" w:cs="Arial"/>
                <w:b/>
                <w:bCs/>
                <w:sz w:val="16"/>
                <w:szCs w:val="16"/>
                <w:u w:val="single"/>
              </w:rPr>
              <w:t>10.51</w:t>
            </w:r>
          </w:p>
        </w:tc>
        <w:tc>
          <w:tcPr>
            <w:tcW w:w="851" w:type="dxa"/>
            <w:tcBorders>
              <w:left w:val="single" w:sz="8" w:space="0" w:color="000000"/>
              <w:right w:val="single" w:sz="12" w:space="0" w:color="000000"/>
            </w:tcBorders>
            <w:vAlign w:val="center"/>
          </w:tcPr>
          <w:p w14:paraId="7EF09319" w14:textId="31FDF74A" w:rsidR="00201439" w:rsidRPr="00FE5E61" w:rsidRDefault="00201439" w:rsidP="00201439">
            <w:pPr>
              <w:jc w:val="center"/>
              <w:rPr>
                <w:rFonts w:ascii="Arial" w:hAnsi="Arial" w:cs="Arial"/>
                <w:sz w:val="16"/>
                <w:szCs w:val="16"/>
              </w:rPr>
            </w:pPr>
            <w:r w:rsidRPr="00FE5E61">
              <w:rPr>
                <w:rFonts w:ascii="Arial" w:hAnsi="Arial" w:cs="Arial"/>
                <w:b/>
                <w:bCs/>
                <w:sz w:val="16"/>
                <w:szCs w:val="16"/>
                <w:u w:val="single"/>
              </w:rPr>
              <w:t>1</w:t>
            </w:r>
            <w:r w:rsidR="0027195C">
              <w:rPr>
                <w:rFonts w:ascii="Arial" w:hAnsi="Arial" w:cs="Arial"/>
                <w:b/>
                <w:bCs/>
                <w:sz w:val="16"/>
                <w:szCs w:val="16"/>
                <w:u w:val="single"/>
              </w:rPr>
              <w:t>3.27</w:t>
            </w:r>
          </w:p>
        </w:tc>
        <w:tc>
          <w:tcPr>
            <w:tcW w:w="850" w:type="dxa"/>
            <w:tcBorders>
              <w:left w:val="single" w:sz="12" w:space="0" w:color="000000"/>
              <w:right w:val="single" w:sz="8" w:space="0" w:color="000000"/>
            </w:tcBorders>
            <w:shd w:val="clear" w:color="auto" w:fill="D9D9D9" w:themeFill="background1" w:themeFillShade="D9"/>
            <w:vAlign w:val="center"/>
          </w:tcPr>
          <w:p w14:paraId="6E4811E7" w14:textId="09DD9DD3" w:rsidR="00201439" w:rsidRPr="00FE5E61" w:rsidRDefault="00201439" w:rsidP="00201439">
            <w:pPr>
              <w:jc w:val="center"/>
              <w:rPr>
                <w:rFonts w:ascii="Arial" w:hAnsi="Arial" w:cs="Arial"/>
                <w:b/>
                <w:bCs/>
                <w:sz w:val="16"/>
                <w:szCs w:val="16"/>
                <w:u w:val="single"/>
              </w:rPr>
            </w:pPr>
            <w:r w:rsidRPr="00FE5E61">
              <w:rPr>
                <w:rFonts w:ascii="Arial" w:hAnsi="Arial" w:cs="Arial"/>
                <w:sz w:val="16"/>
                <w:szCs w:val="16"/>
              </w:rPr>
              <w:t>8.60</w:t>
            </w:r>
          </w:p>
        </w:tc>
        <w:tc>
          <w:tcPr>
            <w:tcW w:w="850" w:type="dxa"/>
            <w:tcBorders>
              <w:left w:val="single" w:sz="8" w:space="0" w:color="000000"/>
              <w:right w:val="single" w:sz="8" w:space="0" w:color="000000"/>
            </w:tcBorders>
            <w:vAlign w:val="center"/>
          </w:tcPr>
          <w:p w14:paraId="5DE3B371" w14:textId="15FC6FBC" w:rsidR="00201439" w:rsidRDefault="00201439" w:rsidP="00201439">
            <w:pPr>
              <w:jc w:val="center"/>
              <w:rPr>
                <w:rFonts w:ascii="Arial" w:hAnsi="Arial" w:cs="Arial"/>
                <w:sz w:val="16"/>
                <w:szCs w:val="16"/>
              </w:rPr>
            </w:pPr>
            <w:r>
              <w:rPr>
                <w:rFonts w:ascii="Arial" w:hAnsi="Arial" w:cs="Arial"/>
                <w:sz w:val="16"/>
                <w:szCs w:val="16"/>
              </w:rPr>
              <w:t>10.51</w:t>
            </w:r>
          </w:p>
        </w:tc>
        <w:tc>
          <w:tcPr>
            <w:tcW w:w="851" w:type="dxa"/>
            <w:tcBorders>
              <w:left w:val="single" w:sz="8" w:space="0" w:color="000000"/>
              <w:right w:val="single" w:sz="12" w:space="0" w:color="000000"/>
            </w:tcBorders>
            <w:vAlign w:val="center"/>
          </w:tcPr>
          <w:p w14:paraId="0367DEE1" w14:textId="0CE745E0" w:rsidR="00201439" w:rsidRPr="00FE5E61" w:rsidRDefault="00201439" w:rsidP="00201439">
            <w:pPr>
              <w:jc w:val="center"/>
              <w:rPr>
                <w:rFonts w:ascii="Arial" w:hAnsi="Arial" w:cs="Arial"/>
                <w:sz w:val="16"/>
                <w:szCs w:val="16"/>
              </w:rPr>
            </w:pPr>
            <w:r w:rsidRPr="00FE5E61">
              <w:rPr>
                <w:rFonts w:ascii="Arial" w:hAnsi="Arial" w:cs="Arial"/>
                <w:sz w:val="16"/>
                <w:szCs w:val="16"/>
              </w:rPr>
              <w:t>1</w:t>
            </w:r>
            <w:r w:rsidR="0027195C">
              <w:rPr>
                <w:rFonts w:ascii="Arial" w:hAnsi="Arial" w:cs="Arial"/>
                <w:sz w:val="16"/>
                <w:szCs w:val="16"/>
              </w:rPr>
              <w:t>5.02</w:t>
            </w:r>
          </w:p>
        </w:tc>
        <w:tc>
          <w:tcPr>
            <w:tcW w:w="850" w:type="dxa"/>
            <w:tcBorders>
              <w:left w:val="single" w:sz="12" w:space="0" w:color="000000"/>
            </w:tcBorders>
            <w:shd w:val="clear" w:color="auto" w:fill="D9D9D9" w:themeFill="background1" w:themeFillShade="D9"/>
            <w:vAlign w:val="center"/>
          </w:tcPr>
          <w:p w14:paraId="42DE15A3" w14:textId="008236B8" w:rsidR="00201439" w:rsidRPr="00FE5E61" w:rsidRDefault="00201439" w:rsidP="00201439">
            <w:pPr>
              <w:jc w:val="center"/>
              <w:rPr>
                <w:rFonts w:ascii="Arial" w:hAnsi="Arial" w:cs="Arial"/>
                <w:sz w:val="16"/>
                <w:szCs w:val="16"/>
              </w:rPr>
            </w:pPr>
            <w:r w:rsidRPr="00FE5E61">
              <w:rPr>
                <w:rFonts w:ascii="Arial" w:hAnsi="Arial" w:cs="Arial"/>
                <w:sz w:val="16"/>
                <w:szCs w:val="16"/>
              </w:rPr>
              <w:t>32.75</w:t>
            </w:r>
          </w:p>
        </w:tc>
        <w:tc>
          <w:tcPr>
            <w:tcW w:w="850" w:type="dxa"/>
            <w:vAlign w:val="center"/>
          </w:tcPr>
          <w:p w14:paraId="5CF0D505" w14:textId="1E79F302" w:rsidR="00201439" w:rsidRDefault="00201439" w:rsidP="00201439">
            <w:pPr>
              <w:jc w:val="center"/>
              <w:rPr>
                <w:rFonts w:ascii="Arial" w:hAnsi="Arial" w:cs="Arial"/>
                <w:sz w:val="16"/>
                <w:szCs w:val="16"/>
              </w:rPr>
            </w:pPr>
            <w:r>
              <w:rPr>
                <w:rFonts w:ascii="Arial" w:hAnsi="Arial" w:cs="Arial"/>
                <w:sz w:val="16"/>
                <w:szCs w:val="16"/>
              </w:rPr>
              <w:t>34.59</w:t>
            </w:r>
          </w:p>
        </w:tc>
        <w:tc>
          <w:tcPr>
            <w:tcW w:w="851" w:type="dxa"/>
            <w:tcBorders>
              <w:right w:val="single" w:sz="12" w:space="0" w:color="000000"/>
            </w:tcBorders>
            <w:vAlign w:val="center"/>
          </w:tcPr>
          <w:p w14:paraId="1E29139C" w14:textId="26E43EE6" w:rsidR="00201439" w:rsidRPr="00FE5E61" w:rsidRDefault="00201439" w:rsidP="00201439">
            <w:pPr>
              <w:jc w:val="center"/>
              <w:rPr>
                <w:rFonts w:ascii="Arial" w:hAnsi="Arial" w:cs="Arial"/>
                <w:sz w:val="16"/>
                <w:szCs w:val="16"/>
              </w:rPr>
            </w:pPr>
            <w:r w:rsidRPr="00FE5E61">
              <w:rPr>
                <w:rFonts w:ascii="Arial" w:hAnsi="Arial" w:cs="Arial"/>
                <w:sz w:val="16"/>
                <w:szCs w:val="16"/>
              </w:rPr>
              <w:t>4</w:t>
            </w:r>
            <w:r w:rsidR="00717826">
              <w:rPr>
                <w:rFonts w:ascii="Arial" w:hAnsi="Arial" w:cs="Arial"/>
                <w:sz w:val="16"/>
                <w:szCs w:val="16"/>
              </w:rPr>
              <w:t>2.47</w:t>
            </w:r>
          </w:p>
        </w:tc>
      </w:tr>
      <w:tr w:rsidR="00201439" w:rsidRPr="002A044F" w14:paraId="5BF64E6C" w14:textId="77777777" w:rsidTr="00201439">
        <w:trPr>
          <w:jc w:val="center"/>
        </w:trPr>
        <w:tc>
          <w:tcPr>
            <w:tcW w:w="2901" w:type="dxa"/>
            <w:tcBorders>
              <w:left w:val="single" w:sz="12" w:space="0" w:color="000000"/>
              <w:right w:val="single" w:sz="8" w:space="0" w:color="000000"/>
            </w:tcBorders>
            <w:shd w:val="clear" w:color="auto" w:fill="auto"/>
            <w:vAlign w:val="center"/>
          </w:tcPr>
          <w:p w14:paraId="1F7C4987" w14:textId="445B3713" w:rsidR="00201439" w:rsidRPr="00FE5E61" w:rsidRDefault="00201439" w:rsidP="00201439">
            <w:pPr>
              <w:rPr>
                <w:rFonts w:ascii="Arial" w:hAnsi="Arial" w:cs="Arial"/>
                <w:sz w:val="16"/>
                <w:szCs w:val="16"/>
              </w:rPr>
            </w:pPr>
            <w:r w:rsidRPr="00FE5E61">
              <w:rPr>
                <w:rFonts w:ascii="Arial" w:hAnsi="Arial" w:cs="Arial"/>
                <w:sz w:val="16"/>
                <w:szCs w:val="16"/>
              </w:rPr>
              <w:t>Yu et al. (2022)</w:t>
            </w:r>
          </w:p>
        </w:tc>
        <w:tc>
          <w:tcPr>
            <w:tcW w:w="848" w:type="dxa"/>
            <w:tcBorders>
              <w:left w:val="single" w:sz="12" w:space="0" w:color="000000"/>
              <w:right w:val="single" w:sz="8" w:space="0" w:color="000000"/>
            </w:tcBorders>
            <w:shd w:val="clear" w:color="auto" w:fill="D9D9D9" w:themeFill="background1" w:themeFillShade="D9"/>
            <w:vAlign w:val="center"/>
          </w:tcPr>
          <w:p w14:paraId="7E1D7769" w14:textId="7A5CB7A1" w:rsidR="00201439" w:rsidRPr="00FE5E61" w:rsidRDefault="00201439" w:rsidP="00201439">
            <w:pPr>
              <w:jc w:val="center"/>
              <w:rPr>
                <w:rFonts w:ascii="Arial" w:hAnsi="Arial" w:cs="Arial"/>
                <w:sz w:val="16"/>
                <w:szCs w:val="16"/>
              </w:rPr>
            </w:pPr>
            <w:r w:rsidRPr="00FE5E61">
              <w:rPr>
                <w:rFonts w:ascii="Arial" w:hAnsi="Arial" w:cs="Arial"/>
                <w:sz w:val="16"/>
                <w:szCs w:val="16"/>
              </w:rPr>
              <w:t>3.54</w:t>
            </w:r>
          </w:p>
        </w:tc>
        <w:tc>
          <w:tcPr>
            <w:tcW w:w="850" w:type="dxa"/>
            <w:tcBorders>
              <w:left w:val="single" w:sz="8" w:space="0" w:color="000000"/>
              <w:right w:val="single" w:sz="8" w:space="0" w:color="000000"/>
            </w:tcBorders>
            <w:vAlign w:val="center"/>
          </w:tcPr>
          <w:p w14:paraId="4B7B0043" w14:textId="51FD92A0" w:rsidR="00201439" w:rsidRDefault="00201439" w:rsidP="00201439">
            <w:pPr>
              <w:jc w:val="center"/>
              <w:rPr>
                <w:rFonts w:ascii="Arial" w:hAnsi="Arial" w:cs="Arial"/>
                <w:sz w:val="16"/>
                <w:szCs w:val="16"/>
              </w:rPr>
            </w:pPr>
            <w:r>
              <w:rPr>
                <w:rFonts w:ascii="Arial" w:hAnsi="Arial" w:cs="Arial"/>
                <w:sz w:val="16"/>
                <w:szCs w:val="16"/>
              </w:rPr>
              <w:t>11.55</w:t>
            </w:r>
          </w:p>
        </w:tc>
        <w:tc>
          <w:tcPr>
            <w:tcW w:w="851" w:type="dxa"/>
            <w:tcBorders>
              <w:left w:val="single" w:sz="8" w:space="0" w:color="000000"/>
              <w:right w:val="single" w:sz="12" w:space="0" w:color="000000"/>
            </w:tcBorders>
            <w:vAlign w:val="center"/>
          </w:tcPr>
          <w:p w14:paraId="48C5F3C4" w14:textId="38826424" w:rsidR="00201439" w:rsidRPr="00FE5E61" w:rsidRDefault="00201439" w:rsidP="00201439">
            <w:pPr>
              <w:jc w:val="center"/>
              <w:rPr>
                <w:rFonts w:ascii="Arial" w:hAnsi="Arial" w:cs="Arial"/>
                <w:sz w:val="16"/>
                <w:szCs w:val="16"/>
              </w:rPr>
            </w:pPr>
            <w:r w:rsidRPr="00FE5E61">
              <w:rPr>
                <w:rFonts w:ascii="Arial" w:hAnsi="Arial" w:cs="Arial"/>
                <w:sz w:val="16"/>
                <w:szCs w:val="16"/>
              </w:rPr>
              <w:t>1</w:t>
            </w:r>
            <w:r w:rsidR="0027195C">
              <w:rPr>
                <w:rFonts w:ascii="Arial" w:hAnsi="Arial" w:cs="Arial"/>
                <w:sz w:val="16"/>
                <w:szCs w:val="16"/>
              </w:rPr>
              <w:t>4.95</w:t>
            </w:r>
          </w:p>
        </w:tc>
        <w:tc>
          <w:tcPr>
            <w:tcW w:w="850" w:type="dxa"/>
            <w:tcBorders>
              <w:left w:val="single" w:sz="12" w:space="0" w:color="000000"/>
              <w:right w:val="single" w:sz="8" w:space="0" w:color="000000"/>
            </w:tcBorders>
            <w:shd w:val="clear" w:color="auto" w:fill="D9D9D9" w:themeFill="background1" w:themeFillShade="D9"/>
            <w:vAlign w:val="center"/>
          </w:tcPr>
          <w:p w14:paraId="6D256F7B" w14:textId="70B22AD1" w:rsidR="00201439" w:rsidRPr="00FE5E61" w:rsidRDefault="00201439" w:rsidP="00201439">
            <w:pPr>
              <w:jc w:val="center"/>
              <w:rPr>
                <w:rFonts w:ascii="Arial" w:hAnsi="Arial" w:cs="Arial"/>
                <w:b/>
                <w:bCs/>
                <w:sz w:val="16"/>
                <w:szCs w:val="16"/>
                <w:u w:val="single"/>
              </w:rPr>
            </w:pPr>
            <w:r w:rsidRPr="00FE5E61">
              <w:rPr>
                <w:rFonts w:ascii="Arial" w:hAnsi="Arial" w:cs="Arial"/>
                <w:b/>
                <w:bCs/>
                <w:sz w:val="16"/>
                <w:szCs w:val="16"/>
                <w:u w:val="single"/>
              </w:rPr>
              <w:t>-0.68</w:t>
            </w:r>
          </w:p>
        </w:tc>
        <w:tc>
          <w:tcPr>
            <w:tcW w:w="850" w:type="dxa"/>
            <w:tcBorders>
              <w:left w:val="single" w:sz="8" w:space="0" w:color="000000"/>
              <w:right w:val="single" w:sz="8" w:space="0" w:color="000000"/>
            </w:tcBorders>
            <w:vAlign w:val="center"/>
          </w:tcPr>
          <w:p w14:paraId="5032B440" w14:textId="7E21794D" w:rsidR="00201439" w:rsidRDefault="00201439" w:rsidP="00201439">
            <w:pPr>
              <w:jc w:val="center"/>
              <w:rPr>
                <w:rFonts w:ascii="Arial" w:hAnsi="Arial" w:cs="Arial"/>
                <w:sz w:val="16"/>
                <w:szCs w:val="16"/>
              </w:rPr>
            </w:pPr>
            <w:r>
              <w:rPr>
                <w:rFonts w:ascii="Arial" w:hAnsi="Arial" w:cs="Arial"/>
                <w:sz w:val="16"/>
                <w:szCs w:val="16"/>
              </w:rPr>
              <w:t>12.14</w:t>
            </w:r>
          </w:p>
        </w:tc>
        <w:tc>
          <w:tcPr>
            <w:tcW w:w="851" w:type="dxa"/>
            <w:tcBorders>
              <w:left w:val="single" w:sz="8" w:space="0" w:color="000000"/>
              <w:right w:val="single" w:sz="12" w:space="0" w:color="000000"/>
            </w:tcBorders>
            <w:vAlign w:val="center"/>
          </w:tcPr>
          <w:p w14:paraId="4439CAC0" w14:textId="38B91B87" w:rsidR="00201439" w:rsidRPr="00FE5E61" w:rsidRDefault="00201439" w:rsidP="00201439">
            <w:pPr>
              <w:jc w:val="center"/>
              <w:rPr>
                <w:rFonts w:ascii="Arial" w:hAnsi="Arial" w:cs="Arial"/>
                <w:sz w:val="16"/>
                <w:szCs w:val="16"/>
              </w:rPr>
            </w:pPr>
            <w:r w:rsidRPr="00FE5E61">
              <w:rPr>
                <w:rFonts w:ascii="Arial" w:hAnsi="Arial" w:cs="Arial"/>
                <w:sz w:val="16"/>
                <w:szCs w:val="16"/>
              </w:rPr>
              <w:t>2</w:t>
            </w:r>
            <w:r w:rsidR="0027195C">
              <w:rPr>
                <w:rFonts w:ascii="Arial" w:hAnsi="Arial" w:cs="Arial"/>
                <w:sz w:val="16"/>
                <w:szCs w:val="16"/>
              </w:rPr>
              <w:t>0.42</w:t>
            </w:r>
          </w:p>
        </w:tc>
        <w:tc>
          <w:tcPr>
            <w:tcW w:w="850" w:type="dxa"/>
            <w:tcBorders>
              <w:left w:val="single" w:sz="12" w:space="0" w:color="000000"/>
            </w:tcBorders>
            <w:shd w:val="clear" w:color="auto" w:fill="D9D9D9" w:themeFill="background1" w:themeFillShade="D9"/>
            <w:vAlign w:val="center"/>
          </w:tcPr>
          <w:p w14:paraId="7823F6DF" w14:textId="1BB802E0" w:rsidR="00201439" w:rsidRPr="00FE5E61" w:rsidRDefault="00201439" w:rsidP="00201439">
            <w:pPr>
              <w:jc w:val="center"/>
              <w:rPr>
                <w:rFonts w:ascii="Arial" w:hAnsi="Arial" w:cs="Arial"/>
                <w:sz w:val="16"/>
                <w:szCs w:val="16"/>
              </w:rPr>
            </w:pPr>
            <w:r w:rsidRPr="00FE5E61">
              <w:rPr>
                <w:rFonts w:ascii="Arial" w:hAnsi="Arial" w:cs="Arial"/>
                <w:sz w:val="16"/>
                <w:szCs w:val="16"/>
              </w:rPr>
              <w:t>30.63</w:t>
            </w:r>
          </w:p>
        </w:tc>
        <w:tc>
          <w:tcPr>
            <w:tcW w:w="850" w:type="dxa"/>
            <w:vAlign w:val="center"/>
          </w:tcPr>
          <w:p w14:paraId="16C2C206" w14:textId="7D53096A" w:rsidR="00201439" w:rsidRDefault="00201439" w:rsidP="00201439">
            <w:pPr>
              <w:jc w:val="center"/>
              <w:rPr>
                <w:rFonts w:ascii="Arial" w:hAnsi="Arial" w:cs="Arial"/>
                <w:sz w:val="16"/>
                <w:szCs w:val="16"/>
              </w:rPr>
            </w:pPr>
            <w:r>
              <w:rPr>
                <w:rFonts w:ascii="Arial" w:hAnsi="Arial" w:cs="Arial"/>
                <w:sz w:val="16"/>
                <w:szCs w:val="16"/>
              </w:rPr>
              <w:t>33.18</w:t>
            </w:r>
          </w:p>
        </w:tc>
        <w:tc>
          <w:tcPr>
            <w:tcW w:w="851" w:type="dxa"/>
            <w:tcBorders>
              <w:right w:val="single" w:sz="12" w:space="0" w:color="000000"/>
            </w:tcBorders>
            <w:vAlign w:val="center"/>
          </w:tcPr>
          <w:p w14:paraId="489A2124" w14:textId="4D3B5C03" w:rsidR="00201439" w:rsidRPr="00FE5E61" w:rsidRDefault="00201439" w:rsidP="00201439">
            <w:pPr>
              <w:jc w:val="center"/>
              <w:rPr>
                <w:rFonts w:ascii="Arial" w:hAnsi="Arial" w:cs="Arial"/>
                <w:sz w:val="16"/>
                <w:szCs w:val="16"/>
              </w:rPr>
            </w:pPr>
            <w:r w:rsidRPr="00FE5E61">
              <w:rPr>
                <w:rFonts w:ascii="Arial" w:hAnsi="Arial" w:cs="Arial"/>
                <w:sz w:val="16"/>
                <w:szCs w:val="16"/>
              </w:rPr>
              <w:t>4</w:t>
            </w:r>
            <w:r w:rsidR="00717826">
              <w:rPr>
                <w:rFonts w:ascii="Arial" w:hAnsi="Arial" w:cs="Arial"/>
                <w:sz w:val="16"/>
                <w:szCs w:val="16"/>
              </w:rPr>
              <w:t>3.23</w:t>
            </w:r>
          </w:p>
        </w:tc>
      </w:tr>
      <w:tr w:rsidR="00201439" w:rsidRPr="002A044F" w14:paraId="310ED7C8" w14:textId="77777777" w:rsidTr="00201439">
        <w:trPr>
          <w:jc w:val="center"/>
        </w:trPr>
        <w:tc>
          <w:tcPr>
            <w:tcW w:w="2901" w:type="dxa"/>
            <w:tcBorders>
              <w:left w:val="single" w:sz="12" w:space="0" w:color="000000"/>
              <w:right w:val="single" w:sz="8" w:space="0" w:color="000000"/>
            </w:tcBorders>
            <w:shd w:val="clear" w:color="auto" w:fill="auto"/>
            <w:vAlign w:val="center"/>
          </w:tcPr>
          <w:p w14:paraId="11F272AF" w14:textId="3DF5D75A" w:rsidR="00201439" w:rsidRPr="00FE5E61" w:rsidRDefault="00201439" w:rsidP="00201439">
            <w:pPr>
              <w:rPr>
                <w:rFonts w:ascii="Arial" w:hAnsi="Arial" w:cs="Arial"/>
                <w:sz w:val="16"/>
                <w:szCs w:val="16"/>
              </w:rPr>
            </w:pPr>
            <w:r w:rsidRPr="00FE5E61">
              <w:rPr>
                <w:rFonts w:ascii="Arial" w:hAnsi="Arial" w:cs="Arial"/>
                <w:sz w:val="16"/>
                <w:szCs w:val="16"/>
              </w:rPr>
              <w:t>Dioguardi et al. (2018) Proj</w:t>
            </w:r>
          </w:p>
        </w:tc>
        <w:tc>
          <w:tcPr>
            <w:tcW w:w="848" w:type="dxa"/>
            <w:tcBorders>
              <w:left w:val="single" w:sz="12" w:space="0" w:color="000000"/>
              <w:right w:val="single" w:sz="8" w:space="0" w:color="000000"/>
            </w:tcBorders>
            <w:shd w:val="clear" w:color="auto" w:fill="D9D9D9" w:themeFill="background1" w:themeFillShade="D9"/>
            <w:vAlign w:val="center"/>
          </w:tcPr>
          <w:p w14:paraId="1D266211" w14:textId="1B535E48" w:rsidR="00201439" w:rsidRPr="00FE5E61" w:rsidRDefault="00201439" w:rsidP="00201439">
            <w:pPr>
              <w:jc w:val="center"/>
              <w:rPr>
                <w:rFonts w:ascii="Arial" w:hAnsi="Arial" w:cs="Arial"/>
                <w:sz w:val="16"/>
                <w:szCs w:val="16"/>
              </w:rPr>
            </w:pPr>
            <w:r w:rsidRPr="00FE5E61">
              <w:rPr>
                <w:rFonts w:ascii="Arial" w:hAnsi="Arial" w:cs="Arial"/>
                <w:sz w:val="16"/>
                <w:szCs w:val="16"/>
              </w:rPr>
              <w:t>7.27</w:t>
            </w:r>
          </w:p>
        </w:tc>
        <w:tc>
          <w:tcPr>
            <w:tcW w:w="850" w:type="dxa"/>
            <w:tcBorders>
              <w:left w:val="single" w:sz="8" w:space="0" w:color="000000"/>
              <w:right w:val="single" w:sz="8" w:space="0" w:color="000000"/>
            </w:tcBorders>
            <w:vAlign w:val="center"/>
          </w:tcPr>
          <w:p w14:paraId="648CEC62" w14:textId="6854B324" w:rsidR="00201439" w:rsidRDefault="00201439" w:rsidP="00201439">
            <w:pPr>
              <w:jc w:val="center"/>
              <w:rPr>
                <w:rFonts w:ascii="Arial" w:hAnsi="Arial" w:cs="Arial"/>
                <w:sz w:val="16"/>
                <w:szCs w:val="16"/>
              </w:rPr>
            </w:pPr>
            <w:r>
              <w:rPr>
                <w:rFonts w:ascii="Arial" w:hAnsi="Arial" w:cs="Arial"/>
                <w:sz w:val="16"/>
                <w:szCs w:val="16"/>
              </w:rPr>
              <w:t>13.87</w:t>
            </w:r>
          </w:p>
        </w:tc>
        <w:tc>
          <w:tcPr>
            <w:tcW w:w="851" w:type="dxa"/>
            <w:tcBorders>
              <w:left w:val="single" w:sz="8" w:space="0" w:color="000000"/>
              <w:right w:val="single" w:sz="12" w:space="0" w:color="000000"/>
            </w:tcBorders>
            <w:vAlign w:val="center"/>
          </w:tcPr>
          <w:p w14:paraId="0D554D03" w14:textId="47084A23" w:rsidR="00201439" w:rsidRPr="00FE5E61" w:rsidRDefault="00201439" w:rsidP="00201439">
            <w:pPr>
              <w:jc w:val="center"/>
              <w:rPr>
                <w:rFonts w:ascii="Arial" w:hAnsi="Arial" w:cs="Arial"/>
                <w:sz w:val="16"/>
                <w:szCs w:val="16"/>
              </w:rPr>
            </w:pPr>
            <w:r w:rsidRPr="00FE5E61">
              <w:rPr>
                <w:rFonts w:ascii="Arial" w:hAnsi="Arial" w:cs="Arial"/>
                <w:sz w:val="16"/>
                <w:szCs w:val="16"/>
              </w:rPr>
              <w:t>1</w:t>
            </w:r>
            <w:r w:rsidR="0027195C">
              <w:rPr>
                <w:rFonts w:ascii="Arial" w:hAnsi="Arial" w:cs="Arial"/>
                <w:sz w:val="16"/>
                <w:szCs w:val="16"/>
              </w:rPr>
              <w:t>6.69</w:t>
            </w:r>
          </w:p>
        </w:tc>
        <w:tc>
          <w:tcPr>
            <w:tcW w:w="850" w:type="dxa"/>
            <w:tcBorders>
              <w:left w:val="single" w:sz="12" w:space="0" w:color="000000"/>
              <w:right w:val="single" w:sz="8" w:space="0" w:color="000000"/>
            </w:tcBorders>
            <w:shd w:val="clear" w:color="auto" w:fill="D9D9D9" w:themeFill="background1" w:themeFillShade="D9"/>
            <w:vAlign w:val="center"/>
          </w:tcPr>
          <w:p w14:paraId="1C7824AA" w14:textId="27E54070" w:rsidR="00201439" w:rsidRPr="00FE5E61" w:rsidRDefault="00201439" w:rsidP="00201439">
            <w:pPr>
              <w:jc w:val="center"/>
              <w:rPr>
                <w:rFonts w:ascii="Arial" w:hAnsi="Arial" w:cs="Arial"/>
                <w:b/>
                <w:bCs/>
                <w:sz w:val="16"/>
                <w:szCs w:val="16"/>
                <w:u w:val="single"/>
              </w:rPr>
            </w:pPr>
            <w:r w:rsidRPr="00FE5E61">
              <w:rPr>
                <w:rFonts w:ascii="Arial" w:hAnsi="Arial" w:cs="Arial"/>
                <w:sz w:val="16"/>
                <w:szCs w:val="16"/>
              </w:rPr>
              <w:t>-2.07</w:t>
            </w:r>
          </w:p>
        </w:tc>
        <w:tc>
          <w:tcPr>
            <w:tcW w:w="850" w:type="dxa"/>
            <w:tcBorders>
              <w:left w:val="single" w:sz="8" w:space="0" w:color="000000"/>
              <w:right w:val="single" w:sz="8" w:space="0" w:color="000000"/>
            </w:tcBorders>
            <w:vAlign w:val="center"/>
          </w:tcPr>
          <w:p w14:paraId="4823468E" w14:textId="20E5D7BD" w:rsidR="00201439" w:rsidRDefault="00201439" w:rsidP="00201439">
            <w:pPr>
              <w:jc w:val="center"/>
              <w:rPr>
                <w:rFonts w:ascii="Arial" w:hAnsi="Arial" w:cs="Arial"/>
                <w:sz w:val="16"/>
                <w:szCs w:val="16"/>
              </w:rPr>
            </w:pPr>
            <w:r>
              <w:rPr>
                <w:rFonts w:ascii="Arial" w:hAnsi="Arial" w:cs="Arial"/>
                <w:b/>
                <w:bCs/>
                <w:sz w:val="16"/>
                <w:szCs w:val="16"/>
                <w:u w:val="single"/>
              </w:rPr>
              <w:t>9.41</w:t>
            </w:r>
          </w:p>
        </w:tc>
        <w:tc>
          <w:tcPr>
            <w:tcW w:w="851" w:type="dxa"/>
            <w:tcBorders>
              <w:left w:val="single" w:sz="8" w:space="0" w:color="000000"/>
              <w:right w:val="single" w:sz="12" w:space="0" w:color="000000"/>
            </w:tcBorders>
            <w:vAlign w:val="center"/>
          </w:tcPr>
          <w:p w14:paraId="0C56834A" w14:textId="15EEF7BD" w:rsidR="00201439" w:rsidRPr="00FE5E61" w:rsidRDefault="00201439" w:rsidP="00201439">
            <w:pPr>
              <w:jc w:val="center"/>
              <w:rPr>
                <w:rFonts w:ascii="Arial" w:hAnsi="Arial" w:cs="Arial"/>
                <w:sz w:val="16"/>
                <w:szCs w:val="16"/>
              </w:rPr>
            </w:pPr>
            <w:r w:rsidRPr="00FE5E61">
              <w:rPr>
                <w:rFonts w:ascii="Arial" w:hAnsi="Arial" w:cs="Arial"/>
                <w:b/>
                <w:bCs/>
                <w:sz w:val="16"/>
                <w:szCs w:val="16"/>
                <w:u w:val="single"/>
              </w:rPr>
              <w:t>1</w:t>
            </w:r>
            <w:r w:rsidR="0027195C">
              <w:rPr>
                <w:rFonts w:ascii="Arial" w:hAnsi="Arial" w:cs="Arial"/>
                <w:b/>
                <w:bCs/>
                <w:sz w:val="16"/>
                <w:szCs w:val="16"/>
                <w:u w:val="single"/>
              </w:rPr>
              <w:t>1.05</w:t>
            </w:r>
          </w:p>
        </w:tc>
        <w:tc>
          <w:tcPr>
            <w:tcW w:w="850" w:type="dxa"/>
            <w:tcBorders>
              <w:left w:val="single" w:sz="12" w:space="0" w:color="000000"/>
            </w:tcBorders>
            <w:shd w:val="clear" w:color="auto" w:fill="D9D9D9" w:themeFill="background1" w:themeFillShade="D9"/>
            <w:vAlign w:val="center"/>
          </w:tcPr>
          <w:p w14:paraId="6DF76F38" w14:textId="00AE839E" w:rsidR="00201439" w:rsidRPr="00FE5E61" w:rsidRDefault="00201439" w:rsidP="00201439">
            <w:pPr>
              <w:jc w:val="center"/>
              <w:rPr>
                <w:rFonts w:ascii="Arial" w:hAnsi="Arial" w:cs="Arial"/>
                <w:sz w:val="16"/>
                <w:szCs w:val="16"/>
              </w:rPr>
            </w:pPr>
            <w:r w:rsidRPr="00FE5E61">
              <w:rPr>
                <w:rFonts w:ascii="Arial" w:hAnsi="Arial" w:cs="Arial"/>
                <w:sz w:val="16"/>
                <w:szCs w:val="16"/>
              </w:rPr>
              <w:t>-35.23</w:t>
            </w:r>
          </w:p>
        </w:tc>
        <w:tc>
          <w:tcPr>
            <w:tcW w:w="850" w:type="dxa"/>
            <w:vAlign w:val="center"/>
          </w:tcPr>
          <w:p w14:paraId="4872A02B" w14:textId="41FC030A" w:rsidR="00201439" w:rsidRDefault="00201439" w:rsidP="00201439">
            <w:pPr>
              <w:jc w:val="center"/>
              <w:rPr>
                <w:rFonts w:ascii="Arial" w:hAnsi="Arial" w:cs="Arial"/>
                <w:sz w:val="16"/>
                <w:szCs w:val="16"/>
              </w:rPr>
            </w:pPr>
            <w:r>
              <w:rPr>
                <w:rFonts w:ascii="Arial" w:hAnsi="Arial" w:cs="Arial"/>
                <w:sz w:val="16"/>
                <w:szCs w:val="16"/>
              </w:rPr>
              <w:t>36.45</w:t>
            </w:r>
          </w:p>
        </w:tc>
        <w:tc>
          <w:tcPr>
            <w:tcW w:w="851" w:type="dxa"/>
            <w:tcBorders>
              <w:right w:val="single" w:sz="12" w:space="0" w:color="000000"/>
            </w:tcBorders>
            <w:vAlign w:val="center"/>
          </w:tcPr>
          <w:p w14:paraId="70776FF4" w14:textId="1D8F2348" w:rsidR="00201439" w:rsidRPr="00FE5E61" w:rsidRDefault="00201439" w:rsidP="00201439">
            <w:pPr>
              <w:jc w:val="center"/>
              <w:rPr>
                <w:rFonts w:ascii="Arial" w:hAnsi="Arial" w:cs="Arial"/>
                <w:sz w:val="16"/>
                <w:szCs w:val="16"/>
              </w:rPr>
            </w:pPr>
            <w:r w:rsidRPr="00FE5E61">
              <w:rPr>
                <w:rFonts w:ascii="Arial" w:hAnsi="Arial" w:cs="Arial"/>
                <w:sz w:val="16"/>
                <w:szCs w:val="16"/>
              </w:rPr>
              <w:t>4</w:t>
            </w:r>
            <w:r w:rsidR="00717826">
              <w:rPr>
                <w:rFonts w:ascii="Arial" w:hAnsi="Arial" w:cs="Arial"/>
                <w:sz w:val="16"/>
                <w:szCs w:val="16"/>
              </w:rPr>
              <w:t>2.56</w:t>
            </w:r>
          </w:p>
        </w:tc>
      </w:tr>
      <w:tr w:rsidR="00201439" w:rsidRPr="00FE5E61" w14:paraId="75F3E11D" w14:textId="77777777" w:rsidTr="003507D2">
        <w:trPr>
          <w:jc w:val="center"/>
        </w:trPr>
        <w:tc>
          <w:tcPr>
            <w:tcW w:w="2901" w:type="dxa"/>
            <w:tcBorders>
              <w:left w:val="single" w:sz="12" w:space="0" w:color="000000"/>
              <w:right w:val="single" w:sz="8" w:space="0" w:color="000000"/>
            </w:tcBorders>
            <w:shd w:val="clear" w:color="auto" w:fill="auto"/>
            <w:vAlign w:val="center"/>
          </w:tcPr>
          <w:p w14:paraId="63413A50" w14:textId="77777777" w:rsidR="00201439" w:rsidRPr="00FE5E61" w:rsidRDefault="00201439" w:rsidP="003507D2">
            <w:pPr>
              <w:rPr>
                <w:rFonts w:ascii="Arial" w:hAnsi="Arial" w:cs="Arial"/>
                <w:color w:val="000000"/>
                <w:sz w:val="16"/>
                <w:szCs w:val="16"/>
              </w:rPr>
            </w:pPr>
            <w:r w:rsidRPr="00FE5E61">
              <w:rPr>
                <w:rFonts w:ascii="Arial" w:hAnsi="Arial" w:cs="Arial"/>
                <w:sz w:val="16"/>
                <w:szCs w:val="16"/>
              </w:rPr>
              <w:t>Dietrich (1982)</w:t>
            </w:r>
          </w:p>
        </w:tc>
        <w:tc>
          <w:tcPr>
            <w:tcW w:w="848" w:type="dxa"/>
            <w:tcBorders>
              <w:left w:val="single" w:sz="12" w:space="0" w:color="000000"/>
              <w:right w:val="single" w:sz="8" w:space="0" w:color="000000"/>
            </w:tcBorders>
            <w:shd w:val="clear" w:color="auto" w:fill="D9D9D9" w:themeFill="background1" w:themeFillShade="D9"/>
            <w:vAlign w:val="center"/>
          </w:tcPr>
          <w:p w14:paraId="5866F5F0"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c>
          <w:tcPr>
            <w:tcW w:w="850" w:type="dxa"/>
            <w:tcBorders>
              <w:left w:val="single" w:sz="8" w:space="0" w:color="000000"/>
              <w:right w:val="single" w:sz="8" w:space="0" w:color="000000"/>
            </w:tcBorders>
            <w:vAlign w:val="center"/>
          </w:tcPr>
          <w:p w14:paraId="00F5E117" w14:textId="77777777" w:rsidR="00201439" w:rsidRPr="00FE5E61" w:rsidRDefault="00201439" w:rsidP="003507D2">
            <w:pPr>
              <w:jc w:val="center"/>
              <w:rPr>
                <w:rFonts w:ascii="Arial" w:hAnsi="Arial" w:cs="Arial"/>
                <w:color w:val="000000"/>
                <w:sz w:val="16"/>
                <w:szCs w:val="16"/>
              </w:rPr>
            </w:pPr>
            <w:r>
              <w:rPr>
                <w:rFonts w:ascii="Arial" w:hAnsi="Arial" w:cs="Arial"/>
                <w:color w:val="000000"/>
                <w:sz w:val="16"/>
                <w:szCs w:val="16"/>
              </w:rPr>
              <w:t>N/A</w:t>
            </w:r>
          </w:p>
        </w:tc>
        <w:tc>
          <w:tcPr>
            <w:tcW w:w="851" w:type="dxa"/>
            <w:tcBorders>
              <w:left w:val="single" w:sz="8" w:space="0" w:color="000000"/>
              <w:right w:val="single" w:sz="12" w:space="0" w:color="000000"/>
            </w:tcBorders>
            <w:vAlign w:val="center"/>
          </w:tcPr>
          <w:p w14:paraId="73C8EE38"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c>
          <w:tcPr>
            <w:tcW w:w="850" w:type="dxa"/>
            <w:tcBorders>
              <w:left w:val="single" w:sz="12" w:space="0" w:color="000000"/>
              <w:right w:val="single" w:sz="8" w:space="0" w:color="000000"/>
            </w:tcBorders>
            <w:shd w:val="clear" w:color="auto" w:fill="D9D9D9" w:themeFill="background1" w:themeFillShade="D9"/>
            <w:vAlign w:val="center"/>
          </w:tcPr>
          <w:p w14:paraId="7E67C364"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c>
          <w:tcPr>
            <w:tcW w:w="850" w:type="dxa"/>
            <w:tcBorders>
              <w:left w:val="single" w:sz="8" w:space="0" w:color="000000"/>
              <w:right w:val="single" w:sz="8" w:space="0" w:color="000000"/>
            </w:tcBorders>
            <w:vAlign w:val="center"/>
          </w:tcPr>
          <w:p w14:paraId="6DBFD208" w14:textId="77777777" w:rsidR="00201439" w:rsidRPr="00FE5E61" w:rsidRDefault="00201439" w:rsidP="003507D2">
            <w:pPr>
              <w:jc w:val="center"/>
              <w:rPr>
                <w:rFonts w:ascii="Arial" w:hAnsi="Arial" w:cs="Arial"/>
                <w:color w:val="000000"/>
                <w:sz w:val="16"/>
                <w:szCs w:val="16"/>
              </w:rPr>
            </w:pPr>
            <w:r>
              <w:rPr>
                <w:rFonts w:ascii="Arial" w:hAnsi="Arial" w:cs="Arial"/>
                <w:color w:val="000000"/>
                <w:sz w:val="16"/>
                <w:szCs w:val="16"/>
              </w:rPr>
              <w:t>N/A</w:t>
            </w:r>
          </w:p>
        </w:tc>
        <w:tc>
          <w:tcPr>
            <w:tcW w:w="851" w:type="dxa"/>
            <w:tcBorders>
              <w:left w:val="single" w:sz="8" w:space="0" w:color="000000"/>
              <w:right w:val="single" w:sz="12" w:space="0" w:color="000000"/>
            </w:tcBorders>
            <w:vAlign w:val="center"/>
          </w:tcPr>
          <w:p w14:paraId="72E95CBD"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c>
          <w:tcPr>
            <w:tcW w:w="850" w:type="dxa"/>
            <w:tcBorders>
              <w:left w:val="single" w:sz="12" w:space="0" w:color="000000"/>
            </w:tcBorders>
            <w:shd w:val="clear" w:color="auto" w:fill="D9D9D9" w:themeFill="background1" w:themeFillShade="D9"/>
            <w:vAlign w:val="center"/>
          </w:tcPr>
          <w:p w14:paraId="7D97A4C9"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c>
          <w:tcPr>
            <w:tcW w:w="850" w:type="dxa"/>
            <w:vAlign w:val="center"/>
          </w:tcPr>
          <w:p w14:paraId="3D99A30A" w14:textId="77777777" w:rsidR="00201439" w:rsidRPr="00FE5E61" w:rsidRDefault="00201439" w:rsidP="003507D2">
            <w:pPr>
              <w:jc w:val="center"/>
              <w:rPr>
                <w:rFonts w:ascii="Arial" w:hAnsi="Arial" w:cs="Arial"/>
                <w:color w:val="000000"/>
                <w:sz w:val="16"/>
                <w:szCs w:val="16"/>
              </w:rPr>
            </w:pPr>
            <w:r>
              <w:rPr>
                <w:rFonts w:ascii="Arial" w:hAnsi="Arial" w:cs="Arial"/>
                <w:color w:val="000000"/>
                <w:sz w:val="16"/>
                <w:szCs w:val="16"/>
              </w:rPr>
              <w:t>N/A</w:t>
            </w:r>
          </w:p>
        </w:tc>
        <w:tc>
          <w:tcPr>
            <w:tcW w:w="851" w:type="dxa"/>
            <w:tcBorders>
              <w:right w:val="single" w:sz="12" w:space="0" w:color="000000"/>
            </w:tcBorders>
            <w:vAlign w:val="center"/>
          </w:tcPr>
          <w:p w14:paraId="4A107F63" w14:textId="77777777" w:rsidR="00201439" w:rsidRPr="00FE5E61" w:rsidRDefault="00201439" w:rsidP="003507D2">
            <w:pPr>
              <w:jc w:val="center"/>
              <w:rPr>
                <w:rFonts w:ascii="Arial" w:hAnsi="Arial" w:cs="Arial"/>
                <w:sz w:val="16"/>
                <w:szCs w:val="16"/>
              </w:rPr>
            </w:pPr>
            <w:r w:rsidRPr="00FE5E61">
              <w:rPr>
                <w:rFonts w:ascii="Arial" w:hAnsi="Arial" w:cs="Arial"/>
                <w:color w:val="000000"/>
                <w:sz w:val="16"/>
                <w:szCs w:val="16"/>
              </w:rPr>
              <w:t>N/A</w:t>
            </w:r>
          </w:p>
        </w:tc>
      </w:tr>
      <w:tr w:rsidR="00201439" w:rsidRPr="002A044F" w14:paraId="2BB0A196" w14:textId="77777777" w:rsidTr="00201439">
        <w:trPr>
          <w:jc w:val="center"/>
        </w:trPr>
        <w:tc>
          <w:tcPr>
            <w:tcW w:w="2901" w:type="dxa"/>
            <w:tcBorders>
              <w:left w:val="single" w:sz="12" w:space="0" w:color="000000"/>
              <w:right w:val="single" w:sz="8" w:space="0" w:color="000000"/>
            </w:tcBorders>
            <w:shd w:val="clear" w:color="auto" w:fill="auto"/>
            <w:vAlign w:val="center"/>
          </w:tcPr>
          <w:p w14:paraId="33D0261C" w14:textId="3F4D6BFB" w:rsidR="00201439" w:rsidRPr="00FE5E61" w:rsidRDefault="00201439" w:rsidP="00201439">
            <w:pPr>
              <w:rPr>
                <w:rFonts w:ascii="Arial" w:hAnsi="Arial" w:cs="Arial"/>
                <w:sz w:val="16"/>
                <w:szCs w:val="16"/>
              </w:rPr>
            </w:pPr>
            <w:r w:rsidRPr="00FE5E61">
              <w:rPr>
                <w:rFonts w:ascii="Arial" w:hAnsi="Arial" w:cs="Arial"/>
                <w:sz w:val="16"/>
                <w:szCs w:val="16"/>
              </w:rPr>
              <w:t>Zhang and Choi (2021) SA</w:t>
            </w:r>
          </w:p>
        </w:tc>
        <w:tc>
          <w:tcPr>
            <w:tcW w:w="848" w:type="dxa"/>
            <w:tcBorders>
              <w:left w:val="single" w:sz="12" w:space="0" w:color="000000"/>
              <w:right w:val="single" w:sz="8" w:space="0" w:color="000000"/>
            </w:tcBorders>
            <w:shd w:val="clear" w:color="auto" w:fill="D9D9D9" w:themeFill="background1" w:themeFillShade="D9"/>
            <w:vAlign w:val="center"/>
          </w:tcPr>
          <w:p w14:paraId="5352E1CD" w14:textId="18344EFB" w:rsidR="00201439" w:rsidRPr="00FE5E61" w:rsidRDefault="00201439" w:rsidP="00201439">
            <w:pPr>
              <w:jc w:val="center"/>
              <w:rPr>
                <w:rFonts w:ascii="Arial" w:hAnsi="Arial" w:cs="Arial"/>
                <w:sz w:val="16"/>
                <w:szCs w:val="16"/>
              </w:rPr>
            </w:pPr>
            <w:r w:rsidRPr="00FE5E61">
              <w:rPr>
                <w:rFonts w:ascii="Arial" w:hAnsi="Arial" w:cs="Arial"/>
                <w:sz w:val="16"/>
                <w:szCs w:val="16"/>
              </w:rPr>
              <w:t>-21.13</w:t>
            </w:r>
          </w:p>
        </w:tc>
        <w:tc>
          <w:tcPr>
            <w:tcW w:w="850" w:type="dxa"/>
            <w:tcBorders>
              <w:left w:val="single" w:sz="8" w:space="0" w:color="000000"/>
              <w:right w:val="single" w:sz="8" w:space="0" w:color="000000"/>
            </w:tcBorders>
            <w:vAlign w:val="center"/>
          </w:tcPr>
          <w:p w14:paraId="2DAD6950" w14:textId="29C6C203" w:rsidR="00201439" w:rsidRDefault="00201439" w:rsidP="00201439">
            <w:pPr>
              <w:jc w:val="center"/>
              <w:rPr>
                <w:rFonts w:ascii="Arial" w:hAnsi="Arial" w:cs="Arial"/>
                <w:sz w:val="16"/>
                <w:szCs w:val="16"/>
              </w:rPr>
            </w:pPr>
            <w:r>
              <w:rPr>
                <w:rFonts w:ascii="Arial" w:hAnsi="Arial" w:cs="Arial"/>
                <w:sz w:val="16"/>
                <w:szCs w:val="16"/>
              </w:rPr>
              <w:t>26.11</w:t>
            </w:r>
          </w:p>
        </w:tc>
        <w:tc>
          <w:tcPr>
            <w:tcW w:w="851" w:type="dxa"/>
            <w:tcBorders>
              <w:left w:val="single" w:sz="8" w:space="0" w:color="000000"/>
              <w:right w:val="single" w:sz="12" w:space="0" w:color="000000"/>
            </w:tcBorders>
            <w:vAlign w:val="center"/>
          </w:tcPr>
          <w:p w14:paraId="70ADF4DB" w14:textId="504B4C08" w:rsidR="00201439" w:rsidRPr="00FE5E61" w:rsidRDefault="00201439" w:rsidP="00201439">
            <w:pPr>
              <w:jc w:val="center"/>
              <w:rPr>
                <w:rFonts w:ascii="Arial" w:hAnsi="Arial" w:cs="Arial"/>
                <w:sz w:val="16"/>
                <w:szCs w:val="16"/>
              </w:rPr>
            </w:pPr>
            <w:r w:rsidRPr="00FE5E61">
              <w:rPr>
                <w:rFonts w:ascii="Arial" w:hAnsi="Arial" w:cs="Arial"/>
                <w:sz w:val="16"/>
                <w:szCs w:val="16"/>
              </w:rPr>
              <w:t>3</w:t>
            </w:r>
            <w:r w:rsidR="0027195C">
              <w:rPr>
                <w:rFonts w:ascii="Arial" w:hAnsi="Arial" w:cs="Arial"/>
                <w:sz w:val="16"/>
                <w:szCs w:val="16"/>
              </w:rPr>
              <w:t>0.20</w:t>
            </w:r>
          </w:p>
        </w:tc>
        <w:tc>
          <w:tcPr>
            <w:tcW w:w="850" w:type="dxa"/>
            <w:tcBorders>
              <w:left w:val="single" w:sz="12" w:space="0" w:color="000000"/>
              <w:right w:val="single" w:sz="8" w:space="0" w:color="000000"/>
            </w:tcBorders>
            <w:shd w:val="clear" w:color="auto" w:fill="D9D9D9" w:themeFill="background1" w:themeFillShade="D9"/>
            <w:vAlign w:val="center"/>
          </w:tcPr>
          <w:p w14:paraId="5C976ABF" w14:textId="2B5426A9" w:rsidR="00201439" w:rsidRPr="00FE5E61" w:rsidRDefault="00201439" w:rsidP="00201439">
            <w:pPr>
              <w:jc w:val="center"/>
              <w:rPr>
                <w:rFonts w:ascii="Arial" w:hAnsi="Arial" w:cs="Arial"/>
                <w:b/>
                <w:bCs/>
                <w:sz w:val="16"/>
                <w:szCs w:val="16"/>
                <w:u w:val="single"/>
              </w:rPr>
            </w:pPr>
            <w:r w:rsidRPr="00FE5E61">
              <w:rPr>
                <w:rFonts w:ascii="Arial" w:hAnsi="Arial" w:cs="Arial"/>
                <w:sz w:val="16"/>
                <w:szCs w:val="16"/>
              </w:rPr>
              <w:t>-15.68</w:t>
            </w:r>
          </w:p>
        </w:tc>
        <w:tc>
          <w:tcPr>
            <w:tcW w:w="850" w:type="dxa"/>
            <w:tcBorders>
              <w:left w:val="single" w:sz="8" w:space="0" w:color="000000"/>
              <w:right w:val="single" w:sz="8" w:space="0" w:color="000000"/>
            </w:tcBorders>
            <w:vAlign w:val="center"/>
          </w:tcPr>
          <w:p w14:paraId="37E6FE86" w14:textId="565BDEE9" w:rsidR="00201439" w:rsidRDefault="00201439" w:rsidP="00201439">
            <w:pPr>
              <w:jc w:val="center"/>
              <w:rPr>
                <w:rFonts w:ascii="Arial" w:hAnsi="Arial" w:cs="Arial"/>
                <w:sz w:val="16"/>
                <w:szCs w:val="16"/>
              </w:rPr>
            </w:pPr>
            <w:r>
              <w:rPr>
                <w:rFonts w:ascii="Arial" w:hAnsi="Arial" w:cs="Arial"/>
                <w:sz w:val="16"/>
                <w:szCs w:val="16"/>
              </w:rPr>
              <w:t>20.40</w:t>
            </w:r>
          </w:p>
        </w:tc>
        <w:tc>
          <w:tcPr>
            <w:tcW w:w="851" w:type="dxa"/>
            <w:tcBorders>
              <w:left w:val="single" w:sz="8" w:space="0" w:color="000000"/>
              <w:right w:val="single" w:sz="12" w:space="0" w:color="000000"/>
            </w:tcBorders>
            <w:vAlign w:val="center"/>
          </w:tcPr>
          <w:p w14:paraId="33BF2C0E" w14:textId="4C811E34" w:rsidR="00201439" w:rsidRPr="00FE5E61" w:rsidRDefault="00201439" w:rsidP="00201439">
            <w:pPr>
              <w:jc w:val="center"/>
              <w:rPr>
                <w:rFonts w:ascii="Arial" w:hAnsi="Arial" w:cs="Arial"/>
                <w:sz w:val="16"/>
                <w:szCs w:val="16"/>
              </w:rPr>
            </w:pPr>
            <w:r w:rsidRPr="00FE5E61">
              <w:rPr>
                <w:rFonts w:ascii="Arial" w:hAnsi="Arial" w:cs="Arial"/>
                <w:sz w:val="16"/>
                <w:szCs w:val="16"/>
              </w:rPr>
              <w:t>2</w:t>
            </w:r>
            <w:r w:rsidR="0027195C">
              <w:rPr>
                <w:rFonts w:ascii="Arial" w:hAnsi="Arial" w:cs="Arial"/>
                <w:sz w:val="16"/>
                <w:szCs w:val="16"/>
              </w:rPr>
              <w:t>4.22</w:t>
            </w:r>
          </w:p>
        </w:tc>
        <w:tc>
          <w:tcPr>
            <w:tcW w:w="850" w:type="dxa"/>
            <w:tcBorders>
              <w:left w:val="single" w:sz="12" w:space="0" w:color="000000"/>
            </w:tcBorders>
            <w:shd w:val="clear" w:color="auto" w:fill="D9D9D9" w:themeFill="background1" w:themeFillShade="D9"/>
            <w:vAlign w:val="center"/>
          </w:tcPr>
          <w:p w14:paraId="4809D29A" w14:textId="5653C050" w:rsidR="00201439" w:rsidRPr="00FE5E61" w:rsidRDefault="00201439" w:rsidP="00201439">
            <w:pPr>
              <w:jc w:val="center"/>
              <w:rPr>
                <w:rFonts w:ascii="Arial" w:hAnsi="Arial" w:cs="Arial"/>
                <w:sz w:val="16"/>
                <w:szCs w:val="16"/>
              </w:rPr>
            </w:pPr>
            <w:r w:rsidRPr="00FE5E61">
              <w:rPr>
                <w:rFonts w:ascii="Arial" w:hAnsi="Arial" w:cs="Arial"/>
                <w:b/>
                <w:bCs/>
                <w:sz w:val="16"/>
                <w:szCs w:val="16"/>
                <w:u w:val="single"/>
              </w:rPr>
              <w:t>-14.33</w:t>
            </w:r>
          </w:p>
        </w:tc>
        <w:tc>
          <w:tcPr>
            <w:tcW w:w="850" w:type="dxa"/>
            <w:vAlign w:val="center"/>
          </w:tcPr>
          <w:p w14:paraId="3BE13CA8" w14:textId="66059720" w:rsidR="00201439" w:rsidRDefault="00201439" w:rsidP="00201439">
            <w:pPr>
              <w:jc w:val="center"/>
              <w:rPr>
                <w:rFonts w:ascii="Arial" w:hAnsi="Arial" w:cs="Arial"/>
                <w:sz w:val="16"/>
                <w:szCs w:val="16"/>
              </w:rPr>
            </w:pPr>
            <w:r>
              <w:rPr>
                <w:rFonts w:ascii="Arial" w:hAnsi="Arial" w:cs="Arial"/>
                <w:b/>
                <w:bCs/>
                <w:sz w:val="16"/>
                <w:szCs w:val="16"/>
                <w:u w:val="single"/>
              </w:rPr>
              <w:t>19.14</w:t>
            </w:r>
          </w:p>
        </w:tc>
        <w:tc>
          <w:tcPr>
            <w:tcW w:w="851" w:type="dxa"/>
            <w:tcBorders>
              <w:right w:val="single" w:sz="12" w:space="0" w:color="000000"/>
            </w:tcBorders>
            <w:vAlign w:val="center"/>
          </w:tcPr>
          <w:p w14:paraId="4AE0C349" w14:textId="60179841" w:rsidR="00201439" w:rsidRPr="00FE5E61" w:rsidRDefault="00201439" w:rsidP="00201439">
            <w:pPr>
              <w:jc w:val="center"/>
              <w:rPr>
                <w:rFonts w:ascii="Arial" w:hAnsi="Arial" w:cs="Arial"/>
                <w:sz w:val="16"/>
                <w:szCs w:val="16"/>
              </w:rPr>
            </w:pPr>
            <w:r w:rsidRPr="00FE5E61">
              <w:rPr>
                <w:rFonts w:ascii="Arial" w:hAnsi="Arial" w:cs="Arial"/>
                <w:b/>
                <w:bCs/>
                <w:sz w:val="16"/>
                <w:szCs w:val="16"/>
                <w:u w:val="single"/>
              </w:rPr>
              <w:t>2</w:t>
            </w:r>
            <w:r w:rsidR="00717826">
              <w:rPr>
                <w:rFonts w:ascii="Arial" w:hAnsi="Arial" w:cs="Arial"/>
                <w:b/>
                <w:bCs/>
                <w:sz w:val="16"/>
                <w:szCs w:val="16"/>
                <w:u w:val="single"/>
              </w:rPr>
              <w:t>3.89</w:t>
            </w:r>
          </w:p>
        </w:tc>
      </w:tr>
      <w:tr w:rsidR="00201439" w:rsidRPr="002A044F" w14:paraId="694E5926" w14:textId="77777777" w:rsidTr="00201439">
        <w:trPr>
          <w:jc w:val="center"/>
        </w:trPr>
        <w:tc>
          <w:tcPr>
            <w:tcW w:w="2901" w:type="dxa"/>
            <w:tcBorders>
              <w:left w:val="single" w:sz="12" w:space="0" w:color="000000"/>
              <w:right w:val="single" w:sz="8" w:space="0" w:color="000000"/>
            </w:tcBorders>
            <w:shd w:val="clear" w:color="auto" w:fill="auto"/>
            <w:vAlign w:val="center"/>
          </w:tcPr>
          <w:p w14:paraId="5279CD78" w14:textId="3E75B9EA" w:rsidR="00201439" w:rsidRPr="00FE5E61" w:rsidRDefault="00201439" w:rsidP="00201439">
            <w:pPr>
              <w:rPr>
                <w:rFonts w:ascii="Arial" w:hAnsi="Arial" w:cs="Arial"/>
                <w:sz w:val="16"/>
                <w:szCs w:val="16"/>
              </w:rPr>
            </w:pPr>
            <w:r w:rsidRPr="00FE5E61">
              <w:rPr>
                <w:rFonts w:ascii="Arial" w:hAnsi="Arial" w:cs="Arial"/>
                <w:sz w:val="16"/>
                <w:szCs w:val="16"/>
              </w:rPr>
              <w:t>Zhang and Choi (2021) Proj</w:t>
            </w:r>
          </w:p>
        </w:tc>
        <w:tc>
          <w:tcPr>
            <w:tcW w:w="848" w:type="dxa"/>
            <w:tcBorders>
              <w:left w:val="single" w:sz="12" w:space="0" w:color="000000"/>
              <w:right w:val="single" w:sz="8" w:space="0" w:color="000000"/>
            </w:tcBorders>
            <w:shd w:val="clear" w:color="auto" w:fill="D9D9D9" w:themeFill="background1" w:themeFillShade="D9"/>
            <w:vAlign w:val="center"/>
          </w:tcPr>
          <w:p w14:paraId="25CC5B06" w14:textId="456A0F10" w:rsidR="00201439" w:rsidRPr="00FE5E61" w:rsidRDefault="00201439" w:rsidP="00201439">
            <w:pPr>
              <w:jc w:val="center"/>
              <w:rPr>
                <w:rFonts w:ascii="Arial" w:hAnsi="Arial" w:cs="Arial"/>
                <w:sz w:val="16"/>
                <w:szCs w:val="16"/>
              </w:rPr>
            </w:pPr>
            <w:r w:rsidRPr="00FE5E61">
              <w:rPr>
                <w:rFonts w:ascii="Arial" w:hAnsi="Arial" w:cs="Arial"/>
                <w:sz w:val="16"/>
                <w:szCs w:val="16"/>
              </w:rPr>
              <w:t>28.42</w:t>
            </w:r>
          </w:p>
        </w:tc>
        <w:tc>
          <w:tcPr>
            <w:tcW w:w="850" w:type="dxa"/>
            <w:tcBorders>
              <w:left w:val="single" w:sz="8" w:space="0" w:color="000000"/>
              <w:right w:val="single" w:sz="8" w:space="0" w:color="000000"/>
            </w:tcBorders>
            <w:vAlign w:val="center"/>
          </w:tcPr>
          <w:p w14:paraId="2BCCB445" w14:textId="10D0B67A" w:rsidR="00201439" w:rsidRDefault="00201439" w:rsidP="00201439">
            <w:pPr>
              <w:jc w:val="center"/>
              <w:rPr>
                <w:rFonts w:ascii="Arial" w:hAnsi="Arial" w:cs="Arial"/>
                <w:sz w:val="16"/>
                <w:szCs w:val="16"/>
              </w:rPr>
            </w:pPr>
            <w:r>
              <w:rPr>
                <w:rFonts w:ascii="Arial" w:hAnsi="Arial" w:cs="Arial"/>
                <w:sz w:val="16"/>
                <w:szCs w:val="16"/>
              </w:rPr>
              <w:t>35.00</w:t>
            </w:r>
          </w:p>
        </w:tc>
        <w:tc>
          <w:tcPr>
            <w:tcW w:w="851" w:type="dxa"/>
            <w:tcBorders>
              <w:left w:val="single" w:sz="8" w:space="0" w:color="000000"/>
              <w:right w:val="single" w:sz="12" w:space="0" w:color="000000"/>
            </w:tcBorders>
            <w:vAlign w:val="center"/>
          </w:tcPr>
          <w:p w14:paraId="672C92A8" w14:textId="3201F447" w:rsidR="00201439" w:rsidRPr="00FE5E61" w:rsidRDefault="00201439" w:rsidP="00201439">
            <w:pPr>
              <w:jc w:val="center"/>
              <w:rPr>
                <w:rFonts w:ascii="Arial" w:hAnsi="Arial" w:cs="Arial"/>
                <w:sz w:val="16"/>
                <w:szCs w:val="16"/>
              </w:rPr>
            </w:pPr>
            <w:r w:rsidRPr="00FE5E61">
              <w:rPr>
                <w:rFonts w:ascii="Arial" w:hAnsi="Arial" w:cs="Arial"/>
                <w:sz w:val="16"/>
                <w:szCs w:val="16"/>
              </w:rPr>
              <w:t>4</w:t>
            </w:r>
            <w:r w:rsidR="0027195C">
              <w:rPr>
                <w:rFonts w:ascii="Arial" w:hAnsi="Arial" w:cs="Arial"/>
                <w:sz w:val="16"/>
                <w:szCs w:val="16"/>
              </w:rPr>
              <w:t>6.49</w:t>
            </w:r>
          </w:p>
        </w:tc>
        <w:tc>
          <w:tcPr>
            <w:tcW w:w="850" w:type="dxa"/>
            <w:tcBorders>
              <w:left w:val="single" w:sz="12" w:space="0" w:color="000000"/>
              <w:right w:val="single" w:sz="8" w:space="0" w:color="000000"/>
            </w:tcBorders>
            <w:shd w:val="clear" w:color="auto" w:fill="D9D9D9" w:themeFill="background1" w:themeFillShade="D9"/>
            <w:vAlign w:val="center"/>
          </w:tcPr>
          <w:p w14:paraId="34031DD5" w14:textId="2336356C" w:rsidR="00201439" w:rsidRPr="00FE5E61" w:rsidRDefault="00201439" w:rsidP="00201439">
            <w:pPr>
              <w:jc w:val="center"/>
              <w:rPr>
                <w:rFonts w:ascii="Arial" w:hAnsi="Arial" w:cs="Arial"/>
                <w:b/>
                <w:bCs/>
                <w:sz w:val="16"/>
                <w:szCs w:val="16"/>
                <w:u w:val="single"/>
              </w:rPr>
            </w:pPr>
            <w:r w:rsidRPr="00FE5E61">
              <w:rPr>
                <w:rFonts w:ascii="Arial" w:hAnsi="Arial" w:cs="Arial"/>
                <w:sz w:val="16"/>
                <w:szCs w:val="16"/>
              </w:rPr>
              <w:t>25.24</w:t>
            </w:r>
          </w:p>
        </w:tc>
        <w:tc>
          <w:tcPr>
            <w:tcW w:w="850" w:type="dxa"/>
            <w:tcBorders>
              <w:left w:val="single" w:sz="8" w:space="0" w:color="000000"/>
              <w:right w:val="single" w:sz="8" w:space="0" w:color="000000"/>
            </w:tcBorders>
            <w:vAlign w:val="center"/>
          </w:tcPr>
          <w:p w14:paraId="769C564F" w14:textId="71AC2B33" w:rsidR="00201439" w:rsidRDefault="00201439" w:rsidP="00201439">
            <w:pPr>
              <w:jc w:val="center"/>
              <w:rPr>
                <w:rFonts w:ascii="Arial" w:hAnsi="Arial" w:cs="Arial"/>
                <w:sz w:val="16"/>
                <w:szCs w:val="16"/>
              </w:rPr>
            </w:pPr>
            <w:r>
              <w:rPr>
                <w:rFonts w:ascii="Arial" w:hAnsi="Arial" w:cs="Arial"/>
                <w:sz w:val="16"/>
                <w:szCs w:val="16"/>
              </w:rPr>
              <w:t>28.66</w:t>
            </w:r>
          </w:p>
        </w:tc>
        <w:tc>
          <w:tcPr>
            <w:tcW w:w="851" w:type="dxa"/>
            <w:tcBorders>
              <w:left w:val="single" w:sz="8" w:space="0" w:color="000000"/>
              <w:right w:val="single" w:sz="12" w:space="0" w:color="000000"/>
            </w:tcBorders>
            <w:vAlign w:val="center"/>
          </w:tcPr>
          <w:p w14:paraId="66A7FE0C" w14:textId="7ABDBB28" w:rsidR="00201439" w:rsidRPr="00FE5E61" w:rsidRDefault="00201439" w:rsidP="00201439">
            <w:pPr>
              <w:jc w:val="center"/>
              <w:rPr>
                <w:rFonts w:ascii="Arial" w:hAnsi="Arial" w:cs="Arial"/>
                <w:sz w:val="16"/>
                <w:szCs w:val="16"/>
              </w:rPr>
            </w:pPr>
            <w:r w:rsidRPr="00FE5E61">
              <w:rPr>
                <w:rFonts w:ascii="Arial" w:hAnsi="Arial" w:cs="Arial"/>
                <w:sz w:val="16"/>
                <w:szCs w:val="16"/>
              </w:rPr>
              <w:t>3</w:t>
            </w:r>
            <w:r w:rsidR="0027195C">
              <w:rPr>
                <w:rFonts w:ascii="Arial" w:hAnsi="Arial" w:cs="Arial"/>
                <w:sz w:val="16"/>
                <w:szCs w:val="16"/>
              </w:rPr>
              <w:t>7.16</w:t>
            </w:r>
          </w:p>
        </w:tc>
        <w:tc>
          <w:tcPr>
            <w:tcW w:w="850" w:type="dxa"/>
            <w:tcBorders>
              <w:left w:val="single" w:sz="12" w:space="0" w:color="000000"/>
            </w:tcBorders>
            <w:shd w:val="clear" w:color="auto" w:fill="D9D9D9" w:themeFill="background1" w:themeFillShade="D9"/>
            <w:vAlign w:val="center"/>
          </w:tcPr>
          <w:p w14:paraId="55C9FB2F" w14:textId="72A551FC" w:rsidR="00201439" w:rsidRPr="00FE5E61" w:rsidRDefault="00201439" w:rsidP="00201439">
            <w:pPr>
              <w:jc w:val="center"/>
              <w:rPr>
                <w:rFonts w:ascii="Arial" w:hAnsi="Arial" w:cs="Arial"/>
                <w:sz w:val="16"/>
                <w:szCs w:val="16"/>
              </w:rPr>
            </w:pPr>
            <w:r w:rsidRPr="00FE5E61">
              <w:rPr>
                <w:rFonts w:ascii="Arial" w:hAnsi="Arial" w:cs="Arial"/>
                <w:sz w:val="16"/>
                <w:szCs w:val="16"/>
              </w:rPr>
              <w:t>34.90</w:t>
            </w:r>
          </w:p>
        </w:tc>
        <w:tc>
          <w:tcPr>
            <w:tcW w:w="850" w:type="dxa"/>
            <w:vAlign w:val="center"/>
          </w:tcPr>
          <w:p w14:paraId="40B61856" w14:textId="4B47323F" w:rsidR="00201439" w:rsidRDefault="00201439" w:rsidP="00201439">
            <w:pPr>
              <w:jc w:val="center"/>
              <w:rPr>
                <w:rFonts w:ascii="Arial" w:hAnsi="Arial" w:cs="Arial"/>
                <w:sz w:val="16"/>
                <w:szCs w:val="16"/>
              </w:rPr>
            </w:pPr>
            <w:r>
              <w:rPr>
                <w:rFonts w:ascii="Arial" w:hAnsi="Arial" w:cs="Arial"/>
                <w:sz w:val="16"/>
                <w:szCs w:val="16"/>
              </w:rPr>
              <w:t>39.26</w:t>
            </w:r>
          </w:p>
        </w:tc>
        <w:tc>
          <w:tcPr>
            <w:tcW w:w="851" w:type="dxa"/>
            <w:tcBorders>
              <w:right w:val="single" w:sz="12" w:space="0" w:color="000000"/>
            </w:tcBorders>
            <w:vAlign w:val="center"/>
          </w:tcPr>
          <w:p w14:paraId="24D0620D" w14:textId="306F90E7" w:rsidR="00201439" w:rsidRPr="00FE5E61" w:rsidRDefault="00201439" w:rsidP="00201439">
            <w:pPr>
              <w:jc w:val="center"/>
              <w:rPr>
                <w:rFonts w:ascii="Arial" w:hAnsi="Arial" w:cs="Arial"/>
                <w:sz w:val="16"/>
                <w:szCs w:val="16"/>
              </w:rPr>
            </w:pPr>
            <w:r w:rsidRPr="00FE5E61">
              <w:rPr>
                <w:rFonts w:ascii="Arial" w:hAnsi="Arial" w:cs="Arial"/>
                <w:sz w:val="16"/>
                <w:szCs w:val="16"/>
              </w:rPr>
              <w:t>4</w:t>
            </w:r>
            <w:r w:rsidR="00717826">
              <w:rPr>
                <w:rFonts w:ascii="Arial" w:hAnsi="Arial" w:cs="Arial"/>
                <w:sz w:val="16"/>
                <w:szCs w:val="16"/>
              </w:rPr>
              <w:t>5.06</w:t>
            </w:r>
          </w:p>
        </w:tc>
      </w:tr>
      <w:tr w:rsidR="00201439" w:rsidRPr="002A044F" w14:paraId="7FE494D2" w14:textId="77777777" w:rsidTr="00201439">
        <w:trPr>
          <w:jc w:val="center"/>
        </w:trPr>
        <w:tc>
          <w:tcPr>
            <w:tcW w:w="2901" w:type="dxa"/>
            <w:tcBorders>
              <w:left w:val="single" w:sz="12" w:space="0" w:color="000000"/>
              <w:right w:val="single" w:sz="8" w:space="0" w:color="000000"/>
            </w:tcBorders>
            <w:shd w:val="clear" w:color="auto" w:fill="auto"/>
            <w:vAlign w:val="center"/>
          </w:tcPr>
          <w:p w14:paraId="14F365EB" w14:textId="4C298EF6" w:rsidR="00201439" w:rsidRPr="00FE5E61" w:rsidRDefault="00201439" w:rsidP="00201439">
            <w:pPr>
              <w:rPr>
                <w:rFonts w:ascii="Arial" w:hAnsi="Arial" w:cs="Arial"/>
                <w:sz w:val="16"/>
                <w:szCs w:val="16"/>
              </w:rPr>
            </w:pPr>
            <w:r w:rsidRPr="00FE5E61">
              <w:rPr>
                <w:rFonts w:ascii="Arial" w:hAnsi="Arial" w:cs="Arial"/>
                <w:sz w:val="16"/>
                <w:szCs w:val="16"/>
              </w:rPr>
              <w:t>Stokes (1851) SA</w:t>
            </w:r>
          </w:p>
        </w:tc>
        <w:tc>
          <w:tcPr>
            <w:tcW w:w="848" w:type="dxa"/>
            <w:tcBorders>
              <w:left w:val="single" w:sz="12" w:space="0" w:color="000000"/>
              <w:right w:val="single" w:sz="8" w:space="0" w:color="000000"/>
            </w:tcBorders>
            <w:shd w:val="clear" w:color="auto" w:fill="D9D9D9" w:themeFill="background1" w:themeFillShade="D9"/>
            <w:vAlign w:val="center"/>
          </w:tcPr>
          <w:p w14:paraId="58999567" w14:textId="715E5991" w:rsidR="00201439" w:rsidRPr="00FE5E61" w:rsidRDefault="00201439" w:rsidP="00201439">
            <w:pPr>
              <w:jc w:val="center"/>
              <w:rPr>
                <w:rFonts w:ascii="Arial" w:hAnsi="Arial" w:cs="Arial"/>
                <w:sz w:val="16"/>
                <w:szCs w:val="16"/>
              </w:rPr>
            </w:pPr>
            <w:r w:rsidRPr="00FE5E61">
              <w:rPr>
                <w:rFonts w:ascii="Arial" w:hAnsi="Arial" w:cs="Arial"/>
                <w:sz w:val="16"/>
                <w:szCs w:val="16"/>
              </w:rPr>
              <w:t>43.78</w:t>
            </w:r>
          </w:p>
        </w:tc>
        <w:tc>
          <w:tcPr>
            <w:tcW w:w="850" w:type="dxa"/>
            <w:tcBorders>
              <w:left w:val="single" w:sz="8" w:space="0" w:color="000000"/>
              <w:right w:val="single" w:sz="8" w:space="0" w:color="000000"/>
            </w:tcBorders>
            <w:vAlign w:val="center"/>
          </w:tcPr>
          <w:p w14:paraId="170570A1" w14:textId="4B9F0696" w:rsidR="00201439" w:rsidRDefault="00201439" w:rsidP="00201439">
            <w:pPr>
              <w:jc w:val="center"/>
              <w:rPr>
                <w:rFonts w:ascii="Arial" w:hAnsi="Arial" w:cs="Arial"/>
                <w:sz w:val="16"/>
                <w:szCs w:val="16"/>
              </w:rPr>
            </w:pPr>
            <w:r>
              <w:rPr>
                <w:rFonts w:ascii="Arial" w:hAnsi="Arial" w:cs="Arial"/>
                <w:sz w:val="16"/>
                <w:szCs w:val="16"/>
              </w:rPr>
              <w:t>61.24</w:t>
            </w:r>
          </w:p>
        </w:tc>
        <w:tc>
          <w:tcPr>
            <w:tcW w:w="851" w:type="dxa"/>
            <w:tcBorders>
              <w:left w:val="single" w:sz="8" w:space="0" w:color="000000"/>
              <w:right w:val="single" w:sz="12" w:space="0" w:color="000000"/>
            </w:tcBorders>
            <w:vAlign w:val="center"/>
          </w:tcPr>
          <w:p w14:paraId="46BE8CA8" w14:textId="54E0F9EC" w:rsidR="00201439" w:rsidRPr="00FE5E61" w:rsidRDefault="00201439" w:rsidP="00201439">
            <w:pPr>
              <w:jc w:val="center"/>
              <w:rPr>
                <w:rFonts w:ascii="Arial" w:hAnsi="Arial" w:cs="Arial"/>
                <w:sz w:val="16"/>
                <w:szCs w:val="16"/>
              </w:rPr>
            </w:pPr>
            <w:r w:rsidRPr="00FE5E61">
              <w:rPr>
                <w:rFonts w:ascii="Arial" w:hAnsi="Arial" w:cs="Arial"/>
                <w:sz w:val="16"/>
                <w:szCs w:val="16"/>
              </w:rPr>
              <w:t>7</w:t>
            </w:r>
            <w:r w:rsidR="0027195C">
              <w:rPr>
                <w:rFonts w:ascii="Arial" w:hAnsi="Arial" w:cs="Arial"/>
                <w:sz w:val="16"/>
                <w:szCs w:val="16"/>
              </w:rPr>
              <w:t>9.87</w:t>
            </w:r>
          </w:p>
        </w:tc>
        <w:tc>
          <w:tcPr>
            <w:tcW w:w="850" w:type="dxa"/>
            <w:tcBorders>
              <w:left w:val="single" w:sz="12" w:space="0" w:color="000000"/>
              <w:right w:val="single" w:sz="8" w:space="0" w:color="000000"/>
            </w:tcBorders>
            <w:shd w:val="clear" w:color="auto" w:fill="D9D9D9" w:themeFill="background1" w:themeFillShade="D9"/>
            <w:vAlign w:val="center"/>
          </w:tcPr>
          <w:p w14:paraId="1726DD67" w14:textId="7837B6F6" w:rsidR="00201439" w:rsidRPr="00FE5E61" w:rsidRDefault="00201439" w:rsidP="00201439">
            <w:pPr>
              <w:jc w:val="center"/>
              <w:rPr>
                <w:rFonts w:ascii="Arial" w:hAnsi="Arial" w:cs="Arial"/>
                <w:b/>
                <w:bCs/>
                <w:sz w:val="16"/>
                <w:szCs w:val="16"/>
                <w:u w:val="single"/>
              </w:rPr>
            </w:pPr>
            <w:r w:rsidRPr="00FE5E61">
              <w:rPr>
                <w:rFonts w:ascii="Arial" w:hAnsi="Arial" w:cs="Arial"/>
                <w:sz w:val="16"/>
                <w:szCs w:val="16"/>
              </w:rPr>
              <w:t>-64.08</w:t>
            </w:r>
          </w:p>
        </w:tc>
        <w:tc>
          <w:tcPr>
            <w:tcW w:w="850" w:type="dxa"/>
            <w:tcBorders>
              <w:left w:val="single" w:sz="8" w:space="0" w:color="000000"/>
              <w:right w:val="single" w:sz="8" w:space="0" w:color="000000"/>
            </w:tcBorders>
            <w:vAlign w:val="center"/>
          </w:tcPr>
          <w:p w14:paraId="49088020" w14:textId="0C72E3BF" w:rsidR="00201439" w:rsidRDefault="00201439" w:rsidP="00201439">
            <w:pPr>
              <w:jc w:val="center"/>
              <w:rPr>
                <w:rFonts w:ascii="Arial" w:hAnsi="Arial" w:cs="Arial"/>
                <w:sz w:val="16"/>
                <w:szCs w:val="16"/>
              </w:rPr>
            </w:pPr>
            <w:r>
              <w:rPr>
                <w:rFonts w:ascii="Arial" w:hAnsi="Arial" w:cs="Arial"/>
                <w:sz w:val="16"/>
                <w:szCs w:val="16"/>
              </w:rPr>
              <w:t>64.08</w:t>
            </w:r>
          </w:p>
        </w:tc>
        <w:tc>
          <w:tcPr>
            <w:tcW w:w="851" w:type="dxa"/>
            <w:tcBorders>
              <w:left w:val="single" w:sz="8" w:space="0" w:color="000000"/>
              <w:right w:val="single" w:sz="12" w:space="0" w:color="000000"/>
            </w:tcBorders>
            <w:vAlign w:val="center"/>
          </w:tcPr>
          <w:p w14:paraId="66281EF1" w14:textId="1E4BC2DA" w:rsidR="00201439" w:rsidRPr="00FE5E61" w:rsidRDefault="00201439" w:rsidP="00201439">
            <w:pPr>
              <w:jc w:val="center"/>
              <w:rPr>
                <w:rFonts w:ascii="Arial" w:hAnsi="Arial" w:cs="Arial"/>
                <w:sz w:val="16"/>
                <w:szCs w:val="16"/>
              </w:rPr>
            </w:pPr>
            <w:r w:rsidRPr="00FE5E61">
              <w:rPr>
                <w:rFonts w:ascii="Arial" w:hAnsi="Arial" w:cs="Arial"/>
                <w:sz w:val="16"/>
                <w:szCs w:val="16"/>
              </w:rPr>
              <w:t>6</w:t>
            </w:r>
            <w:r w:rsidR="0027195C">
              <w:rPr>
                <w:rFonts w:ascii="Arial" w:hAnsi="Arial" w:cs="Arial"/>
                <w:sz w:val="16"/>
                <w:szCs w:val="16"/>
              </w:rPr>
              <w:t>6.25</w:t>
            </w:r>
          </w:p>
        </w:tc>
        <w:tc>
          <w:tcPr>
            <w:tcW w:w="850" w:type="dxa"/>
            <w:tcBorders>
              <w:left w:val="single" w:sz="12" w:space="0" w:color="000000"/>
            </w:tcBorders>
            <w:shd w:val="clear" w:color="auto" w:fill="D9D9D9" w:themeFill="background1" w:themeFillShade="D9"/>
            <w:vAlign w:val="center"/>
          </w:tcPr>
          <w:p w14:paraId="2C380328" w14:textId="10503326" w:rsidR="00201439" w:rsidRPr="00FE5E61" w:rsidRDefault="00201439" w:rsidP="00201439">
            <w:pPr>
              <w:jc w:val="center"/>
              <w:rPr>
                <w:rFonts w:ascii="Arial" w:hAnsi="Arial" w:cs="Arial"/>
                <w:sz w:val="16"/>
                <w:szCs w:val="16"/>
              </w:rPr>
            </w:pPr>
            <w:r w:rsidRPr="00FE5E61">
              <w:rPr>
                <w:rFonts w:ascii="Arial" w:hAnsi="Arial" w:cs="Arial"/>
                <w:sz w:val="16"/>
                <w:szCs w:val="16"/>
              </w:rPr>
              <w:t>31.30</w:t>
            </w:r>
          </w:p>
        </w:tc>
        <w:tc>
          <w:tcPr>
            <w:tcW w:w="850" w:type="dxa"/>
            <w:vAlign w:val="center"/>
          </w:tcPr>
          <w:p w14:paraId="7BDDD5D1" w14:textId="6FC6FEDC" w:rsidR="00201439" w:rsidRDefault="00201439" w:rsidP="00201439">
            <w:pPr>
              <w:jc w:val="center"/>
              <w:rPr>
                <w:rFonts w:ascii="Arial" w:hAnsi="Arial" w:cs="Arial"/>
                <w:sz w:val="16"/>
                <w:szCs w:val="16"/>
              </w:rPr>
            </w:pPr>
            <w:r>
              <w:rPr>
                <w:rFonts w:ascii="Arial" w:hAnsi="Arial" w:cs="Arial"/>
                <w:sz w:val="16"/>
                <w:szCs w:val="16"/>
              </w:rPr>
              <w:t>31.36</w:t>
            </w:r>
          </w:p>
        </w:tc>
        <w:tc>
          <w:tcPr>
            <w:tcW w:w="851" w:type="dxa"/>
            <w:tcBorders>
              <w:right w:val="single" w:sz="12" w:space="0" w:color="000000"/>
            </w:tcBorders>
            <w:vAlign w:val="center"/>
          </w:tcPr>
          <w:p w14:paraId="0860AD4A" w14:textId="5CD2C96C" w:rsidR="00201439" w:rsidRPr="00FE5E61" w:rsidRDefault="00201439" w:rsidP="00201439">
            <w:pPr>
              <w:jc w:val="center"/>
              <w:rPr>
                <w:rFonts w:ascii="Arial" w:hAnsi="Arial" w:cs="Arial"/>
                <w:sz w:val="16"/>
                <w:szCs w:val="16"/>
              </w:rPr>
            </w:pPr>
            <w:r w:rsidRPr="00FE5E61">
              <w:rPr>
                <w:rFonts w:ascii="Arial" w:hAnsi="Arial" w:cs="Arial"/>
                <w:sz w:val="16"/>
                <w:szCs w:val="16"/>
              </w:rPr>
              <w:t>5</w:t>
            </w:r>
            <w:r w:rsidR="00717826">
              <w:rPr>
                <w:rFonts w:ascii="Arial" w:hAnsi="Arial" w:cs="Arial"/>
                <w:sz w:val="16"/>
                <w:szCs w:val="16"/>
              </w:rPr>
              <w:t>8.75</w:t>
            </w:r>
          </w:p>
        </w:tc>
      </w:tr>
      <w:tr w:rsidR="008A62BF" w:rsidRPr="002A044F" w14:paraId="00A7FF57" w14:textId="77777777" w:rsidTr="00201439">
        <w:trPr>
          <w:jc w:val="center"/>
        </w:trPr>
        <w:tc>
          <w:tcPr>
            <w:tcW w:w="2901" w:type="dxa"/>
            <w:tcBorders>
              <w:left w:val="single" w:sz="12" w:space="0" w:color="000000"/>
              <w:right w:val="single" w:sz="8" w:space="0" w:color="000000"/>
            </w:tcBorders>
            <w:shd w:val="clear" w:color="auto" w:fill="auto"/>
            <w:vAlign w:val="center"/>
          </w:tcPr>
          <w:p w14:paraId="7C6A1DAC" w14:textId="05148AF2" w:rsidR="008A62BF" w:rsidRPr="00FE5E61" w:rsidRDefault="008A62BF" w:rsidP="008A62BF">
            <w:pPr>
              <w:rPr>
                <w:rFonts w:ascii="Arial" w:hAnsi="Arial" w:cs="Arial"/>
                <w:sz w:val="16"/>
                <w:szCs w:val="16"/>
              </w:rPr>
            </w:pPr>
            <w:r w:rsidRPr="00FE5E61">
              <w:rPr>
                <w:rFonts w:ascii="Arial" w:hAnsi="Arial" w:cs="Arial"/>
                <w:sz w:val="16"/>
                <w:szCs w:val="16"/>
              </w:rPr>
              <w:t>Dioguardi et al. (2018) SA</w:t>
            </w:r>
          </w:p>
        </w:tc>
        <w:tc>
          <w:tcPr>
            <w:tcW w:w="848" w:type="dxa"/>
            <w:tcBorders>
              <w:left w:val="single" w:sz="12" w:space="0" w:color="000000"/>
              <w:right w:val="single" w:sz="8" w:space="0" w:color="000000"/>
            </w:tcBorders>
            <w:shd w:val="clear" w:color="auto" w:fill="D9D9D9" w:themeFill="background1" w:themeFillShade="D9"/>
            <w:vAlign w:val="center"/>
          </w:tcPr>
          <w:p w14:paraId="0E015828" w14:textId="002318CB" w:rsidR="008A62BF" w:rsidRPr="00FE5E61" w:rsidRDefault="008A62BF" w:rsidP="008A62BF">
            <w:pPr>
              <w:jc w:val="center"/>
              <w:rPr>
                <w:rFonts w:ascii="Arial" w:hAnsi="Arial" w:cs="Arial"/>
                <w:sz w:val="16"/>
                <w:szCs w:val="16"/>
              </w:rPr>
            </w:pPr>
            <w:r w:rsidRPr="00FE5E61">
              <w:rPr>
                <w:rFonts w:ascii="Arial" w:hAnsi="Arial" w:cs="Arial"/>
                <w:sz w:val="16"/>
                <w:szCs w:val="16"/>
              </w:rPr>
              <w:t>-67.63</w:t>
            </w:r>
          </w:p>
        </w:tc>
        <w:tc>
          <w:tcPr>
            <w:tcW w:w="850" w:type="dxa"/>
            <w:tcBorders>
              <w:left w:val="single" w:sz="8" w:space="0" w:color="000000"/>
              <w:right w:val="single" w:sz="8" w:space="0" w:color="000000"/>
            </w:tcBorders>
            <w:vAlign w:val="center"/>
          </w:tcPr>
          <w:p w14:paraId="649FB5FE" w14:textId="5D7AE408" w:rsidR="008A62BF" w:rsidRDefault="008A62BF" w:rsidP="008A62BF">
            <w:pPr>
              <w:jc w:val="center"/>
              <w:rPr>
                <w:rFonts w:ascii="Arial" w:hAnsi="Arial" w:cs="Arial"/>
                <w:sz w:val="16"/>
                <w:szCs w:val="16"/>
              </w:rPr>
            </w:pPr>
            <w:r>
              <w:rPr>
                <w:rFonts w:ascii="Arial" w:hAnsi="Arial" w:cs="Arial"/>
                <w:sz w:val="16"/>
                <w:szCs w:val="16"/>
              </w:rPr>
              <w:t>67.63</w:t>
            </w:r>
          </w:p>
        </w:tc>
        <w:tc>
          <w:tcPr>
            <w:tcW w:w="851" w:type="dxa"/>
            <w:tcBorders>
              <w:left w:val="single" w:sz="8" w:space="0" w:color="000000"/>
              <w:right w:val="single" w:sz="12" w:space="0" w:color="000000"/>
            </w:tcBorders>
            <w:vAlign w:val="center"/>
          </w:tcPr>
          <w:p w14:paraId="5E15CBB4" w14:textId="552E8B71" w:rsidR="008A62BF" w:rsidRPr="00FE5E61" w:rsidRDefault="008A62BF" w:rsidP="008A62BF">
            <w:pPr>
              <w:jc w:val="center"/>
              <w:rPr>
                <w:rFonts w:ascii="Arial" w:hAnsi="Arial" w:cs="Arial"/>
                <w:sz w:val="16"/>
                <w:szCs w:val="16"/>
              </w:rPr>
            </w:pPr>
            <w:r w:rsidRPr="00FE5E61">
              <w:rPr>
                <w:rFonts w:ascii="Arial" w:hAnsi="Arial" w:cs="Arial"/>
                <w:sz w:val="16"/>
                <w:szCs w:val="16"/>
              </w:rPr>
              <w:t>6</w:t>
            </w:r>
            <w:r w:rsidR="0027195C">
              <w:rPr>
                <w:rFonts w:ascii="Arial" w:hAnsi="Arial" w:cs="Arial"/>
                <w:sz w:val="16"/>
                <w:szCs w:val="16"/>
              </w:rPr>
              <w:t>8.30</w:t>
            </w:r>
          </w:p>
        </w:tc>
        <w:tc>
          <w:tcPr>
            <w:tcW w:w="850" w:type="dxa"/>
            <w:tcBorders>
              <w:left w:val="single" w:sz="12" w:space="0" w:color="000000"/>
              <w:right w:val="single" w:sz="8" w:space="0" w:color="000000"/>
            </w:tcBorders>
            <w:shd w:val="clear" w:color="auto" w:fill="D9D9D9" w:themeFill="background1" w:themeFillShade="D9"/>
            <w:vAlign w:val="center"/>
          </w:tcPr>
          <w:p w14:paraId="0534B0F4" w14:textId="45BC6751" w:rsidR="008A62BF" w:rsidRPr="00FE5E61" w:rsidRDefault="008A62BF" w:rsidP="008A62BF">
            <w:pPr>
              <w:jc w:val="center"/>
              <w:rPr>
                <w:rFonts w:ascii="Arial" w:hAnsi="Arial" w:cs="Arial"/>
                <w:b/>
                <w:bCs/>
                <w:sz w:val="16"/>
                <w:szCs w:val="16"/>
                <w:u w:val="single"/>
              </w:rPr>
            </w:pPr>
            <w:r w:rsidRPr="00FE5E61">
              <w:rPr>
                <w:rFonts w:ascii="Arial" w:hAnsi="Arial" w:cs="Arial"/>
                <w:sz w:val="16"/>
                <w:szCs w:val="16"/>
              </w:rPr>
              <w:t>-86.90</w:t>
            </w:r>
          </w:p>
        </w:tc>
        <w:tc>
          <w:tcPr>
            <w:tcW w:w="850" w:type="dxa"/>
            <w:tcBorders>
              <w:left w:val="single" w:sz="8" w:space="0" w:color="000000"/>
              <w:right w:val="single" w:sz="8" w:space="0" w:color="000000"/>
            </w:tcBorders>
            <w:vAlign w:val="center"/>
          </w:tcPr>
          <w:p w14:paraId="51753E15" w14:textId="67D4718E" w:rsidR="008A62BF" w:rsidRDefault="008A62BF" w:rsidP="008A62BF">
            <w:pPr>
              <w:jc w:val="center"/>
              <w:rPr>
                <w:rFonts w:ascii="Arial" w:hAnsi="Arial" w:cs="Arial"/>
                <w:sz w:val="16"/>
                <w:szCs w:val="16"/>
              </w:rPr>
            </w:pPr>
            <w:r>
              <w:rPr>
                <w:rFonts w:ascii="Arial" w:hAnsi="Arial" w:cs="Arial"/>
                <w:sz w:val="16"/>
                <w:szCs w:val="16"/>
              </w:rPr>
              <w:t>86.90</w:t>
            </w:r>
          </w:p>
        </w:tc>
        <w:tc>
          <w:tcPr>
            <w:tcW w:w="851" w:type="dxa"/>
            <w:tcBorders>
              <w:left w:val="single" w:sz="8" w:space="0" w:color="000000"/>
              <w:right w:val="single" w:sz="12" w:space="0" w:color="000000"/>
            </w:tcBorders>
            <w:vAlign w:val="center"/>
          </w:tcPr>
          <w:p w14:paraId="19DB835F" w14:textId="0897BAF7" w:rsidR="008A62BF" w:rsidRPr="00FE5E61" w:rsidRDefault="008A62BF" w:rsidP="008A62BF">
            <w:pPr>
              <w:jc w:val="center"/>
              <w:rPr>
                <w:rFonts w:ascii="Arial" w:hAnsi="Arial" w:cs="Arial"/>
                <w:sz w:val="16"/>
                <w:szCs w:val="16"/>
              </w:rPr>
            </w:pPr>
            <w:r w:rsidRPr="00FE5E61">
              <w:rPr>
                <w:rFonts w:ascii="Arial" w:hAnsi="Arial" w:cs="Arial"/>
                <w:sz w:val="16"/>
                <w:szCs w:val="16"/>
              </w:rPr>
              <w:t>8</w:t>
            </w:r>
            <w:r w:rsidR="00717826">
              <w:rPr>
                <w:rFonts w:ascii="Arial" w:hAnsi="Arial" w:cs="Arial"/>
                <w:sz w:val="16"/>
                <w:szCs w:val="16"/>
              </w:rPr>
              <w:t>6.97</w:t>
            </w:r>
          </w:p>
        </w:tc>
        <w:tc>
          <w:tcPr>
            <w:tcW w:w="850" w:type="dxa"/>
            <w:tcBorders>
              <w:left w:val="single" w:sz="12" w:space="0" w:color="000000"/>
            </w:tcBorders>
            <w:shd w:val="clear" w:color="auto" w:fill="D9D9D9" w:themeFill="background1" w:themeFillShade="D9"/>
            <w:vAlign w:val="center"/>
          </w:tcPr>
          <w:p w14:paraId="154BA1E4" w14:textId="356BE8B5" w:rsidR="008A62BF" w:rsidRPr="00FE5E61" w:rsidRDefault="008A62BF" w:rsidP="008A62BF">
            <w:pPr>
              <w:jc w:val="center"/>
              <w:rPr>
                <w:rFonts w:ascii="Arial" w:hAnsi="Arial" w:cs="Arial"/>
                <w:sz w:val="16"/>
                <w:szCs w:val="16"/>
              </w:rPr>
            </w:pPr>
            <w:r w:rsidRPr="00FE5E61">
              <w:rPr>
                <w:rFonts w:ascii="Arial" w:hAnsi="Arial" w:cs="Arial"/>
                <w:sz w:val="16"/>
                <w:szCs w:val="16"/>
              </w:rPr>
              <w:t>-83.86</w:t>
            </w:r>
          </w:p>
        </w:tc>
        <w:tc>
          <w:tcPr>
            <w:tcW w:w="850" w:type="dxa"/>
            <w:vAlign w:val="center"/>
          </w:tcPr>
          <w:p w14:paraId="118E5B28" w14:textId="07CB3E13" w:rsidR="008A62BF" w:rsidRDefault="008A62BF" w:rsidP="008A62BF">
            <w:pPr>
              <w:jc w:val="center"/>
              <w:rPr>
                <w:rFonts w:ascii="Arial" w:hAnsi="Arial" w:cs="Arial"/>
                <w:sz w:val="16"/>
                <w:szCs w:val="16"/>
              </w:rPr>
            </w:pPr>
            <w:r>
              <w:rPr>
                <w:rFonts w:ascii="Arial" w:hAnsi="Arial" w:cs="Arial"/>
                <w:sz w:val="16"/>
                <w:szCs w:val="16"/>
              </w:rPr>
              <w:t>83.86</w:t>
            </w:r>
          </w:p>
        </w:tc>
        <w:tc>
          <w:tcPr>
            <w:tcW w:w="851" w:type="dxa"/>
            <w:tcBorders>
              <w:right w:val="single" w:sz="12" w:space="0" w:color="000000"/>
            </w:tcBorders>
            <w:vAlign w:val="center"/>
          </w:tcPr>
          <w:p w14:paraId="1D4BD145" w14:textId="1AACC2E3" w:rsidR="008A62BF" w:rsidRPr="00FE5E61" w:rsidRDefault="008A62BF" w:rsidP="008A62BF">
            <w:pPr>
              <w:jc w:val="center"/>
              <w:rPr>
                <w:rFonts w:ascii="Arial" w:hAnsi="Arial" w:cs="Arial"/>
                <w:sz w:val="16"/>
                <w:szCs w:val="16"/>
              </w:rPr>
            </w:pPr>
            <w:r w:rsidRPr="00FE5E61">
              <w:rPr>
                <w:rFonts w:ascii="Arial" w:hAnsi="Arial" w:cs="Arial"/>
                <w:sz w:val="16"/>
                <w:szCs w:val="16"/>
              </w:rPr>
              <w:t>8</w:t>
            </w:r>
            <w:r w:rsidR="00717826">
              <w:rPr>
                <w:rFonts w:ascii="Arial" w:hAnsi="Arial" w:cs="Arial"/>
                <w:sz w:val="16"/>
                <w:szCs w:val="16"/>
              </w:rPr>
              <w:t>4.17</w:t>
            </w:r>
          </w:p>
        </w:tc>
      </w:tr>
      <w:tr w:rsidR="008A62BF" w:rsidRPr="002A044F" w14:paraId="7CF86500" w14:textId="77777777" w:rsidTr="00201439">
        <w:trPr>
          <w:jc w:val="center"/>
        </w:trPr>
        <w:tc>
          <w:tcPr>
            <w:tcW w:w="2901" w:type="dxa"/>
            <w:tcBorders>
              <w:left w:val="single" w:sz="12" w:space="0" w:color="000000"/>
              <w:right w:val="single" w:sz="8" w:space="0" w:color="000000"/>
            </w:tcBorders>
            <w:shd w:val="clear" w:color="auto" w:fill="auto"/>
            <w:vAlign w:val="center"/>
          </w:tcPr>
          <w:p w14:paraId="59D69B81" w14:textId="3656788B" w:rsidR="008A62BF" w:rsidRPr="00FE5E61" w:rsidRDefault="008A62BF" w:rsidP="008A62BF">
            <w:pPr>
              <w:rPr>
                <w:rFonts w:ascii="Arial" w:hAnsi="Arial" w:cs="Arial"/>
                <w:sz w:val="16"/>
                <w:szCs w:val="16"/>
              </w:rPr>
            </w:pPr>
            <w:r w:rsidRPr="00FE5E61">
              <w:rPr>
                <w:rFonts w:ascii="Arial" w:hAnsi="Arial" w:cs="Arial"/>
                <w:sz w:val="16"/>
                <w:szCs w:val="16"/>
              </w:rPr>
              <w:t>Bagheri and Bonadonna (2016) SA</w:t>
            </w:r>
          </w:p>
        </w:tc>
        <w:tc>
          <w:tcPr>
            <w:tcW w:w="848" w:type="dxa"/>
            <w:tcBorders>
              <w:left w:val="single" w:sz="12" w:space="0" w:color="000000"/>
              <w:right w:val="single" w:sz="8" w:space="0" w:color="000000"/>
            </w:tcBorders>
            <w:shd w:val="clear" w:color="auto" w:fill="D9D9D9" w:themeFill="background1" w:themeFillShade="D9"/>
            <w:vAlign w:val="center"/>
          </w:tcPr>
          <w:p w14:paraId="191880C7" w14:textId="2E5B3733" w:rsidR="008A62BF" w:rsidRPr="00FE5E61" w:rsidRDefault="008A62BF" w:rsidP="008A62BF">
            <w:pPr>
              <w:jc w:val="center"/>
              <w:rPr>
                <w:rFonts w:ascii="Arial" w:hAnsi="Arial" w:cs="Arial"/>
                <w:sz w:val="16"/>
                <w:szCs w:val="16"/>
              </w:rPr>
            </w:pPr>
            <w:r w:rsidRPr="00FE5E61">
              <w:rPr>
                <w:rFonts w:ascii="Arial" w:hAnsi="Arial" w:cs="Arial"/>
                <w:sz w:val="16"/>
                <w:szCs w:val="16"/>
              </w:rPr>
              <w:t>-71.66</w:t>
            </w:r>
          </w:p>
        </w:tc>
        <w:tc>
          <w:tcPr>
            <w:tcW w:w="850" w:type="dxa"/>
            <w:tcBorders>
              <w:left w:val="single" w:sz="8" w:space="0" w:color="000000"/>
              <w:right w:val="single" w:sz="8" w:space="0" w:color="000000"/>
            </w:tcBorders>
            <w:vAlign w:val="center"/>
          </w:tcPr>
          <w:p w14:paraId="5C110EC2" w14:textId="7C617D09" w:rsidR="008A62BF" w:rsidRDefault="008A62BF" w:rsidP="008A62BF">
            <w:pPr>
              <w:jc w:val="center"/>
              <w:rPr>
                <w:rFonts w:ascii="Arial" w:hAnsi="Arial" w:cs="Arial"/>
                <w:sz w:val="16"/>
                <w:szCs w:val="16"/>
              </w:rPr>
            </w:pPr>
            <w:r>
              <w:rPr>
                <w:rFonts w:ascii="Arial" w:hAnsi="Arial" w:cs="Arial"/>
                <w:sz w:val="16"/>
                <w:szCs w:val="16"/>
              </w:rPr>
              <w:t>71.66</w:t>
            </w:r>
          </w:p>
        </w:tc>
        <w:tc>
          <w:tcPr>
            <w:tcW w:w="851" w:type="dxa"/>
            <w:tcBorders>
              <w:left w:val="single" w:sz="8" w:space="0" w:color="000000"/>
              <w:right w:val="single" w:sz="12" w:space="0" w:color="000000"/>
            </w:tcBorders>
            <w:vAlign w:val="center"/>
          </w:tcPr>
          <w:p w14:paraId="157018B9" w14:textId="64E2E153" w:rsidR="008A62BF" w:rsidRPr="00FE5E61" w:rsidRDefault="008A62BF" w:rsidP="008A62BF">
            <w:pPr>
              <w:jc w:val="center"/>
              <w:rPr>
                <w:rFonts w:ascii="Arial" w:hAnsi="Arial" w:cs="Arial"/>
                <w:sz w:val="16"/>
                <w:szCs w:val="16"/>
              </w:rPr>
            </w:pPr>
            <w:r w:rsidRPr="00FE5E61">
              <w:rPr>
                <w:rFonts w:ascii="Arial" w:hAnsi="Arial" w:cs="Arial"/>
                <w:sz w:val="16"/>
                <w:szCs w:val="16"/>
              </w:rPr>
              <w:t>7</w:t>
            </w:r>
            <w:r w:rsidR="0027195C">
              <w:rPr>
                <w:rFonts w:ascii="Arial" w:hAnsi="Arial" w:cs="Arial"/>
                <w:sz w:val="16"/>
                <w:szCs w:val="16"/>
              </w:rPr>
              <w:t>2.20</w:t>
            </w:r>
          </w:p>
        </w:tc>
        <w:tc>
          <w:tcPr>
            <w:tcW w:w="850" w:type="dxa"/>
            <w:tcBorders>
              <w:left w:val="single" w:sz="12" w:space="0" w:color="000000"/>
              <w:right w:val="single" w:sz="8" w:space="0" w:color="000000"/>
            </w:tcBorders>
            <w:shd w:val="clear" w:color="auto" w:fill="D9D9D9" w:themeFill="background1" w:themeFillShade="D9"/>
            <w:vAlign w:val="center"/>
          </w:tcPr>
          <w:p w14:paraId="0871286F" w14:textId="73938265" w:rsidR="008A62BF" w:rsidRPr="00FE5E61" w:rsidRDefault="008A62BF" w:rsidP="008A62BF">
            <w:pPr>
              <w:jc w:val="center"/>
              <w:rPr>
                <w:rFonts w:ascii="Arial" w:hAnsi="Arial" w:cs="Arial"/>
                <w:b/>
                <w:bCs/>
                <w:sz w:val="16"/>
                <w:szCs w:val="16"/>
                <w:u w:val="single"/>
              </w:rPr>
            </w:pPr>
            <w:r w:rsidRPr="00FE5E61">
              <w:rPr>
                <w:rFonts w:ascii="Arial" w:hAnsi="Arial" w:cs="Arial"/>
                <w:sz w:val="16"/>
                <w:szCs w:val="16"/>
              </w:rPr>
              <w:t>-90.92</w:t>
            </w:r>
          </w:p>
        </w:tc>
        <w:tc>
          <w:tcPr>
            <w:tcW w:w="850" w:type="dxa"/>
            <w:tcBorders>
              <w:left w:val="single" w:sz="8" w:space="0" w:color="000000"/>
              <w:right w:val="single" w:sz="8" w:space="0" w:color="000000"/>
            </w:tcBorders>
            <w:vAlign w:val="center"/>
          </w:tcPr>
          <w:p w14:paraId="7828D8C7" w14:textId="7CFE443D" w:rsidR="008A62BF" w:rsidRDefault="008A62BF" w:rsidP="008A62BF">
            <w:pPr>
              <w:jc w:val="center"/>
              <w:rPr>
                <w:rFonts w:ascii="Arial" w:hAnsi="Arial" w:cs="Arial"/>
                <w:sz w:val="16"/>
                <w:szCs w:val="16"/>
              </w:rPr>
            </w:pPr>
            <w:r>
              <w:rPr>
                <w:rFonts w:ascii="Arial" w:hAnsi="Arial" w:cs="Arial"/>
                <w:sz w:val="16"/>
                <w:szCs w:val="16"/>
              </w:rPr>
              <w:t>90.92</w:t>
            </w:r>
          </w:p>
        </w:tc>
        <w:tc>
          <w:tcPr>
            <w:tcW w:w="851" w:type="dxa"/>
            <w:tcBorders>
              <w:left w:val="single" w:sz="8" w:space="0" w:color="000000"/>
              <w:right w:val="single" w:sz="12" w:space="0" w:color="000000"/>
            </w:tcBorders>
            <w:vAlign w:val="center"/>
          </w:tcPr>
          <w:p w14:paraId="52113BCF" w14:textId="3EAA65F6" w:rsidR="008A62BF" w:rsidRPr="00FE5E61" w:rsidRDefault="008A62BF" w:rsidP="008A62BF">
            <w:pPr>
              <w:jc w:val="center"/>
              <w:rPr>
                <w:rFonts w:ascii="Arial" w:hAnsi="Arial" w:cs="Arial"/>
                <w:sz w:val="16"/>
                <w:szCs w:val="16"/>
              </w:rPr>
            </w:pPr>
            <w:r w:rsidRPr="00FE5E61">
              <w:rPr>
                <w:rFonts w:ascii="Arial" w:hAnsi="Arial" w:cs="Arial"/>
                <w:sz w:val="16"/>
                <w:szCs w:val="16"/>
              </w:rPr>
              <w:t>9</w:t>
            </w:r>
            <w:r w:rsidR="00717826">
              <w:rPr>
                <w:rFonts w:ascii="Arial" w:hAnsi="Arial" w:cs="Arial"/>
                <w:sz w:val="16"/>
                <w:szCs w:val="16"/>
              </w:rPr>
              <w:t>0.98</w:t>
            </w:r>
          </w:p>
        </w:tc>
        <w:tc>
          <w:tcPr>
            <w:tcW w:w="850" w:type="dxa"/>
            <w:tcBorders>
              <w:left w:val="single" w:sz="12" w:space="0" w:color="000000"/>
            </w:tcBorders>
            <w:shd w:val="clear" w:color="auto" w:fill="D9D9D9" w:themeFill="background1" w:themeFillShade="D9"/>
            <w:vAlign w:val="center"/>
          </w:tcPr>
          <w:p w14:paraId="7A30553A" w14:textId="53833776" w:rsidR="008A62BF" w:rsidRPr="00FE5E61" w:rsidRDefault="008A62BF" w:rsidP="008A62BF">
            <w:pPr>
              <w:jc w:val="center"/>
              <w:rPr>
                <w:rFonts w:ascii="Arial" w:hAnsi="Arial" w:cs="Arial"/>
                <w:sz w:val="16"/>
                <w:szCs w:val="16"/>
              </w:rPr>
            </w:pPr>
            <w:r w:rsidRPr="00FE5E61">
              <w:rPr>
                <w:rFonts w:ascii="Arial" w:hAnsi="Arial" w:cs="Arial"/>
                <w:sz w:val="16"/>
                <w:szCs w:val="16"/>
              </w:rPr>
              <w:t>-75.31</w:t>
            </w:r>
          </w:p>
        </w:tc>
        <w:tc>
          <w:tcPr>
            <w:tcW w:w="850" w:type="dxa"/>
            <w:vAlign w:val="center"/>
          </w:tcPr>
          <w:p w14:paraId="2B429AE4" w14:textId="6BF39503" w:rsidR="008A62BF" w:rsidRDefault="008A62BF" w:rsidP="008A62BF">
            <w:pPr>
              <w:jc w:val="center"/>
              <w:rPr>
                <w:rFonts w:ascii="Arial" w:hAnsi="Arial" w:cs="Arial"/>
                <w:sz w:val="16"/>
                <w:szCs w:val="16"/>
              </w:rPr>
            </w:pPr>
            <w:r>
              <w:rPr>
                <w:rFonts w:ascii="Arial" w:hAnsi="Arial" w:cs="Arial"/>
                <w:sz w:val="16"/>
                <w:szCs w:val="16"/>
              </w:rPr>
              <w:t>75.31</w:t>
            </w:r>
          </w:p>
        </w:tc>
        <w:tc>
          <w:tcPr>
            <w:tcW w:w="851" w:type="dxa"/>
            <w:tcBorders>
              <w:right w:val="single" w:sz="12" w:space="0" w:color="000000"/>
            </w:tcBorders>
            <w:vAlign w:val="center"/>
          </w:tcPr>
          <w:p w14:paraId="353CEA61" w14:textId="491371EE" w:rsidR="008A62BF" w:rsidRPr="00FE5E61" w:rsidRDefault="008A62BF" w:rsidP="008A62BF">
            <w:pPr>
              <w:jc w:val="center"/>
              <w:rPr>
                <w:rFonts w:ascii="Arial" w:hAnsi="Arial" w:cs="Arial"/>
                <w:sz w:val="16"/>
                <w:szCs w:val="16"/>
              </w:rPr>
            </w:pPr>
            <w:r w:rsidRPr="00FE5E61">
              <w:rPr>
                <w:rFonts w:ascii="Arial" w:hAnsi="Arial" w:cs="Arial"/>
                <w:sz w:val="16"/>
                <w:szCs w:val="16"/>
              </w:rPr>
              <w:t>7</w:t>
            </w:r>
            <w:r w:rsidR="00717826">
              <w:rPr>
                <w:rFonts w:ascii="Arial" w:hAnsi="Arial" w:cs="Arial"/>
                <w:sz w:val="16"/>
                <w:szCs w:val="16"/>
              </w:rPr>
              <w:t>5.93</w:t>
            </w:r>
          </w:p>
        </w:tc>
      </w:tr>
      <w:tr w:rsidR="008A62BF" w:rsidRPr="002A044F" w14:paraId="1869AEEF" w14:textId="77777777" w:rsidTr="00201439">
        <w:trPr>
          <w:jc w:val="center"/>
        </w:trPr>
        <w:tc>
          <w:tcPr>
            <w:tcW w:w="2901" w:type="dxa"/>
            <w:tcBorders>
              <w:left w:val="single" w:sz="12" w:space="0" w:color="000000"/>
              <w:right w:val="single" w:sz="8" w:space="0" w:color="000000"/>
            </w:tcBorders>
            <w:shd w:val="clear" w:color="auto" w:fill="auto"/>
            <w:vAlign w:val="center"/>
          </w:tcPr>
          <w:p w14:paraId="0617BDC6" w14:textId="3A5FB2D2" w:rsidR="008A62BF" w:rsidRPr="00FE5E61" w:rsidRDefault="008A62BF" w:rsidP="008A62BF">
            <w:pPr>
              <w:rPr>
                <w:rFonts w:ascii="Arial" w:hAnsi="Arial" w:cs="Arial"/>
                <w:sz w:val="16"/>
                <w:szCs w:val="16"/>
              </w:rPr>
            </w:pPr>
            <w:r w:rsidRPr="00FE5E61">
              <w:rPr>
                <w:rFonts w:ascii="Arial" w:hAnsi="Arial" w:cs="Arial"/>
                <w:sz w:val="16"/>
                <w:szCs w:val="16"/>
              </w:rPr>
              <w:t>Francalanci et al. (2021)</w:t>
            </w:r>
          </w:p>
        </w:tc>
        <w:tc>
          <w:tcPr>
            <w:tcW w:w="848" w:type="dxa"/>
            <w:tcBorders>
              <w:left w:val="single" w:sz="12" w:space="0" w:color="000000"/>
              <w:right w:val="single" w:sz="8" w:space="0" w:color="000000"/>
            </w:tcBorders>
            <w:shd w:val="clear" w:color="auto" w:fill="D9D9D9" w:themeFill="background1" w:themeFillShade="D9"/>
            <w:vAlign w:val="center"/>
          </w:tcPr>
          <w:p w14:paraId="57D7FDB1" w14:textId="045C02F3" w:rsidR="008A62BF" w:rsidRPr="00FE5E61" w:rsidRDefault="008A62BF" w:rsidP="008A62BF">
            <w:pPr>
              <w:jc w:val="center"/>
              <w:rPr>
                <w:rFonts w:ascii="Arial" w:hAnsi="Arial" w:cs="Arial"/>
                <w:sz w:val="16"/>
                <w:szCs w:val="16"/>
              </w:rPr>
            </w:pPr>
            <w:r w:rsidRPr="00FE5E61">
              <w:rPr>
                <w:rFonts w:ascii="Arial" w:hAnsi="Arial" w:cs="Arial"/>
                <w:sz w:val="16"/>
                <w:szCs w:val="16"/>
              </w:rPr>
              <w:t>95.48</w:t>
            </w:r>
          </w:p>
        </w:tc>
        <w:tc>
          <w:tcPr>
            <w:tcW w:w="850" w:type="dxa"/>
            <w:tcBorders>
              <w:left w:val="single" w:sz="8" w:space="0" w:color="000000"/>
              <w:right w:val="single" w:sz="8" w:space="0" w:color="000000"/>
            </w:tcBorders>
            <w:vAlign w:val="center"/>
          </w:tcPr>
          <w:p w14:paraId="142C41F3" w14:textId="58E9E3E4" w:rsidR="008A62BF" w:rsidRDefault="008A62BF" w:rsidP="008A62BF">
            <w:pPr>
              <w:jc w:val="center"/>
              <w:rPr>
                <w:rFonts w:ascii="Arial" w:hAnsi="Arial" w:cs="Arial"/>
                <w:sz w:val="16"/>
                <w:szCs w:val="16"/>
              </w:rPr>
            </w:pPr>
            <w:r>
              <w:rPr>
                <w:rFonts w:ascii="Arial" w:hAnsi="Arial" w:cs="Arial"/>
                <w:sz w:val="16"/>
                <w:szCs w:val="16"/>
              </w:rPr>
              <w:t>95.48</w:t>
            </w:r>
          </w:p>
        </w:tc>
        <w:tc>
          <w:tcPr>
            <w:tcW w:w="851" w:type="dxa"/>
            <w:tcBorders>
              <w:left w:val="single" w:sz="8" w:space="0" w:color="000000"/>
              <w:right w:val="single" w:sz="12" w:space="0" w:color="000000"/>
            </w:tcBorders>
            <w:vAlign w:val="center"/>
          </w:tcPr>
          <w:p w14:paraId="00EAC82B" w14:textId="5C9A7414" w:rsidR="008A62BF" w:rsidRPr="00FE5E61" w:rsidRDefault="008A62BF" w:rsidP="008A62BF">
            <w:pPr>
              <w:jc w:val="center"/>
              <w:rPr>
                <w:rFonts w:ascii="Arial" w:hAnsi="Arial" w:cs="Arial"/>
                <w:sz w:val="16"/>
                <w:szCs w:val="16"/>
              </w:rPr>
            </w:pPr>
            <w:r w:rsidRPr="00FE5E61">
              <w:rPr>
                <w:rFonts w:ascii="Arial" w:hAnsi="Arial" w:cs="Arial"/>
                <w:sz w:val="16"/>
                <w:szCs w:val="16"/>
              </w:rPr>
              <w:t>10</w:t>
            </w:r>
            <w:r w:rsidR="0027195C">
              <w:rPr>
                <w:rFonts w:ascii="Arial" w:hAnsi="Arial" w:cs="Arial"/>
                <w:sz w:val="16"/>
                <w:szCs w:val="16"/>
              </w:rPr>
              <w:t>2.56</w:t>
            </w:r>
          </w:p>
        </w:tc>
        <w:tc>
          <w:tcPr>
            <w:tcW w:w="850" w:type="dxa"/>
            <w:tcBorders>
              <w:left w:val="single" w:sz="12" w:space="0" w:color="000000"/>
              <w:right w:val="single" w:sz="8" w:space="0" w:color="000000"/>
            </w:tcBorders>
            <w:shd w:val="clear" w:color="auto" w:fill="D9D9D9" w:themeFill="background1" w:themeFillShade="D9"/>
            <w:vAlign w:val="center"/>
          </w:tcPr>
          <w:p w14:paraId="4A0DD8A3" w14:textId="504672B2" w:rsidR="008A62BF" w:rsidRPr="00FE5E61" w:rsidRDefault="008A62BF" w:rsidP="008A62BF">
            <w:pPr>
              <w:jc w:val="center"/>
              <w:rPr>
                <w:rFonts w:ascii="Arial" w:hAnsi="Arial" w:cs="Arial"/>
                <w:b/>
                <w:bCs/>
                <w:sz w:val="16"/>
                <w:szCs w:val="16"/>
                <w:u w:val="single"/>
              </w:rPr>
            </w:pPr>
            <w:r w:rsidRPr="00FE5E61">
              <w:rPr>
                <w:rFonts w:ascii="Arial" w:hAnsi="Arial" w:cs="Arial"/>
                <w:sz w:val="16"/>
                <w:szCs w:val="16"/>
              </w:rPr>
              <w:t>170.05</w:t>
            </w:r>
          </w:p>
        </w:tc>
        <w:tc>
          <w:tcPr>
            <w:tcW w:w="850" w:type="dxa"/>
            <w:tcBorders>
              <w:left w:val="single" w:sz="8" w:space="0" w:color="000000"/>
              <w:right w:val="single" w:sz="8" w:space="0" w:color="000000"/>
            </w:tcBorders>
            <w:vAlign w:val="center"/>
          </w:tcPr>
          <w:p w14:paraId="103CB5D8" w14:textId="39AAFB38" w:rsidR="008A62BF" w:rsidRDefault="008A62BF" w:rsidP="008A62BF">
            <w:pPr>
              <w:jc w:val="center"/>
              <w:rPr>
                <w:rFonts w:ascii="Arial" w:hAnsi="Arial" w:cs="Arial"/>
                <w:sz w:val="16"/>
                <w:szCs w:val="16"/>
              </w:rPr>
            </w:pPr>
            <w:r>
              <w:rPr>
                <w:rFonts w:ascii="Arial" w:hAnsi="Arial" w:cs="Arial"/>
                <w:sz w:val="16"/>
                <w:szCs w:val="16"/>
              </w:rPr>
              <w:t>170.05</w:t>
            </w:r>
          </w:p>
        </w:tc>
        <w:tc>
          <w:tcPr>
            <w:tcW w:w="851" w:type="dxa"/>
            <w:tcBorders>
              <w:left w:val="single" w:sz="8" w:space="0" w:color="000000"/>
              <w:right w:val="single" w:sz="12" w:space="0" w:color="000000"/>
            </w:tcBorders>
            <w:vAlign w:val="center"/>
          </w:tcPr>
          <w:p w14:paraId="0418C922" w14:textId="4B4CBB87" w:rsidR="008A62BF" w:rsidRPr="00FE5E61" w:rsidRDefault="008A62BF" w:rsidP="008A62BF">
            <w:pPr>
              <w:jc w:val="center"/>
              <w:rPr>
                <w:rFonts w:ascii="Arial" w:hAnsi="Arial" w:cs="Arial"/>
                <w:sz w:val="16"/>
                <w:szCs w:val="16"/>
              </w:rPr>
            </w:pPr>
            <w:r w:rsidRPr="00FE5E61">
              <w:rPr>
                <w:rFonts w:ascii="Arial" w:hAnsi="Arial" w:cs="Arial"/>
                <w:sz w:val="16"/>
                <w:szCs w:val="16"/>
              </w:rPr>
              <w:t>20</w:t>
            </w:r>
            <w:r w:rsidR="00D61DC2">
              <w:rPr>
                <w:rFonts w:ascii="Arial" w:hAnsi="Arial" w:cs="Arial"/>
                <w:sz w:val="16"/>
                <w:szCs w:val="16"/>
              </w:rPr>
              <w:t>0.36</w:t>
            </w:r>
          </w:p>
        </w:tc>
        <w:tc>
          <w:tcPr>
            <w:tcW w:w="850" w:type="dxa"/>
            <w:tcBorders>
              <w:left w:val="single" w:sz="12" w:space="0" w:color="000000"/>
            </w:tcBorders>
            <w:shd w:val="clear" w:color="auto" w:fill="D9D9D9" w:themeFill="background1" w:themeFillShade="D9"/>
            <w:vAlign w:val="center"/>
          </w:tcPr>
          <w:p w14:paraId="45E8D087" w14:textId="5F2EC586" w:rsidR="008A62BF" w:rsidRPr="00FE5E61" w:rsidRDefault="008A62BF" w:rsidP="008A62BF">
            <w:pPr>
              <w:jc w:val="center"/>
              <w:rPr>
                <w:rFonts w:ascii="Arial" w:hAnsi="Arial" w:cs="Arial"/>
                <w:sz w:val="16"/>
                <w:szCs w:val="16"/>
              </w:rPr>
            </w:pPr>
            <w:r w:rsidRPr="00FE5E61">
              <w:rPr>
                <w:rFonts w:ascii="Arial" w:hAnsi="Arial" w:cs="Arial"/>
                <w:sz w:val="16"/>
                <w:szCs w:val="16"/>
              </w:rPr>
              <w:t>176.13</w:t>
            </w:r>
          </w:p>
        </w:tc>
        <w:tc>
          <w:tcPr>
            <w:tcW w:w="850" w:type="dxa"/>
            <w:vAlign w:val="center"/>
          </w:tcPr>
          <w:p w14:paraId="0F94A735" w14:textId="205C831E" w:rsidR="008A62BF" w:rsidRDefault="008A62BF" w:rsidP="008A62BF">
            <w:pPr>
              <w:jc w:val="center"/>
              <w:rPr>
                <w:rFonts w:ascii="Arial" w:hAnsi="Arial" w:cs="Arial"/>
                <w:sz w:val="16"/>
                <w:szCs w:val="16"/>
              </w:rPr>
            </w:pPr>
            <w:r>
              <w:rPr>
                <w:rFonts w:ascii="Arial" w:hAnsi="Arial" w:cs="Arial"/>
                <w:sz w:val="16"/>
                <w:szCs w:val="16"/>
              </w:rPr>
              <w:t>176.13</w:t>
            </w:r>
          </w:p>
        </w:tc>
        <w:tc>
          <w:tcPr>
            <w:tcW w:w="851" w:type="dxa"/>
            <w:tcBorders>
              <w:right w:val="single" w:sz="12" w:space="0" w:color="000000"/>
            </w:tcBorders>
            <w:vAlign w:val="center"/>
          </w:tcPr>
          <w:p w14:paraId="54DF5FC3" w14:textId="7325CBDA" w:rsidR="008A62BF" w:rsidRPr="00FE5E61" w:rsidRDefault="008A62BF" w:rsidP="008A62BF">
            <w:pPr>
              <w:jc w:val="center"/>
              <w:rPr>
                <w:rFonts w:ascii="Arial" w:hAnsi="Arial" w:cs="Arial"/>
                <w:sz w:val="16"/>
                <w:szCs w:val="16"/>
              </w:rPr>
            </w:pPr>
            <w:r w:rsidRPr="00FE5E61">
              <w:rPr>
                <w:rFonts w:ascii="Arial" w:hAnsi="Arial" w:cs="Arial"/>
                <w:sz w:val="16"/>
                <w:szCs w:val="16"/>
              </w:rPr>
              <w:t>19</w:t>
            </w:r>
            <w:r w:rsidR="00717826">
              <w:rPr>
                <w:rFonts w:ascii="Arial" w:hAnsi="Arial" w:cs="Arial"/>
                <w:sz w:val="16"/>
                <w:szCs w:val="16"/>
              </w:rPr>
              <w:t>3.36</w:t>
            </w:r>
          </w:p>
        </w:tc>
      </w:tr>
      <w:tr w:rsidR="008A62BF" w:rsidRPr="002A044F" w14:paraId="250C394C" w14:textId="77777777" w:rsidTr="00201439">
        <w:trPr>
          <w:jc w:val="center"/>
        </w:trPr>
        <w:tc>
          <w:tcPr>
            <w:tcW w:w="2901" w:type="dxa"/>
            <w:tcBorders>
              <w:left w:val="single" w:sz="12" w:space="0" w:color="000000"/>
              <w:right w:val="single" w:sz="8" w:space="0" w:color="000000"/>
            </w:tcBorders>
            <w:shd w:val="clear" w:color="auto" w:fill="auto"/>
            <w:vAlign w:val="center"/>
          </w:tcPr>
          <w:p w14:paraId="6A26CB91" w14:textId="58D1EDCB" w:rsidR="008A62BF" w:rsidRPr="00FE5E61" w:rsidRDefault="008A62BF" w:rsidP="008A62BF">
            <w:pPr>
              <w:rPr>
                <w:rFonts w:ascii="Arial" w:hAnsi="Arial" w:cs="Arial"/>
                <w:sz w:val="16"/>
                <w:szCs w:val="16"/>
              </w:rPr>
            </w:pPr>
            <w:r w:rsidRPr="00FE5E61">
              <w:rPr>
                <w:rFonts w:ascii="Arial" w:hAnsi="Arial" w:cs="Arial"/>
                <w:sz w:val="16"/>
                <w:szCs w:val="16"/>
              </w:rPr>
              <w:t>Stokes (1851) Proj</w:t>
            </w:r>
          </w:p>
        </w:tc>
        <w:tc>
          <w:tcPr>
            <w:tcW w:w="848" w:type="dxa"/>
            <w:tcBorders>
              <w:left w:val="single" w:sz="12" w:space="0" w:color="000000"/>
              <w:right w:val="single" w:sz="8" w:space="0" w:color="000000"/>
            </w:tcBorders>
            <w:shd w:val="clear" w:color="auto" w:fill="D9D9D9" w:themeFill="background1" w:themeFillShade="D9"/>
            <w:vAlign w:val="center"/>
          </w:tcPr>
          <w:p w14:paraId="6D5C674B" w14:textId="089C755E" w:rsidR="008A62BF" w:rsidRPr="00FE5E61" w:rsidRDefault="008A62BF" w:rsidP="008A62BF">
            <w:pPr>
              <w:jc w:val="center"/>
              <w:rPr>
                <w:rFonts w:ascii="Arial" w:hAnsi="Arial" w:cs="Arial"/>
                <w:sz w:val="16"/>
                <w:szCs w:val="16"/>
              </w:rPr>
            </w:pPr>
            <w:r w:rsidRPr="00FE5E61">
              <w:rPr>
                <w:rFonts w:ascii="Arial" w:hAnsi="Arial" w:cs="Arial"/>
                <w:sz w:val="16"/>
                <w:szCs w:val="16"/>
              </w:rPr>
              <w:t>1054.98</w:t>
            </w:r>
          </w:p>
        </w:tc>
        <w:tc>
          <w:tcPr>
            <w:tcW w:w="850" w:type="dxa"/>
            <w:tcBorders>
              <w:left w:val="single" w:sz="8" w:space="0" w:color="000000"/>
              <w:right w:val="single" w:sz="8" w:space="0" w:color="000000"/>
            </w:tcBorders>
            <w:vAlign w:val="center"/>
          </w:tcPr>
          <w:p w14:paraId="0CF39E7D" w14:textId="754F4AD9" w:rsidR="008A62BF" w:rsidRDefault="008A62BF" w:rsidP="008A62BF">
            <w:pPr>
              <w:jc w:val="center"/>
              <w:rPr>
                <w:rFonts w:ascii="Arial" w:hAnsi="Arial" w:cs="Arial"/>
                <w:sz w:val="16"/>
                <w:szCs w:val="16"/>
              </w:rPr>
            </w:pPr>
            <w:r w:rsidRPr="00FE5E61">
              <w:rPr>
                <w:rFonts w:ascii="Arial" w:hAnsi="Arial" w:cs="Arial"/>
                <w:sz w:val="16"/>
                <w:szCs w:val="16"/>
              </w:rPr>
              <w:t>1054.98</w:t>
            </w:r>
          </w:p>
        </w:tc>
        <w:tc>
          <w:tcPr>
            <w:tcW w:w="851" w:type="dxa"/>
            <w:tcBorders>
              <w:left w:val="single" w:sz="8" w:space="0" w:color="000000"/>
              <w:right w:val="single" w:sz="12" w:space="0" w:color="000000"/>
            </w:tcBorders>
            <w:vAlign w:val="center"/>
          </w:tcPr>
          <w:p w14:paraId="7913C6CC" w14:textId="11B84986" w:rsidR="008A62BF" w:rsidRPr="00FE5E61" w:rsidRDefault="008A62BF" w:rsidP="008A62BF">
            <w:pPr>
              <w:jc w:val="center"/>
              <w:rPr>
                <w:rFonts w:ascii="Arial" w:hAnsi="Arial" w:cs="Arial"/>
                <w:sz w:val="16"/>
                <w:szCs w:val="16"/>
              </w:rPr>
            </w:pPr>
            <w:r w:rsidRPr="00FE5E61">
              <w:rPr>
                <w:rFonts w:ascii="Arial" w:hAnsi="Arial" w:cs="Arial"/>
                <w:sz w:val="16"/>
                <w:szCs w:val="16"/>
              </w:rPr>
              <w:t>115</w:t>
            </w:r>
            <w:r w:rsidR="0027195C">
              <w:rPr>
                <w:rFonts w:ascii="Arial" w:hAnsi="Arial" w:cs="Arial"/>
                <w:sz w:val="16"/>
                <w:szCs w:val="16"/>
              </w:rPr>
              <w:t>2.18</w:t>
            </w:r>
          </w:p>
        </w:tc>
        <w:tc>
          <w:tcPr>
            <w:tcW w:w="850" w:type="dxa"/>
            <w:tcBorders>
              <w:left w:val="single" w:sz="12" w:space="0" w:color="000000"/>
              <w:right w:val="single" w:sz="8" w:space="0" w:color="000000"/>
            </w:tcBorders>
            <w:shd w:val="clear" w:color="auto" w:fill="D9D9D9" w:themeFill="background1" w:themeFillShade="D9"/>
            <w:vAlign w:val="center"/>
          </w:tcPr>
          <w:p w14:paraId="06BE7274" w14:textId="13618240" w:rsidR="008A62BF" w:rsidRPr="00FE5E61" w:rsidRDefault="008A62BF" w:rsidP="008A62BF">
            <w:pPr>
              <w:jc w:val="center"/>
              <w:rPr>
                <w:rFonts w:ascii="Arial" w:hAnsi="Arial" w:cs="Arial"/>
                <w:b/>
                <w:bCs/>
                <w:sz w:val="16"/>
                <w:szCs w:val="16"/>
                <w:u w:val="single"/>
              </w:rPr>
            </w:pPr>
            <w:r w:rsidRPr="00FE5E61">
              <w:rPr>
                <w:rFonts w:ascii="Arial" w:hAnsi="Arial" w:cs="Arial"/>
                <w:sz w:val="16"/>
                <w:szCs w:val="16"/>
              </w:rPr>
              <w:t>1134.33</w:t>
            </w:r>
          </w:p>
        </w:tc>
        <w:tc>
          <w:tcPr>
            <w:tcW w:w="850" w:type="dxa"/>
            <w:tcBorders>
              <w:left w:val="single" w:sz="8" w:space="0" w:color="000000"/>
              <w:right w:val="single" w:sz="8" w:space="0" w:color="000000"/>
            </w:tcBorders>
            <w:vAlign w:val="center"/>
          </w:tcPr>
          <w:p w14:paraId="533986CF" w14:textId="1ECE8148" w:rsidR="008A62BF" w:rsidRDefault="008A62BF" w:rsidP="008A62BF">
            <w:pPr>
              <w:jc w:val="center"/>
              <w:rPr>
                <w:rFonts w:ascii="Arial" w:hAnsi="Arial" w:cs="Arial"/>
                <w:sz w:val="16"/>
                <w:szCs w:val="16"/>
              </w:rPr>
            </w:pPr>
            <w:r w:rsidRPr="00FE5E61">
              <w:rPr>
                <w:rFonts w:ascii="Arial" w:hAnsi="Arial" w:cs="Arial"/>
                <w:sz w:val="16"/>
                <w:szCs w:val="16"/>
              </w:rPr>
              <w:t>1134.33</w:t>
            </w:r>
          </w:p>
        </w:tc>
        <w:tc>
          <w:tcPr>
            <w:tcW w:w="851" w:type="dxa"/>
            <w:tcBorders>
              <w:left w:val="single" w:sz="8" w:space="0" w:color="000000"/>
              <w:right w:val="single" w:sz="12" w:space="0" w:color="000000"/>
            </w:tcBorders>
            <w:vAlign w:val="center"/>
          </w:tcPr>
          <w:p w14:paraId="60F595A7" w14:textId="25E90AAF" w:rsidR="008A62BF" w:rsidRPr="00FE5E61" w:rsidRDefault="008A62BF" w:rsidP="008A62BF">
            <w:pPr>
              <w:jc w:val="center"/>
              <w:rPr>
                <w:rFonts w:ascii="Arial" w:hAnsi="Arial" w:cs="Arial"/>
                <w:sz w:val="16"/>
                <w:szCs w:val="16"/>
              </w:rPr>
            </w:pPr>
            <w:r w:rsidRPr="00FE5E61">
              <w:rPr>
                <w:rFonts w:ascii="Arial" w:hAnsi="Arial" w:cs="Arial"/>
                <w:sz w:val="16"/>
                <w:szCs w:val="16"/>
              </w:rPr>
              <w:t>122</w:t>
            </w:r>
            <w:r w:rsidR="00717826">
              <w:rPr>
                <w:rFonts w:ascii="Arial" w:hAnsi="Arial" w:cs="Arial"/>
                <w:sz w:val="16"/>
                <w:szCs w:val="16"/>
              </w:rPr>
              <w:t>7.18</w:t>
            </w:r>
          </w:p>
        </w:tc>
        <w:tc>
          <w:tcPr>
            <w:tcW w:w="850" w:type="dxa"/>
            <w:tcBorders>
              <w:left w:val="single" w:sz="12" w:space="0" w:color="000000"/>
            </w:tcBorders>
            <w:shd w:val="clear" w:color="auto" w:fill="D9D9D9" w:themeFill="background1" w:themeFillShade="D9"/>
            <w:vAlign w:val="center"/>
          </w:tcPr>
          <w:p w14:paraId="487B1B6F" w14:textId="56170DF1" w:rsidR="008A62BF" w:rsidRPr="00FE5E61" w:rsidRDefault="008A62BF" w:rsidP="008A62BF">
            <w:pPr>
              <w:jc w:val="center"/>
              <w:rPr>
                <w:rFonts w:ascii="Arial" w:hAnsi="Arial" w:cs="Arial"/>
                <w:sz w:val="16"/>
                <w:szCs w:val="16"/>
              </w:rPr>
            </w:pPr>
            <w:r w:rsidRPr="00FE5E61">
              <w:rPr>
                <w:rFonts w:ascii="Arial" w:hAnsi="Arial" w:cs="Arial"/>
                <w:sz w:val="16"/>
                <w:szCs w:val="16"/>
              </w:rPr>
              <w:t>1709.76</w:t>
            </w:r>
          </w:p>
        </w:tc>
        <w:tc>
          <w:tcPr>
            <w:tcW w:w="850" w:type="dxa"/>
            <w:vAlign w:val="center"/>
          </w:tcPr>
          <w:p w14:paraId="35D83D27" w14:textId="4D7EB9FB" w:rsidR="008A62BF" w:rsidRDefault="008A62BF" w:rsidP="008A62BF">
            <w:pPr>
              <w:jc w:val="center"/>
              <w:rPr>
                <w:rFonts w:ascii="Arial" w:hAnsi="Arial" w:cs="Arial"/>
                <w:sz w:val="16"/>
                <w:szCs w:val="16"/>
              </w:rPr>
            </w:pPr>
            <w:r>
              <w:rPr>
                <w:rFonts w:ascii="Arial" w:hAnsi="Arial" w:cs="Arial"/>
                <w:sz w:val="16"/>
                <w:szCs w:val="16"/>
              </w:rPr>
              <w:t>1783.46</w:t>
            </w:r>
          </w:p>
        </w:tc>
        <w:tc>
          <w:tcPr>
            <w:tcW w:w="851" w:type="dxa"/>
            <w:tcBorders>
              <w:right w:val="single" w:sz="12" w:space="0" w:color="000000"/>
            </w:tcBorders>
            <w:vAlign w:val="center"/>
          </w:tcPr>
          <w:p w14:paraId="43AED41D" w14:textId="4E088DE0" w:rsidR="008A62BF" w:rsidRPr="00FE5E61" w:rsidRDefault="008A62BF" w:rsidP="008A62BF">
            <w:pPr>
              <w:jc w:val="center"/>
              <w:rPr>
                <w:rFonts w:ascii="Arial" w:hAnsi="Arial" w:cs="Arial"/>
                <w:sz w:val="16"/>
                <w:szCs w:val="16"/>
              </w:rPr>
            </w:pPr>
            <w:r w:rsidRPr="00FE5E61">
              <w:rPr>
                <w:rFonts w:ascii="Arial" w:hAnsi="Arial" w:cs="Arial"/>
                <w:sz w:val="16"/>
                <w:szCs w:val="16"/>
              </w:rPr>
              <w:t>177</w:t>
            </w:r>
            <w:r w:rsidR="00717826">
              <w:rPr>
                <w:rFonts w:ascii="Arial" w:hAnsi="Arial" w:cs="Arial"/>
                <w:sz w:val="16"/>
                <w:szCs w:val="16"/>
              </w:rPr>
              <w:t>8.34</w:t>
            </w:r>
          </w:p>
        </w:tc>
      </w:tr>
      <w:bookmarkEnd w:id="6"/>
    </w:tbl>
    <w:p w14:paraId="4D8C8903" w14:textId="77777777" w:rsidR="002A044F" w:rsidRDefault="002A044F" w:rsidP="009A006A">
      <w:pPr>
        <w:rPr>
          <w:rFonts w:ascii="Arial" w:hAnsi="Arial" w:cs="Arial"/>
          <w:b/>
          <w:bCs/>
        </w:rPr>
      </w:pPr>
    </w:p>
    <w:p w14:paraId="749F8399" w14:textId="123670A8" w:rsidR="009A006A" w:rsidRPr="0072419C" w:rsidRDefault="009A006A" w:rsidP="009A006A">
      <w:pPr>
        <w:rPr>
          <w:rFonts w:ascii="Arial" w:hAnsi="Arial" w:cs="Arial"/>
          <w:b/>
          <w:bCs/>
        </w:rPr>
      </w:pPr>
      <w:r w:rsidRPr="0072419C">
        <w:rPr>
          <w:rFonts w:ascii="Arial" w:hAnsi="Arial" w:cs="Arial"/>
          <w:b/>
          <w:bCs/>
        </w:rPr>
        <w:t>Average error</w:t>
      </w:r>
      <w:r w:rsidR="0072419C">
        <w:rPr>
          <w:rFonts w:ascii="Arial" w:hAnsi="Arial" w:cs="Arial"/>
          <w:b/>
          <w:bCs/>
        </w:rPr>
        <w:t>:</w:t>
      </w:r>
    </w:p>
    <w:p w14:paraId="1E34E27E" w14:textId="59033AE8" w:rsidR="00F310D2" w:rsidRDefault="00A17890">
      <w:r>
        <w:rPr>
          <w:noProof/>
        </w:rPr>
        <w:drawing>
          <wp:inline distT="0" distB="0" distL="0" distR="0" wp14:anchorId="6952A8D4" wp14:editId="7C3D7F3E">
            <wp:extent cx="5731510" cy="326199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61995"/>
                    </a:xfrm>
                    <a:prstGeom prst="rect">
                      <a:avLst/>
                    </a:prstGeom>
                    <a:noFill/>
                    <a:ln>
                      <a:noFill/>
                    </a:ln>
                  </pic:spPr>
                </pic:pic>
              </a:graphicData>
            </a:graphic>
          </wp:inline>
        </w:drawing>
      </w:r>
    </w:p>
    <w:p w14:paraId="24227B03" w14:textId="1400A79C" w:rsidR="00E0456C" w:rsidRPr="0072419C" w:rsidRDefault="003038EB" w:rsidP="00D16F92">
      <w:pPr>
        <w:pStyle w:val="ListParagraph"/>
        <w:numPr>
          <w:ilvl w:val="0"/>
          <w:numId w:val="3"/>
        </w:numPr>
        <w:rPr>
          <w:rFonts w:ascii="Arial" w:hAnsi="Arial" w:cs="Arial"/>
          <w:b/>
          <w:bCs/>
        </w:rPr>
      </w:pPr>
      <w:r w:rsidRPr="0072419C">
        <w:rPr>
          <w:rFonts w:ascii="Arial" w:hAnsi="Arial" w:cs="Arial"/>
        </w:rPr>
        <w:t xml:space="preserve">Dioguardi has the lowest overall average error and closely predicts the terminal settling velocity of the particles with a slight tendency to underestimate the settling velocity. Considering each of the morphologies separately, Dioguardi’s model </w:t>
      </w:r>
      <w:r w:rsidRPr="0072419C">
        <w:rPr>
          <w:rFonts w:ascii="Arial" w:hAnsi="Arial" w:cs="Arial"/>
        </w:rPr>
        <w:lastRenderedPageBreak/>
        <w:t>overestimates the settling velocity of fragments on average by 7.27%,</w:t>
      </w:r>
      <w:r w:rsidR="00B96755">
        <w:rPr>
          <w:rFonts w:ascii="Arial" w:hAnsi="Arial" w:cs="Arial"/>
        </w:rPr>
        <w:t xml:space="preserve"> </w:t>
      </w:r>
      <w:r w:rsidRPr="0072419C">
        <w:rPr>
          <w:rFonts w:ascii="Arial" w:hAnsi="Arial" w:cs="Arial"/>
        </w:rPr>
        <w:t>underestimates the settling velocity of films on average by 2.07% and underestimates the settling velocity of fibres by 35.23%.</w:t>
      </w:r>
    </w:p>
    <w:p w14:paraId="74C6EF3A" w14:textId="6A2C78D3" w:rsidR="00111A6B" w:rsidRPr="0072419C" w:rsidRDefault="00111A6B" w:rsidP="00D16F92">
      <w:pPr>
        <w:pStyle w:val="ListParagraph"/>
        <w:numPr>
          <w:ilvl w:val="0"/>
          <w:numId w:val="3"/>
        </w:numPr>
        <w:rPr>
          <w:rFonts w:ascii="Arial" w:hAnsi="Arial" w:cs="Arial"/>
          <w:b/>
          <w:bCs/>
        </w:rPr>
      </w:pPr>
      <w:r w:rsidRPr="0072419C">
        <w:rPr>
          <w:rFonts w:ascii="Arial" w:hAnsi="Arial" w:cs="Arial"/>
        </w:rPr>
        <w:t xml:space="preserve">Yu et al has the </w:t>
      </w:r>
      <w:r w:rsidR="00E604D4">
        <w:rPr>
          <w:rFonts w:ascii="Arial" w:hAnsi="Arial" w:cs="Arial"/>
        </w:rPr>
        <w:t xml:space="preserve">second </w:t>
      </w:r>
      <w:r w:rsidRPr="0072419C">
        <w:rPr>
          <w:rFonts w:ascii="Arial" w:hAnsi="Arial" w:cs="Arial"/>
        </w:rPr>
        <w:t>lowest overall average error at 6.21%, showing a tendency to overestimate the terminal settling velocity. Considering each of the morphologies separately, Yu’s model performs better for fragments, films and fibres than Dioguardi’s model, with average errors of 3.54%, -0.68% and 30.63% respectively.</w:t>
      </w:r>
    </w:p>
    <w:p w14:paraId="547B144A" w14:textId="27098CFD" w:rsidR="00111A6B" w:rsidRPr="0072419C" w:rsidRDefault="00746878" w:rsidP="00D16F92">
      <w:pPr>
        <w:pStyle w:val="ListParagraph"/>
        <w:numPr>
          <w:ilvl w:val="0"/>
          <w:numId w:val="3"/>
        </w:numPr>
        <w:rPr>
          <w:rFonts w:ascii="Arial" w:hAnsi="Arial" w:cs="Arial"/>
          <w:b/>
          <w:bCs/>
        </w:rPr>
      </w:pPr>
      <w:r w:rsidRPr="0072419C">
        <w:rPr>
          <w:rFonts w:ascii="Arial" w:hAnsi="Arial" w:cs="Arial"/>
        </w:rPr>
        <w:t xml:space="preserve">Bagheri and Bonadonna has the </w:t>
      </w:r>
      <w:r w:rsidR="00E604D4">
        <w:rPr>
          <w:rFonts w:ascii="Arial" w:hAnsi="Arial" w:cs="Arial"/>
        </w:rPr>
        <w:t>third</w:t>
      </w:r>
      <w:r w:rsidRPr="0072419C">
        <w:rPr>
          <w:rFonts w:ascii="Arial" w:hAnsi="Arial" w:cs="Arial"/>
        </w:rPr>
        <w:t xml:space="preserve"> lowest overall average error at 8.97%. When only fragment particles are considered it has the lowest average error at 3.21% but it performs less well than both Dioguardi and Yu for fibres and films, with average error of 8.60% and 32.75% respectively.</w:t>
      </w:r>
    </w:p>
    <w:p w14:paraId="1CF2E5BD" w14:textId="51F97AA8" w:rsidR="00746878" w:rsidRPr="00E604D4" w:rsidRDefault="00746878" w:rsidP="00D16F92">
      <w:pPr>
        <w:pStyle w:val="ListParagraph"/>
        <w:numPr>
          <w:ilvl w:val="0"/>
          <w:numId w:val="3"/>
        </w:numPr>
        <w:rPr>
          <w:rFonts w:ascii="Arial" w:hAnsi="Arial" w:cs="Arial"/>
          <w:b/>
          <w:bCs/>
        </w:rPr>
      </w:pPr>
      <w:r w:rsidRPr="0072419C">
        <w:rPr>
          <w:rFonts w:ascii="Arial" w:hAnsi="Arial" w:cs="Arial"/>
        </w:rPr>
        <w:t xml:space="preserve">When considering all the morphologies together, Stokes’ model has a relatively low average error of 11.18%. The average error for individual morphologies is high at 43.78% for fragments and -64.08% for films and 31.30% for fibres. The average error for fibres is similar to </w:t>
      </w:r>
      <w:r w:rsidR="00291577" w:rsidRPr="0072419C">
        <w:rPr>
          <w:rFonts w:ascii="Arial" w:hAnsi="Arial" w:cs="Arial"/>
        </w:rPr>
        <w:t>that of Bagheri, Dioguardi and Yu, highlighting their poor performance for fibres.</w:t>
      </w:r>
    </w:p>
    <w:p w14:paraId="42C64802" w14:textId="77777777" w:rsidR="00E604D4" w:rsidRPr="0072419C" w:rsidRDefault="00E604D4" w:rsidP="00E604D4">
      <w:pPr>
        <w:pStyle w:val="ListParagraph"/>
        <w:numPr>
          <w:ilvl w:val="0"/>
          <w:numId w:val="3"/>
        </w:numPr>
        <w:rPr>
          <w:rFonts w:ascii="Arial" w:hAnsi="Arial" w:cs="Arial"/>
          <w:b/>
          <w:bCs/>
        </w:rPr>
      </w:pPr>
      <w:r w:rsidRPr="0072419C">
        <w:rPr>
          <w:rFonts w:ascii="Arial" w:hAnsi="Arial" w:cs="Arial"/>
        </w:rPr>
        <w:t xml:space="preserve">Instead, the model by Zhang and Choi is most accurate at predicting the terminal settling velocity of fibrous particles, with an average error of -14.33%. </w:t>
      </w:r>
      <w:bookmarkStart w:id="7" w:name="_Hlk109080368"/>
      <w:r w:rsidRPr="0072419C">
        <w:rPr>
          <w:rFonts w:ascii="Arial" w:hAnsi="Arial" w:cs="Arial"/>
        </w:rPr>
        <w:t>This is expected since the model is derived primarily for fibrous particles. However it is consistent in predicting the terminal settling velocity of the other morphologies considered, with an average error of -21.13% for fragments and -15.68% for films. Interestingly, these results were obtained when using the particle surface area as the effective area in the drag force calculation. When the particle projection area was estimated using the method outlined in the paper the model was less accurate in predicting the terminal settling velocity . This may be because ??</w:t>
      </w:r>
    </w:p>
    <w:bookmarkEnd w:id="7"/>
    <w:p w14:paraId="1785A338" w14:textId="52FA93A8" w:rsidR="00E604D4" w:rsidRPr="00E604D4" w:rsidRDefault="00E604D4" w:rsidP="00E604D4">
      <w:pPr>
        <w:pStyle w:val="ListParagraph"/>
        <w:numPr>
          <w:ilvl w:val="0"/>
          <w:numId w:val="3"/>
        </w:numPr>
        <w:rPr>
          <w:rFonts w:ascii="Arial" w:hAnsi="Arial" w:cs="Arial"/>
          <w:b/>
          <w:bCs/>
        </w:rPr>
      </w:pPr>
      <w:r>
        <w:rPr>
          <w:rFonts w:ascii="Arial" w:hAnsi="Arial" w:cs="Arial"/>
        </w:rPr>
        <w:t xml:space="preserve">The model by </w:t>
      </w:r>
      <w:r w:rsidRPr="0072419C">
        <w:rPr>
          <w:rFonts w:ascii="Arial" w:hAnsi="Arial" w:cs="Arial"/>
        </w:rPr>
        <w:t xml:space="preserve">Dietrich has </w:t>
      </w:r>
      <w:r>
        <w:rPr>
          <w:rFonts w:ascii="Arial" w:hAnsi="Arial" w:cs="Arial"/>
        </w:rPr>
        <w:t>an average error of -14.70%.</w:t>
      </w:r>
      <w:r w:rsidRPr="0072419C">
        <w:rPr>
          <w:rFonts w:ascii="Arial" w:hAnsi="Arial" w:cs="Arial"/>
        </w:rPr>
        <w:t xml:space="preserve"> </w:t>
      </w:r>
      <w:bookmarkStart w:id="8" w:name="_Hlk108637265"/>
      <w:r>
        <w:rPr>
          <w:rFonts w:ascii="Arial" w:hAnsi="Arial" w:cs="Arial"/>
        </w:rPr>
        <w:t>D</w:t>
      </w:r>
      <w:r w:rsidRPr="0072419C">
        <w:rPr>
          <w:rFonts w:ascii="Arial" w:hAnsi="Arial" w:cs="Arial"/>
        </w:rPr>
        <w:t>ue to the requirement that CSF&gt;0.2, the model was not applicable to any film particles and all but one of the fibrous particles and therefore will not be useful for use in a modelling context for irregularly shaped mPs.</w:t>
      </w:r>
    </w:p>
    <w:p w14:paraId="08C585A7" w14:textId="5F64E2E0" w:rsidR="00291577" w:rsidRPr="0072419C" w:rsidRDefault="00BC332C" w:rsidP="00D16F92">
      <w:pPr>
        <w:pStyle w:val="ListParagraph"/>
        <w:numPr>
          <w:ilvl w:val="0"/>
          <w:numId w:val="3"/>
        </w:numPr>
        <w:rPr>
          <w:rFonts w:ascii="Arial" w:hAnsi="Arial" w:cs="Arial"/>
          <w:b/>
          <w:bCs/>
        </w:rPr>
      </w:pPr>
      <w:bookmarkStart w:id="9" w:name="_Hlk109080998"/>
      <w:bookmarkEnd w:id="8"/>
      <w:r w:rsidRPr="0072419C">
        <w:rPr>
          <w:rFonts w:ascii="Arial" w:hAnsi="Arial" w:cs="Arial"/>
        </w:rPr>
        <w:t>Francalanci’s model overestimated the terminal settling velocity of all morphologies considered, with an overall average error of 128.31% and an average error of 95.48%, 170.05% and 176.13% for fragments, films and fibres respectively. Similar results were found during the validation of Francalanci’s model by the authors using Van Melkebeke’s dataset, when the output showed that all points were overestimated.</w:t>
      </w:r>
    </w:p>
    <w:bookmarkEnd w:id="9"/>
    <w:p w14:paraId="6953D3AC" w14:textId="77777777" w:rsidR="001F4C53" w:rsidRDefault="001F4C53">
      <w:pPr>
        <w:rPr>
          <w:b/>
          <w:bCs/>
        </w:rPr>
      </w:pPr>
    </w:p>
    <w:p w14:paraId="37987FE4" w14:textId="77777777" w:rsidR="001F4C53" w:rsidRDefault="001F4C53">
      <w:pPr>
        <w:rPr>
          <w:b/>
          <w:bCs/>
        </w:rPr>
      </w:pPr>
    </w:p>
    <w:p w14:paraId="74BBCC7F" w14:textId="77777777" w:rsidR="001F4C53" w:rsidRDefault="001F4C53">
      <w:pPr>
        <w:rPr>
          <w:b/>
          <w:bCs/>
        </w:rPr>
      </w:pPr>
    </w:p>
    <w:p w14:paraId="34D71391" w14:textId="77777777" w:rsidR="001F4C53" w:rsidRDefault="001F4C53">
      <w:pPr>
        <w:rPr>
          <w:b/>
          <w:bCs/>
        </w:rPr>
      </w:pPr>
    </w:p>
    <w:p w14:paraId="073A9A6B" w14:textId="77777777" w:rsidR="001F4C53" w:rsidRDefault="001F4C53">
      <w:pPr>
        <w:rPr>
          <w:b/>
          <w:bCs/>
        </w:rPr>
      </w:pPr>
    </w:p>
    <w:p w14:paraId="1124271E" w14:textId="77777777" w:rsidR="001F4C53" w:rsidRDefault="001F4C53">
      <w:pPr>
        <w:rPr>
          <w:b/>
          <w:bCs/>
        </w:rPr>
      </w:pPr>
    </w:p>
    <w:p w14:paraId="3CD17F19" w14:textId="77777777" w:rsidR="001F4C53" w:rsidRDefault="001F4C53">
      <w:pPr>
        <w:rPr>
          <w:b/>
          <w:bCs/>
        </w:rPr>
      </w:pPr>
    </w:p>
    <w:p w14:paraId="149F4C0B" w14:textId="77777777" w:rsidR="001F4C53" w:rsidRDefault="001F4C53">
      <w:pPr>
        <w:rPr>
          <w:b/>
          <w:bCs/>
        </w:rPr>
      </w:pPr>
    </w:p>
    <w:p w14:paraId="401856D9" w14:textId="77777777" w:rsidR="001F4C53" w:rsidRDefault="001F4C53">
      <w:pPr>
        <w:rPr>
          <w:b/>
          <w:bCs/>
        </w:rPr>
      </w:pPr>
    </w:p>
    <w:p w14:paraId="1C3A5070" w14:textId="3830B83A" w:rsidR="008C0432" w:rsidRDefault="008C0432">
      <w:r>
        <w:rPr>
          <w:b/>
          <w:bCs/>
        </w:rPr>
        <w:lastRenderedPageBreak/>
        <w:t xml:space="preserve">Results: </w:t>
      </w:r>
      <w:r>
        <w:t>Absolute Average Error</w:t>
      </w:r>
    </w:p>
    <w:p w14:paraId="5A9D156F" w14:textId="4F4B7DB6" w:rsidR="008C0432" w:rsidRPr="008C0432" w:rsidRDefault="00A17890">
      <w:r>
        <w:rPr>
          <w:noProof/>
        </w:rPr>
        <w:drawing>
          <wp:inline distT="0" distB="0" distL="0" distR="0" wp14:anchorId="174F0D3D" wp14:editId="3650F3D8">
            <wp:extent cx="5731510" cy="3274060"/>
            <wp:effectExtent l="0" t="0" r="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288EA26C" w14:textId="757FA213" w:rsidR="001F4C53" w:rsidRPr="00147F41" w:rsidRDefault="00147F41" w:rsidP="001F4C53">
      <w:pPr>
        <w:pStyle w:val="ListParagraph"/>
        <w:numPr>
          <w:ilvl w:val="0"/>
          <w:numId w:val="4"/>
        </w:numPr>
        <w:rPr>
          <w:b/>
          <w:bCs/>
        </w:rPr>
      </w:pPr>
      <w:r>
        <w:t>Unlike the average error, Bagheri and Bonnadonna has the lowest absolute average error overall at 13.95%, closely followed by Yu et al at 14.81% and Dioguardi at 15.82%.</w:t>
      </w:r>
    </w:p>
    <w:p w14:paraId="3C799F9F" w14:textId="75BA0D86" w:rsidR="00147F41" w:rsidRPr="00147F41" w:rsidRDefault="00147F41" w:rsidP="001F4C53">
      <w:pPr>
        <w:pStyle w:val="ListParagraph"/>
        <w:numPr>
          <w:ilvl w:val="0"/>
          <w:numId w:val="4"/>
        </w:numPr>
        <w:rPr>
          <w:b/>
          <w:bCs/>
        </w:rPr>
      </w:pPr>
      <w:r>
        <w:t xml:space="preserve">Bagheri and Bonnadonna is also has the lowest </w:t>
      </w:r>
      <w:r w:rsidR="00853CC2">
        <w:t>absolute average error</w:t>
      </w:r>
      <w:r>
        <w:t xml:space="preserve"> for fragments at 10.51%, closely followed by Yu at 11.55% and Dioguardi at 13.87%.</w:t>
      </w:r>
    </w:p>
    <w:p w14:paraId="355C44A6" w14:textId="16E9B9B7" w:rsidR="00147F41" w:rsidRPr="00147F41" w:rsidRDefault="00147F41" w:rsidP="001F4C53">
      <w:pPr>
        <w:pStyle w:val="ListParagraph"/>
        <w:numPr>
          <w:ilvl w:val="0"/>
          <w:numId w:val="4"/>
        </w:numPr>
        <w:rPr>
          <w:b/>
          <w:bCs/>
        </w:rPr>
      </w:pPr>
      <w:r>
        <w:t xml:space="preserve">The lowest </w:t>
      </w:r>
      <w:r w:rsidR="00853CC2">
        <w:t>absolute average error</w:t>
      </w:r>
      <w:r>
        <w:t xml:space="preserve"> for films is achieved when Dioguardi et al is used at 9.41%, followed by Bagheri and Bonnadonna at 10.51% and Yu at 12.14%.</w:t>
      </w:r>
    </w:p>
    <w:p w14:paraId="78F06D0C" w14:textId="35428004" w:rsidR="00147F41" w:rsidRPr="001F4C53" w:rsidRDefault="00147F41" w:rsidP="001F4C53">
      <w:pPr>
        <w:pStyle w:val="ListParagraph"/>
        <w:numPr>
          <w:ilvl w:val="0"/>
          <w:numId w:val="4"/>
        </w:numPr>
        <w:rPr>
          <w:b/>
          <w:bCs/>
        </w:rPr>
      </w:pPr>
      <w:r>
        <w:t>However, these models don’t perform as well for fibrous particles and their</w:t>
      </w:r>
      <w:r w:rsidR="00853CC2">
        <w:t xml:space="preserve"> absolute</w:t>
      </w:r>
      <w:r>
        <w:t xml:space="preserve"> average error is more than doubled to 33.18%, 34.59% and 36.45% for Yu, Bagheri and Dioguardi respectively. Instead, the best performing model for fibrous particles is Zhang using the surface area, producing an absolute average error of 19.14%.</w:t>
      </w:r>
      <w:r w:rsidR="00853CC2">
        <w:t xml:space="preserve"> The model by Stokes also performs better than Yu, bagheri and Dioguardi with an average error of 31.36%.</w:t>
      </w:r>
      <w:r>
        <w:t xml:space="preserve"> </w:t>
      </w:r>
    </w:p>
    <w:p w14:paraId="56A102FB" w14:textId="77777777" w:rsidR="00853CC2" w:rsidRDefault="00853CC2">
      <w:pPr>
        <w:rPr>
          <w:b/>
          <w:bCs/>
        </w:rPr>
      </w:pPr>
    </w:p>
    <w:p w14:paraId="5A02EF96" w14:textId="77777777" w:rsidR="00853CC2" w:rsidRDefault="00853CC2">
      <w:pPr>
        <w:rPr>
          <w:b/>
          <w:bCs/>
        </w:rPr>
      </w:pPr>
    </w:p>
    <w:p w14:paraId="5C9DBFC2" w14:textId="77777777" w:rsidR="00853CC2" w:rsidRDefault="00853CC2">
      <w:pPr>
        <w:rPr>
          <w:b/>
          <w:bCs/>
        </w:rPr>
      </w:pPr>
    </w:p>
    <w:p w14:paraId="620E5E87" w14:textId="77777777" w:rsidR="00853CC2" w:rsidRDefault="00853CC2">
      <w:pPr>
        <w:rPr>
          <w:b/>
          <w:bCs/>
        </w:rPr>
      </w:pPr>
    </w:p>
    <w:p w14:paraId="1A123F31" w14:textId="77777777" w:rsidR="00853CC2" w:rsidRDefault="00853CC2">
      <w:pPr>
        <w:rPr>
          <w:b/>
          <w:bCs/>
        </w:rPr>
      </w:pPr>
    </w:p>
    <w:p w14:paraId="5BEC3611" w14:textId="77777777" w:rsidR="00853CC2" w:rsidRDefault="00853CC2">
      <w:pPr>
        <w:rPr>
          <w:b/>
          <w:bCs/>
        </w:rPr>
      </w:pPr>
    </w:p>
    <w:p w14:paraId="17B2AA5D" w14:textId="77777777" w:rsidR="00853CC2" w:rsidRDefault="00853CC2">
      <w:pPr>
        <w:rPr>
          <w:b/>
          <w:bCs/>
        </w:rPr>
      </w:pPr>
    </w:p>
    <w:p w14:paraId="41AB4268" w14:textId="77777777" w:rsidR="00853CC2" w:rsidRDefault="00853CC2">
      <w:pPr>
        <w:rPr>
          <w:b/>
          <w:bCs/>
        </w:rPr>
      </w:pPr>
    </w:p>
    <w:p w14:paraId="6B2C3E89" w14:textId="77777777" w:rsidR="00853CC2" w:rsidRDefault="00853CC2">
      <w:pPr>
        <w:rPr>
          <w:b/>
          <w:bCs/>
        </w:rPr>
      </w:pPr>
    </w:p>
    <w:p w14:paraId="7CC8566F" w14:textId="77777777" w:rsidR="00853CC2" w:rsidRDefault="00853CC2">
      <w:pPr>
        <w:rPr>
          <w:b/>
          <w:bCs/>
        </w:rPr>
      </w:pPr>
    </w:p>
    <w:p w14:paraId="6219F67C" w14:textId="77777777" w:rsidR="00853CC2" w:rsidRDefault="00853CC2">
      <w:pPr>
        <w:rPr>
          <w:b/>
          <w:bCs/>
        </w:rPr>
      </w:pPr>
    </w:p>
    <w:p w14:paraId="0912E02F" w14:textId="2CA8C854" w:rsidR="00E0456C" w:rsidRPr="00E0456C" w:rsidRDefault="00E0456C">
      <w:r>
        <w:rPr>
          <w:b/>
          <w:bCs/>
        </w:rPr>
        <w:lastRenderedPageBreak/>
        <w:t>Results:</w:t>
      </w:r>
      <w:r>
        <w:t xml:space="preserve"> RMSE</w:t>
      </w:r>
    </w:p>
    <w:p w14:paraId="4233AF2F" w14:textId="42A50829" w:rsidR="009A006A" w:rsidRDefault="00A17890" w:rsidP="00514D7B">
      <w:r>
        <w:rPr>
          <w:noProof/>
        </w:rPr>
        <w:drawing>
          <wp:inline distT="0" distB="0" distL="0" distR="0" wp14:anchorId="358ECD21" wp14:editId="7AC919D0">
            <wp:extent cx="5731510" cy="3274060"/>
            <wp:effectExtent l="0" t="0" r="0" b="0"/>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7092457F" w14:textId="7CF2E83F" w:rsidR="00217BAE" w:rsidRDefault="00D93CEB" w:rsidP="00D93CEB">
      <w:pPr>
        <w:pStyle w:val="ListParagraph"/>
        <w:numPr>
          <w:ilvl w:val="0"/>
          <w:numId w:val="3"/>
        </w:numPr>
      </w:pPr>
      <w:r>
        <w:t>The model by BB has the lowest RMSE overall, at 2.06%. It also has the lowest RMSE for fragments, at 1.33%.</w:t>
      </w:r>
    </w:p>
    <w:p w14:paraId="0DC4B798" w14:textId="071430B5" w:rsidR="00D93CEB" w:rsidRDefault="00D93CEB" w:rsidP="00D93CEB">
      <w:pPr>
        <w:pStyle w:val="ListParagraph"/>
        <w:numPr>
          <w:ilvl w:val="0"/>
          <w:numId w:val="3"/>
        </w:numPr>
      </w:pPr>
      <w:r>
        <w:t>The model by Dioguardi has the lowest RMSE for films, at 1.11% but is closely followed by BB at 1.50%.</w:t>
      </w:r>
    </w:p>
    <w:p w14:paraId="2C9D31FF" w14:textId="1FE45603" w:rsidR="00D93CEB" w:rsidRDefault="00D93CEB" w:rsidP="00D93CEB">
      <w:pPr>
        <w:pStyle w:val="ListParagraph"/>
        <w:numPr>
          <w:ilvl w:val="0"/>
          <w:numId w:val="3"/>
        </w:numPr>
      </w:pPr>
      <w:r>
        <w:t>The model by Zhang has the lowest RMSE for fibres at 2.39%, which is expected since this model has been developed with a focus on fibrous particles. The model by BB also has the second lowest RMSE for fibres at 4.25%.</w:t>
      </w:r>
    </w:p>
    <w:p w14:paraId="15C46192" w14:textId="54049715" w:rsidR="00D93CEB" w:rsidRDefault="00D93CEB" w:rsidP="00D93CEB">
      <w:pPr>
        <w:pStyle w:val="ListParagraph"/>
        <w:numPr>
          <w:ilvl w:val="0"/>
          <w:numId w:val="3"/>
        </w:numPr>
      </w:pPr>
      <w:r>
        <w:t xml:space="preserve">The model by Yu has the lowest RMSE of all the explicit models tested, with 2.27% overall. It performs slightly less well than BB for fragments with RMSE 1.49% </w:t>
      </w:r>
      <w:r w:rsidR="001548AF">
        <w:t xml:space="preserve">and performs less well than both BB and Dioguardi for films and fibres, at 2.04% and </w:t>
      </w:r>
      <w:r w:rsidR="001F4C53">
        <w:t>4</w:t>
      </w:r>
      <w:r w:rsidR="001548AF">
        <w:t>.32% respectively.</w:t>
      </w:r>
    </w:p>
    <w:p w14:paraId="558FDBBA" w14:textId="1C4E6F33" w:rsidR="001548AF" w:rsidRDefault="001548AF" w:rsidP="00D93CEB">
      <w:pPr>
        <w:pStyle w:val="ListParagraph"/>
        <w:numPr>
          <w:ilvl w:val="0"/>
          <w:numId w:val="3"/>
        </w:numPr>
      </w:pPr>
      <w:r>
        <w:t xml:space="preserve">The results of Zhang using SA were most consistent across all shapes, at </w:t>
      </w:r>
      <w:r w:rsidR="001F4C53">
        <w:t>3.02</w:t>
      </w:r>
      <w:r>
        <w:t>%, 2.4</w:t>
      </w:r>
      <w:r w:rsidR="001F4C53">
        <w:t>2</w:t>
      </w:r>
      <w:r>
        <w:t>% and 2.39% for fragments, films and fibres respectively. Unlike the models by Dioguardi, BB and Yu, its performance doesn’t drop significantly for fibres.</w:t>
      </w:r>
    </w:p>
    <w:p w14:paraId="39F7A8C2" w14:textId="77777777" w:rsidR="001548AF" w:rsidRDefault="001548AF" w:rsidP="00D93CEB">
      <w:pPr>
        <w:pStyle w:val="ListParagraph"/>
        <w:numPr>
          <w:ilvl w:val="0"/>
          <w:numId w:val="3"/>
        </w:numPr>
      </w:pPr>
    </w:p>
    <w:p w14:paraId="0F462C7F" w14:textId="5293AD14" w:rsidR="00217BAE" w:rsidRPr="00217BAE" w:rsidRDefault="00217BAE">
      <w:pPr>
        <w:rPr>
          <w:rFonts w:ascii="Arial" w:hAnsi="Arial" w:cs="Arial"/>
          <w:b/>
          <w:bCs/>
          <w:sz w:val="24"/>
          <w:szCs w:val="24"/>
        </w:rPr>
      </w:pPr>
      <w:r w:rsidRPr="00217BAE">
        <w:rPr>
          <w:rFonts w:ascii="Arial" w:hAnsi="Arial" w:cs="Arial"/>
          <w:b/>
          <w:bCs/>
          <w:sz w:val="24"/>
          <w:szCs w:val="24"/>
        </w:rPr>
        <w:t>Works cited</w:t>
      </w:r>
    </w:p>
    <w:p w14:paraId="749F1311" w14:textId="77777777" w:rsidR="00AD409E" w:rsidRPr="00AD409E" w:rsidRDefault="00F310D2" w:rsidP="00AD409E">
      <w:pPr>
        <w:pStyle w:val="EndNoteBibliography"/>
        <w:spacing w:after="0"/>
        <w:ind w:left="720" w:hanging="720"/>
        <w:rPr>
          <w:rFonts w:ascii="Arial" w:hAnsi="Arial" w:cs="Arial"/>
        </w:rPr>
      </w:pPr>
      <w:r>
        <w:fldChar w:fldCharType="begin"/>
      </w:r>
      <w:r>
        <w:instrText xml:space="preserve"> ADDIN EN.REFLIST </w:instrText>
      </w:r>
      <w:r>
        <w:fldChar w:fldCharType="separate"/>
      </w:r>
      <w:r w:rsidR="00AD409E" w:rsidRPr="00AD409E">
        <w:rPr>
          <w:rFonts w:ascii="Arial" w:hAnsi="Arial" w:cs="Arial"/>
        </w:rPr>
        <w:t xml:space="preserve">BAGHERI, G. &amp; BONADONNA, C. 2016. On the drag of freely falling non-spherical particles. </w:t>
      </w:r>
      <w:r w:rsidR="00AD409E" w:rsidRPr="00AD409E">
        <w:rPr>
          <w:rFonts w:ascii="Arial" w:hAnsi="Arial" w:cs="Arial"/>
          <w:i/>
        </w:rPr>
        <w:t>Powder Technology,</w:t>
      </w:r>
      <w:r w:rsidR="00AD409E" w:rsidRPr="00AD409E">
        <w:rPr>
          <w:rFonts w:ascii="Arial" w:hAnsi="Arial" w:cs="Arial"/>
        </w:rPr>
        <w:t xml:space="preserve"> 301</w:t>
      </w:r>
      <w:r w:rsidR="00AD409E" w:rsidRPr="00AD409E">
        <w:rPr>
          <w:rFonts w:ascii="Arial" w:hAnsi="Arial" w:cs="Arial"/>
          <w:b/>
        </w:rPr>
        <w:t>,</w:t>
      </w:r>
      <w:r w:rsidR="00AD409E" w:rsidRPr="00AD409E">
        <w:rPr>
          <w:rFonts w:ascii="Arial" w:hAnsi="Arial" w:cs="Arial"/>
        </w:rPr>
        <w:t xml:space="preserve"> 526-544.</w:t>
      </w:r>
    </w:p>
    <w:p w14:paraId="6B84D86E"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DIETRICH, W. E. 1982. Settling velocity of natural particles. </w:t>
      </w:r>
      <w:r w:rsidRPr="00AD409E">
        <w:rPr>
          <w:rFonts w:ascii="Arial" w:hAnsi="Arial" w:cs="Arial"/>
          <w:i/>
        </w:rPr>
        <w:t>Water Resources Research,</w:t>
      </w:r>
      <w:r w:rsidRPr="00AD409E">
        <w:rPr>
          <w:rFonts w:ascii="Arial" w:hAnsi="Arial" w:cs="Arial"/>
        </w:rPr>
        <w:t xml:space="preserve"> 18</w:t>
      </w:r>
      <w:r w:rsidRPr="00AD409E">
        <w:rPr>
          <w:rFonts w:ascii="Arial" w:hAnsi="Arial" w:cs="Arial"/>
          <w:b/>
        </w:rPr>
        <w:t>,</w:t>
      </w:r>
      <w:r w:rsidRPr="00AD409E">
        <w:rPr>
          <w:rFonts w:ascii="Arial" w:hAnsi="Arial" w:cs="Arial"/>
        </w:rPr>
        <w:t xml:space="preserve"> 1615-1626.</w:t>
      </w:r>
    </w:p>
    <w:p w14:paraId="0D465D34"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DIOGUARDI, F., MELE, D. &amp; DELLINO, P. 2018. A New One-Equation Model of Fluid Drag for Irregularly Shaped Particles Valid Over a Wide Range of Reynolds Number. </w:t>
      </w:r>
      <w:r w:rsidRPr="00AD409E">
        <w:rPr>
          <w:rFonts w:ascii="Arial" w:hAnsi="Arial" w:cs="Arial"/>
          <w:i/>
        </w:rPr>
        <w:t>Journal of Geophysical Research: Solid Earth,</w:t>
      </w:r>
      <w:r w:rsidRPr="00AD409E">
        <w:rPr>
          <w:rFonts w:ascii="Arial" w:hAnsi="Arial" w:cs="Arial"/>
        </w:rPr>
        <w:t xml:space="preserve"> 123</w:t>
      </w:r>
      <w:r w:rsidRPr="00AD409E">
        <w:rPr>
          <w:rFonts w:ascii="Arial" w:hAnsi="Arial" w:cs="Arial"/>
          <w:b/>
        </w:rPr>
        <w:t>,</w:t>
      </w:r>
      <w:r w:rsidRPr="00AD409E">
        <w:rPr>
          <w:rFonts w:ascii="Arial" w:hAnsi="Arial" w:cs="Arial"/>
        </w:rPr>
        <w:t xml:space="preserve"> 144-156.</w:t>
      </w:r>
    </w:p>
    <w:p w14:paraId="697BBA7E"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FRANCALANCI, S., PARIS, E. &amp; SOLARI, L. 2021. On the prediction of settling velocity for plastic particles of different shapes. </w:t>
      </w:r>
      <w:r w:rsidRPr="00AD409E">
        <w:rPr>
          <w:rFonts w:ascii="Arial" w:hAnsi="Arial" w:cs="Arial"/>
          <w:i/>
        </w:rPr>
        <w:t>Environmental Pollution</w:t>
      </w:r>
      <w:r w:rsidRPr="00AD409E">
        <w:rPr>
          <w:rFonts w:ascii="Arial" w:hAnsi="Arial" w:cs="Arial"/>
          <w:b/>
        </w:rPr>
        <w:t>,</w:t>
      </w:r>
      <w:r w:rsidRPr="00AD409E">
        <w:rPr>
          <w:rFonts w:ascii="Arial" w:hAnsi="Arial" w:cs="Arial"/>
        </w:rPr>
        <w:t xml:space="preserve"> 118068.</w:t>
      </w:r>
    </w:p>
    <w:p w14:paraId="1EDE0F70"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GREGORY, J. 2005. </w:t>
      </w:r>
      <w:r w:rsidRPr="00AD409E">
        <w:rPr>
          <w:rFonts w:ascii="Arial" w:hAnsi="Arial" w:cs="Arial"/>
          <w:i/>
        </w:rPr>
        <w:t>Particles in Water: Properties and Processes</w:t>
      </w:r>
      <w:r w:rsidRPr="00AD409E">
        <w:rPr>
          <w:rFonts w:ascii="Arial" w:hAnsi="Arial" w:cs="Arial"/>
        </w:rPr>
        <w:t>, CRC Press.</w:t>
      </w:r>
    </w:p>
    <w:p w14:paraId="507AC7A8"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STOKES, G. G. 1851. On the Effect of the Internal Friction of Fluids on the Motion of Pendulums. </w:t>
      </w:r>
      <w:r w:rsidRPr="00AD409E">
        <w:rPr>
          <w:rFonts w:ascii="Arial" w:hAnsi="Arial" w:cs="Arial"/>
          <w:i/>
        </w:rPr>
        <w:t>Transactions of the Cambridge Philosophical Society,</w:t>
      </w:r>
      <w:r w:rsidRPr="00AD409E">
        <w:rPr>
          <w:rFonts w:ascii="Arial" w:hAnsi="Arial" w:cs="Arial"/>
        </w:rPr>
        <w:t xml:space="preserve"> 9</w:t>
      </w:r>
      <w:r w:rsidRPr="00AD409E">
        <w:rPr>
          <w:rFonts w:ascii="Arial" w:hAnsi="Arial" w:cs="Arial"/>
          <w:b/>
        </w:rPr>
        <w:t>,</w:t>
      </w:r>
      <w:r w:rsidRPr="00AD409E">
        <w:rPr>
          <w:rFonts w:ascii="Arial" w:hAnsi="Arial" w:cs="Arial"/>
        </w:rPr>
        <w:t xml:space="preserve"> 8.</w:t>
      </w:r>
    </w:p>
    <w:p w14:paraId="6AE9FEE8"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lastRenderedPageBreak/>
        <w:t xml:space="preserve">VAN MELKEBEKE, M., JANSSEN, C. &amp; DE MEESTER, S. 2020. Characteristics and Sinking Behavior of Typical Microplastics Including the Potential Effect of Biofouling: Implications for Remediation. </w:t>
      </w:r>
      <w:r w:rsidRPr="00AD409E">
        <w:rPr>
          <w:rFonts w:ascii="Arial" w:hAnsi="Arial" w:cs="Arial"/>
          <w:i/>
        </w:rPr>
        <w:t>Environmental Science &amp; Technology,</w:t>
      </w:r>
      <w:r w:rsidRPr="00AD409E">
        <w:rPr>
          <w:rFonts w:ascii="Arial" w:hAnsi="Arial" w:cs="Arial"/>
        </w:rPr>
        <w:t xml:space="preserve"> 54</w:t>
      </w:r>
      <w:r w:rsidRPr="00AD409E">
        <w:rPr>
          <w:rFonts w:ascii="Arial" w:hAnsi="Arial" w:cs="Arial"/>
          <w:b/>
        </w:rPr>
        <w:t>,</w:t>
      </w:r>
      <w:r w:rsidRPr="00AD409E">
        <w:rPr>
          <w:rFonts w:ascii="Arial" w:hAnsi="Arial" w:cs="Arial"/>
        </w:rPr>
        <w:t xml:space="preserve"> 8668-8680.</w:t>
      </w:r>
    </w:p>
    <w:p w14:paraId="4257FC44" w14:textId="77777777" w:rsidR="00AD409E" w:rsidRPr="00AD409E" w:rsidRDefault="00AD409E" w:rsidP="00AD409E">
      <w:pPr>
        <w:pStyle w:val="EndNoteBibliography"/>
        <w:spacing w:after="0"/>
        <w:ind w:left="720" w:hanging="720"/>
        <w:rPr>
          <w:rFonts w:ascii="Arial" w:hAnsi="Arial" w:cs="Arial"/>
        </w:rPr>
      </w:pPr>
      <w:r w:rsidRPr="00AD409E">
        <w:rPr>
          <w:rFonts w:ascii="Arial" w:hAnsi="Arial" w:cs="Arial"/>
        </w:rPr>
        <w:t xml:space="preserve">YU, Z., YANG, G. &amp; ZHANG, W. 2022. A new model for the terminal settling velocity of microplastics. </w:t>
      </w:r>
      <w:r w:rsidRPr="00AD409E">
        <w:rPr>
          <w:rFonts w:ascii="Arial" w:hAnsi="Arial" w:cs="Arial"/>
          <w:i/>
        </w:rPr>
        <w:t>Marine Pollution Bulletin,</w:t>
      </w:r>
      <w:r w:rsidRPr="00AD409E">
        <w:rPr>
          <w:rFonts w:ascii="Arial" w:hAnsi="Arial" w:cs="Arial"/>
        </w:rPr>
        <w:t xml:space="preserve"> 176</w:t>
      </w:r>
      <w:r w:rsidRPr="00AD409E">
        <w:rPr>
          <w:rFonts w:ascii="Arial" w:hAnsi="Arial" w:cs="Arial"/>
          <w:b/>
        </w:rPr>
        <w:t>,</w:t>
      </w:r>
      <w:r w:rsidRPr="00AD409E">
        <w:rPr>
          <w:rFonts w:ascii="Arial" w:hAnsi="Arial" w:cs="Arial"/>
        </w:rPr>
        <w:t xml:space="preserve"> 113449.</w:t>
      </w:r>
    </w:p>
    <w:p w14:paraId="22473D47" w14:textId="77777777" w:rsidR="00AD409E" w:rsidRPr="00AD409E" w:rsidRDefault="00AD409E" w:rsidP="00AD409E">
      <w:pPr>
        <w:pStyle w:val="EndNoteBibliography"/>
        <w:ind w:left="720" w:hanging="720"/>
        <w:rPr>
          <w:rFonts w:ascii="Arial" w:hAnsi="Arial" w:cs="Arial"/>
        </w:rPr>
      </w:pPr>
      <w:r w:rsidRPr="00AD409E">
        <w:rPr>
          <w:rFonts w:ascii="Arial" w:hAnsi="Arial" w:cs="Arial"/>
        </w:rPr>
        <w:t xml:space="preserve">ZHANG, J. &amp; CHOI, C. E. 2021. Improved Settling Velocity for Microplastic Fibers: A New Shape-Dependent Drag Model. </w:t>
      </w:r>
      <w:r w:rsidRPr="00AD409E">
        <w:rPr>
          <w:rFonts w:ascii="Arial" w:hAnsi="Arial" w:cs="Arial"/>
          <w:i/>
        </w:rPr>
        <w:t>Environmental Science &amp; Technology</w:t>
      </w:r>
      <w:r w:rsidRPr="00AD409E">
        <w:rPr>
          <w:rFonts w:ascii="Arial" w:hAnsi="Arial" w:cs="Arial"/>
        </w:rPr>
        <w:t>.</w:t>
      </w:r>
    </w:p>
    <w:p w14:paraId="2DFE8F57" w14:textId="3D2B0FF4" w:rsidR="004E25EB" w:rsidRDefault="00F310D2">
      <w:r>
        <w:fldChar w:fldCharType="end"/>
      </w:r>
    </w:p>
    <w:sectPr w:rsidR="004E25EB" w:rsidSect="00E56EF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A05"/>
    <w:multiLevelType w:val="hybridMultilevel"/>
    <w:tmpl w:val="03D41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454748"/>
    <w:multiLevelType w:val="hybridMultilevel"/>
    <w:tmpl w:val="D3223EDC"/>
    <w:lvl w:ilvl="0" w:tplc="6788492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E557DA"/>
    <w:multiLevelType w:val="hybridMultilevel"/>
    <w:tmpl w:val="D32E02E6"/>
    <w:lvl w:ilvl="0" w:tplc="67884924">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66089F"/>
    <w:multiLevelType w:val="hybridMultilevel"/>
    <w:tmpl w:val="C568C9AE"/>
    <w:lvl w:ilvl="0" w:tplc="67884924">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9868360">
    <w:abstractNumId w:val="2"/>
  </w:num>
  <w:num w:numId="2" w16cid:durableId="1316564222">
    <w:abstractNumId w:val="1"/>
  </w:num>
  <w:num w:numId="3" w16cid:durableId="399256094">
    <w:abstractNumId w:val="3"/>
  </w:num>
  <w:num w:numId="4" w16cid:durableId="140025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w2psvf7pewrwewtrox9e05xvefe029df0s&quot;&gt;My EndNote Library&lt;record-ids&gt;&lt;item&gt;274&lt;/item&gt;&lt;item&gt;418&lt;/item&gt;&lt;item&gt;426&lt;/item&gt;&lt;item&gt;432&lt;/item&gt;&lt;item&gt;456&lt;/item&gt;&lt;item&gt;459&lt;/item&gt;&lt;item&gt;476&lt;/item&gt;&lt;item&gt;492&lt;/item&gt;&lt;item&gt;505&lt;/item&gt;&lt;/record-ids&gt;&lt;/item&gt;&lt;/Libraries&gt;"/>
  </w:docVars>
  <w:rsids>
    <w:rsidRoot w:val="00CD05D1"/>
    <w:rsid w:val="0001178F"/>
    <w:rsid w:val="000658F3"/>
    <w:rsid w:val="00080A61"/>
    <w:rsid w:val="000D1988"/>
    <w:rsid w:val="000E278C"/>
    <w:rsid w:val="000E7E9B"/>
    <w:rsid w:val="001031FB"/>
    <w:rsid w:val="00111A6B"/>
    <w:rsid w:val="001357F5"/>
    <w:rsid w:val="00147F41"/>
    <w:rsid w:val="001548AF"/>
    <w:rsid w:val="0016190B"/>
    <w:rsid w:val="001E16DE"/>
    <w:rsid w:val="001F4C53"/>
    <w:rsid w:val="00201439"/>
    <w:rsid w:val="00217BAE"/>
    <w:rsid w:val="00245B33"/>
    <w:rsid w:val="00265642"/>
    <w:rsid w:val="0027195C"/>
    <w:rsid w:val="00273664"/>
    <w:rsid w:val="00291577"/>
    <w:rsid w:val="002A044F"/>
    <w:rsid w:val="002A5719"/>
    <w:rsid w:val="003038EB"/>
    <w:rsid w:val="00327EB1"/>
    <w:rsid w:val="00394286"/>
    <w:rsid w:val="003A2B51"/>
    <w:rsid w:val="003D2955"/>
    <w:rsid w:val="00410CF5"/>
    <w:rsid w:val="00467AFF"/>
    <w:rsid w:val="004A0B79"/>
    <w:rsid w:val="004E25EB"/>
    <w:rsid w:val="00502870"/>
    <w:rsid w:val="00514D7B"/>
    <w:rsid w:val="005823C3"/>
    <w:rsid w:val="00670B77"/>
    <w:rsid w:val="00691B35"/>
    <w:rsid w:val="006E1D26"/>
    <w:rsid w:val="006E2250"/>
    <w:rsid w:val="006F589D"/>
    <w:rsid w:val="00717826"/>
    <w:rsid w:val="00722A45"/>
    <w:rsid w:val="0072419C"/>
    <w:rsid w:val="00736BD4"/>
    <w:rsid w:val="00746878"/>
    <w:rsid w:val="00751197"/>
    <w:rsid w:val="007533E6"/>
    <w:rsid w:val="00761ED7"/>
    <w:rsid w:val="007630FB"/>
    <w:rsid w:val="007837F6"/>
    <w:rsid w:val="00794A60"/>
    <w:rsid w:val="007A65A0"/>
    <w:rsid w:val="007B0ABE"/>
    <w:rsid w:val="0081397D"/>
    <w:rsid w:val="00813A10"/>
    <w:rsid w:val="00821E86"/>
    <w:rsid w:val="00830E57"/>
    <w:rsid w:val="00836A91"/>
    <w:rsid w:val="008441AB"/>
    <w:rsid w:val="00853CC2"/>
    <w:rsid w:val="008A62BF"/>
    <w:rsid w:val="008B63EC"/>
    <w:rsid w:val="008C0432"/>
    <w:rsid w:val="00916B19"/>
    <w:rsid w:val="00940BE3"/>
    <w:rsid w:val="00971A53"/>
    <w:rsid w:val="00973575"/>
    <w:rsid w:val="009A006A"/>
    <w:rsid w:val="009B0B9B"/>
    <w:rsid w:val="00A17890"/>
    <w:rsid w:val="00A2060C"/>
    <w:rsid w:val="00A53A37"/>
    <w:rsid w:val="00AD409E"/>
    <w:rsid w:val="00B11DCE"/>
    <w:rsid w:val="00B4060B"/>
    <w:rsid w:val="00B5499A"/>
    <w:rsid w:val="00B71CAE"/>
    <w:rsid w:val="00B96755"/>
    <w:rsid w:val="00BB40F1"/>
    <w:rsid w:val="00BC332C"/>
    <w:rsid w:val="00C6741A"/>
    <w:rsid w:val="00CD05D1"/>
    <w:rsid w:val="00CD3DDC"/>
    <w:rsid w:val="00CF4AEB"/>
    <w:rsid w:val="00D16F92"/>
    <w:rsid w:val="00D61DC2"/>
    <w:rsid w:val="00D83C55"/>
    <w:rsid w:val="00D93CEB"/>
    <w:rsid w:val="00D95E43"/>
    <w:rsid w:val="00D977AF"/>
    <w:rsid w:val="00E0456C"/>
    <w:rsid w:val="00E12EEE"/>
    <w:rsid w:val="00E13DB3"/>
    <w:rsid w:val="00E148CD"/>
    <w:rsid w:val="00E53A94"/>
    <w:rsid w:val="00E56EFF"/>
    <w:rsid w:val="00E604D4"/>
    <w:rsid w:val="00E95E12"/>
    <w:rsid w:val="00EB677B"/>
    <w:rsid w:val="00EE06B9"/>
    <w:rsid w:val="00EE48E1"/>
    <w:rsid w:val="00F310D2"/>
    <w:rsid w:val="00F3235F"/>
    <w:rsid w:val="00FA1F46"/>
    <w:rsid w:val="00FE5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D92A0B"/>
  <w15:docId w15:val="{28BD298B-9252-4D3E-AFEC-77AE5EBB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10D2"/>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310D2"/>
    <w:rPr>
      <w:rFonts w:ascii="Calibri" w:hAnsi="Calibri" w:cs="Calibri"/>
      <w:noProof/>
      <w:lang w:val="en-US"/>
    </w:rPr>
  </w:style>
  <w:style w:type="paragraph" w:customStyle="1" w:styleId="EndNoteBibliography">
    <w:name w:val="EndNote Bibliography"/>
    <w:basedOn w:val="Normal"/>
    <w:link w:val="EndNoteBibliographyChar"/>
    <w:rsid w:val="00F310D2"/>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310D2"/>
    <w:rPr>
      <w:rFonts w:ascii="Calibri" w:hAnsi="Calibri" w:cs="Calibri"/>
      <w:noProof/>
      <w:lang w:val="en-US"/>
    </w:rPr>
  </w:style>
  <w:style w:type="paragraph" w:styleId="ListParagraph">
    <w:name w:val="List Paragraph"/>
    <w:basedOn w:val="Normal"/>
    <w:uiPriority w:val="34"/>
    <w:qFormat/>
    <w:rsid w:val="00410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667">
      <w:bodyDiv w:val="1"/>
      <w:marLeft w:val="0"/>
      <w:marRight w:val="0"/>
      <w:marTop w:val="0"/>
      <w:marBottom w:val="0"/>
      <w:divBdr>
        <w:top w:val="none" w:sz="0" w:space="0" w:color="auto"/>
        <w:left w:val="none" w:sz="0" w:space="0" w:color="auto"/>
        <w:bottom w:val="none" w:sz="0" w:space="0" w:color="auto"/>
        <w:right w:val="none" w:sz="0" w:space="0" w:color="auto"/>
      </w:divBdr>
    </w:div>
    <w:div w:id="392704236">
      <w:bodyDiv w:val="1"/>
      <w:marLeft w:val="0"/>
      <w:marRight w:val="0"/>
      <w:marTop w:val="0"/>
      <w:marBottom w:val="0"/>
      <w:divBdr>
        <w:top w:val="none" w:sz="0" w:space="0" w:color="auto"/>
        <w:left w:val="none" w:sz="0" w:space="0" w:color="auto"/>
        <w:bottom w:val="none" w:sz="0" w:space="0" w:color="auto"/>
        <w:right w:val="none" w:sz="0" w:space="0" w:color="auto"/>
      </w:divBdr>
    </w:div>
    <w:div w:id="1693068376">
      <w:bodyDiv w:val="1"/>
      <w:marLeft w:val="0"/>
      <w:marRight w:val="0"/>
      <w:marTop w:val="0"/>
      <w:marBottom w:val="0"/>
      <w:divBdr>
        <w:top w:val="none" w:sz="0" w:space="0" w:color="auto"/>
        <w:left w:val="none" w:sz="0" w:space="0" w:color="auto"/>
        <w:bottom w:val="none" w:sz="0" w:space="0" w:color="auto"/>
        <w:right w:val="none" w:sz="0" w:space="0" w:color="auto"/>
      </w:divBdr>
    </w:div>
    <w:div w:id="1839730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15998</TotalTime>
  <Pages>8</Pages>
  <Words>4588</Words>
  <Characters>26153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Róisín Coyle</dc:creator>
  <cp:keywords/>
  <dc:description/>
  <cp:lastModifiedBy>Róisín Coyle</cp:lastModifiedBy>
  <cp:revision>12</cp:revision>
  <cp:lastPrinted>2022-07-19T19:59:00Z</cp:lastPrinted>
  <dcterms:created xsi:type="dcterms:W3CDTF">2022-06-23T13:29:00Z</dcterms:created>
  <dcterms:modified xsi:type="dcterms:W3CDTF">2023-01-20T10:38:00Z</dcterms:modified>
</cp:coreProperties>
</file>