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973B" w14:textId="2A07112E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 xml:space="preserve">Analysis: </w:t>
      </w:r>
      <w:r w:rsidR="00D97558">
        <w:rPr>
          <w:b/>
          <w:bCs/>
          <w:lang w:val="en-US"/>
        </w:rPr>
        <w:t>Stokes</w:t>
      </w:r>
      <w:r w:rsidRPr="00D4551B">
        <w:rPr>
          <w:b/>
          <w:bCs/>
          <w:lang w:val="en-US"/>
        </w:rPr>
        <w:t xml:space="preserve"> Model</w:t>
      </w:r>
    </w:p>
    <w:p w14:paraId="2FFF55E1" w14:textId="25FAFE5D" w:rsidR="001713E1" w:rsidRPr="00D4551B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Method of running model</w:t>
      </w:r>
    </w:p>
    <w:p w14:paraId="28FCFAA5" w14:textId="6C61FFDF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bookmarkStart w:id="0" w:name="_Hlk109946236"/>
      <w:r>
        <w:rPr>
          <w:lang w:val="en-US"/>
        </w:rPr>
        <w:t xml:space="preserve">Read in Van </w:t>
      </w:r>
      <w:proofErr w:type="spellStart"/>
      <w:r>
        <w:rPr>
          <w:lang w:val="en-US"/>
        </w:rPr>
        <w:t>Melkebeke</w:t>
      </w:r>
      <w:proofErr w:type="spellEnd"/>
      <w:r>
        <w:rPr>
          <w:lang w:val="en-US"/>
        </w:rPr>
        <w:t xml:space="preserve"> dataset</w:t>
      </w:r>
      <w:r w:rsidR="00AC33EE">
        <w:rPr>
          <w:lang w:val="en-US"/>
        </w:rPr>
        <w:t>.</w:t>
      </w:r>
    </w:p>
    <w:p w14:paraId="0F6123DC" w14:textId="0EB3CBEC" w:rsidR="007D7707" w:rsidRDefault="007D7707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Calculate additional required variables:</w:t>
      </w:r>
    </w:p>
    <w:p w14:paraId="5B967014" w14:textId="2164B0BD" w:rsidR="007D7707" w:rsidRPr="007D7707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Surface area of equivalent sphere </w:t>
      </w:r>
      <m:oMath>
        <m:r>
          <w:rPr>
            <w:rFonts w:ascii="Cambria Math" w:hAnsi="Cambria Math"/>
            <w:lang w:val="en-US"/>
          </w:rPr>
          <m:t>S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EqSph</m:t>
            </m:r>
          </m:sub>
        </m:sSub>
        <m:r>
          <w:rPr>
            <w:rFonts w:ascii="Cambria Math" w:hAnsi="Cambria Math"/>
            <w:lang w:val="en-US"/>
          </w:rPr>
          <m:t>=4π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</w:p>
    <w:p w14:paraId="2EDD0D24" w14:textId="1B82223B" w:rsidR="007D7707" w:rsidRPr="0022183F" w:rsidRDefault="007D7707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surface area </w:t>
      </w:r>
      <m:oMath>
        <m:r>
          <w:rPr>
            <w:rFonts w:ascii="Cambria Math" w:eastAsiaTheme="minorEastAsia" w:hAnsi="Cambria Math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S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EqSPh</m:t>
                </m:r>
              </m:sub>
            </m:sSub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Φ</m:t>
            </m:r>
          </m:den>
        </m:f>
      </m:oMath>
    </w:p>
    <w:p w14:paraId="6A67F910" w14:textId="1442569B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Equivalent spherical volume </w:t>
      </w:r>
      <m:oMath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3</m:t>
            </m:r>
          </m:sup>
        </m:sSup>
      </m:oMath>
    </w:p>
    <w:p w14:paraId="50013E5E" w14:textId="4F78BC88" w:rsidR="0022183F" w:rsidRPr="0022183F" w:rsidRDefault="0022183F" w:rsidP="007D770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mP mass </w:t>
      </w:r>
      <m:oMath>
        <m:r>
          <w:rPr>
            <w:rFonts w:ascii="Cambria Math" w:eastAsiaTheme="minorEastAsia" w:hAnsi="Cambria Math"/>
            <w:lang w:val="en-US"/>
          </w:rPr>
          <m:t>Mas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</m:oMath>
    </w:p>
    <w:p w14:paraId="3AE43F47" w14:textId="5DA5BA7C" w:rsidR="00B76962" w:rsidRDefault="00B76962" w:rsidP="007D7707">
      <w:pPr>
        <w:pStyle w:val="ListParagraph"/>
        <w:numPr>
          <w:ilvl w:val="1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Projected area of volume equivalent sphere </w:t>
      </w:r>
      <m:oMath>
        <m:r>
          <w:rPr>
            <w:rFonts w:ascii="Cambria Math" w:eastAsiaTheme="minorEastAsia" w:hAnsi="Cambria Math"/>
            <w:lang w:val="en-US"/>
          </w:rPr>
          <m:t>Proj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ESD</m:t>
            </m:r>
          </m:sub>
        </m:sSub>
        <m:r>
          <w:rPr>
            <w:rFonts w:ascii="Cambria Math" w:eastAsiaTheme="minorEastAsia" w:hAnsi="Cambria Math"/>
            <w:lang w:val="en-US"/>
          </w:rPr>
          <m:t>=π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equi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3892C37F" w14:textId="5B012457" w:rsidR="00FB4321" w:rsidRDefault="00FB4321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the timestep value.</w:t>
      </w:r>
    </w:p>
    <w:p w14:paraId="06E5CBE6" w14:textId="78643D5B" w:rsidR="007D7707" w:rsidRDefault="00AC33EE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Set initial velocity at </w:t>
      </w:r>
      <w:r w:rsidR="00E56044">
        <w:rPr>
          <w:lang w:val="en-US"/>
        </w:rPr>
        <w:t xml:space="preserve">time </w:t>
      </w:r>
      <w:r>
        <w:rPr>
          <w:lang w:val="en-US"/>
        </w:rPr>
        <w:t>t=0.</w:t>
      </w:r>
    </w:p>
    <w:p w14:paraId="5D06BDB6" w14:textId="77777777" w:rsidR="00FB4321" w:rsidRDefault="00AC33EE" w:rsidP="00FB4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particle:</w:t>
      </w:r>
    </w:p>
    <w:p w14:paraId="37E1A3E8" w14:textId="12634209" w:rsidR="00AC33EE" w:rsidRPr="00AC33EE" w:rsidRDefault="00AC33EE" w:rsidP="00AC33EE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For each time step:</w:t>
      </w:r>
    </w:p>
    <w:p w14:paraId="3F0E245C" w14:textId="77777777" w:rsidR="00874C47" w:rsidRPr="00874C47" w:rsidRDefault="00AC33EE" w:rsidP="00874C47">
      <w:pPr>
        <w:pStyle w:val="ListParagraph"/>
        <w:numPr>
          <w:ilvl w:val="2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Calculate the Reynolds number </w:t>
      </w:r>
      <m:oMath>
        <m:r>
          <w:rPr>
            <w:rFonts w:ascii="Cambria Math" w:eastAsiaTheme="minorEastAsia" w:hAnsi="Cambria Math"/>
            <w:lang w:val="en-US"/>
          </w:rPr>
          <m:t>Re=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ρνd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μ</m:t>
            </m:r>
          </m:den>
        </m:f>
      </m:oMath>
    </w:p>
    <w:p w14:paraId="09B32F1B" w14:textId="77777777" w:rsidR="00FF500C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coefficient using </w:t>
      </w:r>
      <w:r w:rsidR="00FF500C" w:rsidRPr="00FF500C">
        <w:rPr>
          <w:rFonts w:eastAsiaTheme="minorEastAsia"/>
          <w:lang w:val="en-US"/>
        </w:rPr>
        <w:t>Stokes</w:t>
      </w:r>
      <w:r w:rsidR="00E56044" w:rsidRPr="00FF500C">
        <w:rPr>
          <w:rFonts w:eastAsiaTheme="minorEastAsia"/>
          <w:lang w:val="en-US"/>
        </w:rPr>
        <w:t xml:space="preserve"> model: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24</m:t>
            </m:r>
          </m:num>
          <m:den>
            <m:r>
              <w:rPr>
                <w:rFonts w:ascii="Cambria Math" w:hAnsi="Cambria Math"/>
              </w:rPr>
              <m:t>Re</m:t>
            </m:r>
          </m:den>
        </m:f>
      </m:oMath>
    </w:p>
    <w:p w14:paraId="50834113" w14:textId="243B1577" w:rsidR="00AC33EE" w:rsidRPr="00FF500C" w:rsidRDefault="00AC33EE" w:rsidP="00AC33EE">
      <w:pPr>
        <w:pStyle w:val="ListParagraph"/>
        <w:numPr>
          <w:ilvl w:val="2"/>
          <w:numId w:val="1"/>
        </w:numPr>
        <w:rPr>
          <w:lang w:val="en-US"/>
        </w:rPr>
      </w:pPr>
      <w:r w:rsidRPr="00FF500C">
        <w:rPr>
          <w:rFonts w:eastAsiaTheme="minorEastAsia"/>
          <w:lang w:val="en-US"/>
        </w:rPr>
        <w:t xml:space="preserve">Calculate the drag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/>
            <w:lang w:val="en-US"/>
          </w:rPr>
          <m:t>Cd</m:t>
        </m:r>
      </m:oMath>
    </w:p>
    <w:p w14:paraId="0C6801E8" w14:textId="0AA92182" w:rsidR="00AC33EE" w:rsidRPr="000C5C52" w:rsidRDefault="00AC33EE" w:rsidP="00AC33EE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Note that two cases are used. In the first, S is taken as the mP surface area, as calculated above. In the second case, S is taken as the</w:t>
      </w:r>
      <w:r w:rsidR="000C5C52">
        <w:rPr>
          <w:rFonts w:eastAsiaTheme="minorEastAsia"/>
          <w:lang w:val="en-US"/>
        </w:rPr>
        <w:t xml:space="preserve"> projected area </w:t>
      </w:r>
      <w:proofErr w:type="spellStart"/>
      <w:r w:rsidR="00C66019">
        <w:rPr>
          <w:rFonts w:eastAsiaTheme="minorEastAsia"/>
          <w:lang w:val="en-US"/>
        </w:rPr>
        <w:t>o</w:t>
      </w:r>
      <w:proofErr w:type="spellEnd"/>
      <w:r w:rsidR="00C66019">
        <w:rPr>
          <w:rFonts w:eastAsiaTheme="minorEastAsia"/>
          <w:lang w:val="en-US"/>
        </w:rPr>
        <w:t xml:space="preserve"> the volume equivalent sphere abov</w:t>
      </w:r>
      <w:r w:rsidR="00747910">
        <w:rPr>
          <w:rFonts w:eastAsiaTheme="minorEastAsia"/>
          <w:lang w:val="en-US"/>
        </w:rPr>
        <w:t>e.</w:t>
      </w:r>
    </w:p>
    <w:p w14:paraId="0C4A4AA2" w14:textId="06BE0287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gravitational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50C374F6" w14:textId="5DC8B491" w:rsidR="000C5C52" w:rsidRPr="000C5C52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buoyant force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=Vo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W</m:t>
            </m:r>
          </m:sub>
        </m:sSub>
        <m:r>
          <w:rPr>
            <w:rFonts w:ascii="Cambria Math" w:eastAsiaTheme="minorEastAsia" w:hAnsi="Cambria Math"/>
            <w:lang w:val="en-US"/>
          </w:rPr>
          <m:t>g</m:t>
        </m:r>
      </m:oMath>
    </w:p>
    <w:p w14:paraId="77C4192E" w14:textId="6F20AABF" w:rsidR="000C5C52" w:rsidRPr="009B3A2F" w:rsidRDefault="000C5C52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net force acting on the mP: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net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</w:p>
    <w:p w14:paraId="53435706" w14:textId="498C8AE2" w:rsidR="009B3A2F" w:rsidRPr="009B3A2F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settling velocity at the next time step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t+1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net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Mas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mP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2FB8CE41" w14:textId="0E8E6033" w:rsidR="009B3A2F" w:rsidRPr="00621BD0" w:rsidRDefault="009B3A2F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>Calculate the distance travelled during the timestep</w:t>
      </w:r>
      <w:r w:rsidR="003E34F7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  <w:lang w:val="en-US"/>
          </w:rPr>
          <m:t>t</m:t>
        </m:r>
      </m:oMath>
    </w:p>
    <w:p w14:paraId="070D4066" w14:textId="6EA1EC04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Add the distance travelled to the total distance travelled </w:t>
      </w:r>
      <m:oMath>
        <m:r>
          <w:rPr>
            <w:rFonts w:ascii="Cambria Math" w:eastAsiaTheme="minorEastAsia" w:hAnsi="Cambria Math"/>
            <w:lang w:val="en-US"/>
          </w:rPr>
          <m:t>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=Dis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tot</m:t>
            </m:r>
          </m:sub>
        </m:sSub>
        <m:r>
          <w:rPr>
            <w:rFonts w:ascii="Cambria Math" w:eastAsiaTheme="minorEastAsia" w:hAnsi="Cambria Math"/>
            <w:lang w:val="en-US"/>
          </w:rPr>
          <m:t>+Dis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t</m:t>
            </m:r>
          </m:sup>
        </m:sSup>
      </m:oMath>
    </w:p>
    <w:p w14:paraId="54E85342" w14:textId="74CA0AB5" w:rsidR="00621BD0" w:rsidRPr="00621BD0" w:rsidRDefault="00621BD0" w:rsidP="000C5C52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Calculate the acceleration </w:t>
      </w:r>
      <m:oMath>
        <m:r>
          <w:rPr>
            <w:rFonts w:ascii="Cambria Math" w:eastAsiaTheme="minorEastAsia" w:hAnsi="Cambria Math"/>
            <w:lang w:val="en-US"/>
          </w:rPr>
          <m:t>Acceleration=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t+1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sup>
            </m:sSup>
            <m:ctrlPr>
              <w:rPr>
                <w:rFonts w:ascii="Cambria Math" w:eastAsiaTheme="minorEastAsia" w:hAnsi="Cambria Math"/>
                <w:lang w:val="en-US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Δ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</m:oMath>
    </w:p>
    <w:p w14:paraId="0609A5C9" w14:textId="3B9AF897" w:rsidR="00621BD0" w:rsidRPr="002C0458" w:rsidRDefault="00621BD0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rFonts w:eastAsiaTheme="minorEastAsia"/>
          <w:lang w:val="en-US"/>
        </w:rPr>
        <w:t xml:space="preserve">If </w:t>
      </w:r>
      <w:r w:rsidR="002C0458">
        <w:rPr>
          <w:rFonts w:eastAsiaTheme="minorEastAsia"/>
          <w:lang w:val="en-US"/>
        </w:rPr>
        <w:t>a</w:t>
      </w:r>
      <w:r>
        <w:rPr>
          <w:rFonts w:eastAsiaTheme="minorEastAsia"/>
          <w:lang w:val="en-US"/>
        </w:rPr>
        <w:t>cceleration</w:t>
      </w:r>
      <w:r w:rsidR="002C0458">
        <w:rPr>
          <w:rFonts w:eastAsiaTheme="minorEastAsia"/>
          <w:lang w:val="en-US"/>
        </w:rPr>
        <w:t>&gt;</w:t>
      </w:r>
      <w:r>
        <w:rPr>
          <w:rFonts w:eastAsiaTheme="minorEastAsia"/>
          <w:lang w:val="en-US"/>
        </w:rPr>
        <w:t>0.01m/s</w:t>
      </w:r>
      <w:r>
        <w:rPr>
          <w:rFonts w:eastAsiaTheme="minorEastAsia"/>
          <w:vertAlign w:val="superscript"/>
          <w:lang w:val="en-US"/>
        </w:rPr>
        <w:t>2</w:t>
      </w:r>
      <w:r w:rsidR="002C0458">
        <w:rPr>
          <w:rFonts w:eastAsiaTheme="minorEastAsia"/>
          <w:lang w:val="en-US"/>
        </w:rPr>
        <w:t>, step forward one timestep and re</w:t>
      </w:r>
      <w:r w:rsidR="007C361F">
        <w:rPr>
          <w:rFonts w:eastAsiaTheme="minorEastAsia"/>
          <w:lang w:val="en-US"/>
        </w:rPr>
        <w:t>start the loop at point b above</w:t>
      </w:r>
      <w:r w:rsidR="002C0458">
        <w:rPr>
          <w:rFonts w:eastAsiaTheme="minorEastAsia"/>
          <w:lang w:val="en-US"/>
        </w:rPr>
        <w:t>.</w:t>
      </w:r>
    </w:p>
    <w:p w14:paraId="41534AA2" w14:textId="1DA927A1" w:rsidR="002C0458" w:rsidRPr="00AC33EE" w:rsidRDefault="002C0458" w:rsidP="00621BD0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If acceler</w:t>
      </w:r>
      <w:r w:rsidR="002607E3">
        <w:rPr>
          <w:lang w:val="en-US"/>
        </w:rPr>
        <w:t>ation&lt;0.01m/</w:t>
      </w:r>
      <w:r w:rsidR="00BD0C2B">
        <w:rPr>
          <w:lang w:val="en-US"/>
        </w:rPr>
        <w:t>s</w:t>
      </w:r>
      <w:r w:rsidR="00BD0C2B">
        <w:rPr>
          <w:vertAlign w:val="superscript"/>
          <w:lang w:val="en-US"/>
        </w:rPr>
        <w:t>2</w:t>
      </w:r>
      <w:r w:rsidR="00BD0C2B">
        <w:rPr>
          <w:lang w:val="en-US"/>
        </w:rPr>
        <w:t xml:space="preserve">, </w:t>
      </w:r>
      <w:r w:rsidR="007C361F">
        <w:rPr>
          <w:lang w:val="en-US"/>
        </w:rPr>
        <w:t>terminal settling velocity has been obtained. S</w:t>
      </w:r>
      <w:r w:rsidR="00BD0C2B">
        <w:rPr>
          <w:lang w:val="en-US"/>
        </w:rPr>
        <w:t xml:space="preserve">top the calculation and save the final values of time, timestep, </w:t>
      </w:r>
      <w:r w:rsidR="007C361F">
        <w:rPr>
          <w:lang w:val="en-US"/>
        </w:rPr>
        <w:t>settling velocity</w:t>
      </w:r>
      <w:r w:rsidR="00BD0C2B">
        <w:rPr>
          <w:lang w:val="en-US"/>
        </w:rPr>
        <w:t>, distance, total distance, Re and Cd.</w:t>
      </w:r>
    </w:p>
    <w:bookmarkEnd w:id="0"/>
    <w:p w14:paraId="43436163" w14:textId="17127808" w:rsidR="00AC33EE" w:rsidRDefault="00BD0C2B" w:rsidP="007D770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each output file:</w:t>
      </w:r>
    </w:p>
    <w:p w14:paraId="48B6CE32" w14:textId="5ECD15E9" w:rsidR="00BD0C2B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</w:t>
      </w:r>
      <w:bookmarkStart w:id="1" w:name="_Hlk109945985"/>
      <w:r>
        <w:rPr>
          <w:lang w:val="en-US"/>
        </w:rPr>
        <w:t xml:space="preserve">average error: </w:t>
      </w:r>
      <m:oMath>
        <m:r>
          <w:rPr>
            <w:rFonts w:ascii="Cambria Math" w:hAnsi="Cambria Math"/>
            <w:lang w:val="en-US"/>
          </w:rPr>
          <m:t>AE=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t,calc,i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 meas,i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t,meas,i</m:t>
                        </m:r>
                      </m:sub>
                    </m:sSub>
                  </m:den>
                </m:f>
              </m:e>
            </m:nary>
            <m:r>
              <w:rPr>
                <w:rFonts w:ascii="Cambria Math" w:hAnsi="Cambria Math"/>
                <w:lang w:val="en-US"/>
              </w:rPr>
              <m:t>×100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</w:p>
    <w:p w14:paraId="51BA163A" w14:textId="1D852818" w:rsidR="00BD0C2B" w:rsidRPr="007D7707" w:rsidRDefault="00BD0C2B" w:rsidP="00BD0C2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Calculate the root mean squared error: </w:t>
      </w:r>
      <m:oMath>
        <m:r>
          <w:rPr>
            <w:rFonts w:ascii="Cambria Math" w:hAnsi="Cambria Math"/>
            <w:lang w:val="en-US"/>
          </w:rPr>
          <m:t>RMSE=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t,calc,i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 meas,i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t,meas,i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×100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</m:e>
        </m:rad>
      </m:oMath>
      <w:bookmarkEnd w:id="1"/>
    </w:p>
    <w:p w14:paraId="4D184196" w14:textId="70797975" w:rsidR="00773B22" w:rsidRPr="00332F45" w:rsidRDefault="001713E1">
      <w:pPr>
        <w:rPr>
          <w:b/>
          <w:bCs/>
          <w:lang w:val="en-US"/>
        </w:rPr>
      </w:pPr>
      <w:r w:rsidRPr="00D4551B">
        <w:rPr>
          <w:b/>
          <w:bCs/>
          <w:lang w:val="en-US"/>
        </w:rPr>
        <w:t>Results and discussion</w:t>
      </w:r>
    </w:p>
    <w:p w14:paraId="228391AB" w14:textId="0FFE95C1" w:rsidR="00773B22" w:rsidRDefault="002A63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310BF0" wp14:editId="3B5D9B8E">
            <wp:extent cx="5731510" cy="3086735"/>
            <wp:effectExtent l="0" t="0" r="254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AF93" w14:textId="7F370BE7" w:rsidR="00C026F7" w:rsidRDefault="00A82274" w:rsidP="005A6175">
      <w:pPr>
        <w:spacing w:after="0"/>
        <w:rPr>
          <w:lang w:val="en-US"/>
        </w:rPr>
      </w:pPr>
      <w:r>
        <w:rPr>
          <w:lang w:val="en-US"/>
        </w:rPr>
        <w:t>Considering all the datapoints, the model is be</w:t>
      </w:r>
      <w:r w:rsidR="007C361F">
        <w:rPr>
          <w:lang w:val="en-US"/>
        </w:rPr>
        <w:t>tter</w:t>
      </w:r>
      <w:r>
        <w:rPr>
          <w:lang w:val="en-US"/>
        </w:rPr>
        <w:t xml:space="preserve"> at predicting the particle settling velocity when the </w:t>
      </w:r>
      <w:r w:rsidR="002A63BA">
        <w:rPr>
          <w:lang w:val="en-US"/>
        </w:rPr>
        <w:t xml:space="preserve">particle surface area </w:t>
      </w:r>
      <w:r>
        <w:rPr>
          <w:lang w:val="en-US"/>
        </w:rPr>
        <w:t xml:space="preserve">is used as the effective area rather than the </w:t>
      </w:r>
      <w:r w:rsidR="002A63BA">
        <w:rPr>
          <w:lang w:val="en-US"/>
        </w:rPr>
        <w:t>projection area of the equivalent sphere.</w:t>
      </w:r>
    </w:p>
    <w:p w14:paraId="33BBF8F6" w14:textId="349D70A6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, the model </w:t>
      </w:r>
      <w:r>
        <w:rPr>
          <w:lang w:val="en-US"/>
        </w:rPr>
        <w:t>overestimates</w:t>
      </w:r>
      <w:r w:rsidR="00A82274">
        <w:rPr>
          <w:lang w:val="en-US"/>
        </w:rPr>
        <w:t xml:space="preserve"> the terminal settling velocity. </w:t>
      </w:r>
      <w:r>
        <w:rPr>
          <w:lang w:val="en-US"/>
        </w:rPr>
        <w:t>This occurs since Stokes model assumes that the particles are spherical and therefore in reality the particles will experience a larger drag force, leading to a lower settling velocity.</w:t>
      </w:r>
    </w:p>
    <w:p w14:paraId="3180F66F" w14:textId="219D7E24" w:rsidR="00556B7A" w:rsidRDefault="002A63BA">
      <w:pPr>
        <w:rPr>
          <w:lang w:val="en-US"/>
        </w:rPr>
      </w:pPr>
      <w:r>
        <w:rPr>
          <w:noProof/>
        </w:rPr>
        <w:drawing>
          <wp:inline distT="0" distB="0" distL="0" distR="0" wp14:anchorId="3882157F" wp14:editId="24D13FB5">
            <wp:extent cx="5731510" cy="3086735"/>
            <wp:effectExtent l="0" t="0" r="254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FD81" w14:textId="27D23C4B" w:rsidR="00C026F7" w:rsidRDefault="00A82274">
      <w:pPr>
        <w:rPr>
          <w:lang w:val="en-US"/>
        </w:rPr>
      </w:pPr>
      <w:r>
        <w:rPr>
          <w:lang w:val="en-US"/>
        </w:rPr>
        <w:t xml:space="preserve">Considering only the mPs with fragment morphology, the model performs better when using the </w:t>
      </w:r>
      <w:r w:rsidR="002A63BA">
        <w:rPr>
          <w:lang w:val="en-US"/>
        </w:rPr>
        <w:t xml:space="preserve">surface area </w:t>
      </w:r>
      <w:r w:rsidR="00556B7A">
        <w:rPr>
          <w:lang w:val="en-US"/>
        </w:rPr>
        <w:t>as the effective area, rather than the</w:t>
      </w:r>
      <w:r w:rsidR="002A63BA">
        <w:rPr>
          <w:lang w:val="en-US"/>
        </w:rPr>
        <w:t xml:space="preserve"> projection area of the volume equivalent sphere.</w:t>
      </w:r>
    </w:p>
    <w:p w14:paraId="50DBFD04" w14:textId="0F53C821" w:rsidR="00C026F7" w:rsidRDefault="002A63BA">
      <w:pPr>
        <w:rPr>
          <w:lang w:val="en-US"/>
        </w:rPr>
      </w:pPr>
      <w:r>
        <w:rPr>
          <w:lang w:val="en-US"/>
        </w:rPr>
        <w:t>In both cases</w:t>
      </w:r>
      <w:r w:rsidR="00A82274">
        <w:rPr>
          <w:lang w:val="en-US"/>
        </w:rPr>
        <w:t xml:space="preserve"> the model </w:t>
      </w:r>
      <w:r>
        <w:rPr>
          <w:lang w:val="en-US"/>
        </w:rPr>
        <w:t>over</w:t>
      </w:r>
      <w:r w:rsidR="00A82274">
        <w:rPr>
          <w:lang w:val="en-US"/>
        </w:rPr>
        <w:t>estimate</w:t>
      </w:r>
      <w:r w:rsidR="00556B7A">
        <w:rPr>
          <w:lang w:val="en-US"/>
        </w:rPr>
        <w:t>s</w:t>
      </w:r>
      <w:r w:rsidR="00A82274">
        <w:rPr>
          <w:lang w:val="en-US"/>
        </w:rPr>
        <w:t xml:space="preserve"> the terminal settling velocity</w:t>
      </w:r>
      <w:r w:rsidR="00556B7A">
        <w:rPr>
          <w:lang w:val="en-US"/>
        </w:rPr>
        <w:t xml:space="preserve"> of the fragments</w:t>
      </w:r>
      <w:r w:rsidR="009C607A">
        <w:rPr>
          <w:lang w:val="en-US"/>
        </w:rPr>
        <w:t>.</w:t>
      </w:r>
      <w:r w:rsidR="00A82274">
        <w:rPr>
          <w:lang w:val="en-US"/>
        </w:rPr>
        <w:t xml:space="preserve"> </w:t>
      </w:r>
    </w:p>
    <w:p w14:paraId="1855D1FF" w14:textId="33B2BC71" w:rsidR="00C026F7" w:rsidRDefault="002A63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B3106" wp14:editId="467846D9">
            <wp:extent cx="5731510" cy="3067685"/>
            <wp:effectExtent l="0" t="0" r="254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CD2D" w14:textId="540CF34E" w:rsidR="00C026F7" w:rsidRDefault="00C62639">
      <w:pPr>
        <w:rPr>
          <w:lang w:val="en-US"/>
        </w:rPr>
      </w:pPr>
      <w:r>
        <w:rPr>
          <w:lang w:val="en-US"/>
        </w:rPr>
        <w:t xml:space="preserve">Considering only the </w:t>
      </w:r>
      <w:proofErr w:type="spellStart"/>
      <w:r>
        <w:rPr>
          <w:lang w:val="en-US"/>
        </w:rPr>
        <w:t>fibres</w:t>
      </w:r>
      <w:proofErr w:type="spellEnd"/>
      <w:r>
        <w:rPr>
          <w:lang w:val="en-US"/>
        </w:rPr>
        <w:t xml:space="preserve">, the model performs better when </w:t>
      </w:r>
      <w:r w:rsidR="005E3FE3">
        <w:rPr>
          <w:lang w:val="en-US"/>
        </w:rPr>
        <w:t xml:space="preserve">using </w:t>
      </w:r>
      <w:r w:rsidR="002A63BA">
        <w:rPr>
          <w:lang w:val="en-US"/>
        </w:rPr>
        <w:t xml:space="preserve">the particle surface area </w:t>
      </w:r>
      <w:r w:rsidR="009C607A">
        <w:rPr>
          <w:lang w:val="en-US"/>
        </w:rPr>
        <w:t xml:space="preserve">than when </w:t>
      </w:r>
      <w:r w:rsidR="002A63BA">
        <w:rPr>
          <w:lang w:val="en-US"/>
        </w:rPr>
        <w:t xml:space="preserve">the projected area of the volume equivalent sphere is </w:t>
      </w:r>
      <w:r w:rsidR="009C607A">
        <w:rPr>
          <w:lang w:val="en-US"/>
        </w:rPr>
        <w:t>used</w:t>
      </w:r>
      <w:r>
        <w:rPr>
          <w:lang w:val="en-US"/>
        </w:rPr>
        <w:t>.</w:t>
      </w:r>
    </w:p>
    <w:p w14:paraId="5EAED51D" w14:textId="0D6DD7AF" w:rsidR="00C62639" w:rsidRDefault="00C62639">
      <w:pPr>
        <w:rPr>
          <w:lang w:val="en-US"/>
        </w:rPr>
      </w:pPr>
      <w:r>
        <w:rPr>
          <w:lang w:val="en-US"/>
        </w:rPr>
        <w:t xml:space="preserve">When the particle surface area is used the model </w:t>
      </w:r>
      <w:r w:rsidR="002A63BA">
        <w:rPr>
          <w:lang w:val="en-US"/>
        </w:rPr>
        <w:t>tends to ove</w:t>
      </w:r>
      <w:r>
        <w:rPr>
          <w:lang w:val="en-US"/>
        </w:rPr>
        <w:t>restimate</w:t>
      </w:r>
      <w:r w:rsidR="002A63BA">
        <w:rPr>
          <w:lang w:val="en-US"/>
        </w:rPr>
        <w:t xml:space="preserve"> </w:t>
      </w:r>
      <w:r>
        <w:rPr>
          <w:lang w:val="en-US"/>
        </w:rPr>
        <w:t>the terminal settling velocity</w:t>
      </w:r>
      <w:r w:rsidR="009C607A">
        <w:rPr>
          <w:lang w:val="en-US"/>
        </w:rPr>
        <w:t xml:space="preserve"> of the </w:t>
      </w:r>
      <w:proofErr w:type="spellStart"/>
      <w:r w:rsidR="009C607A">
        <w:rPr>
          <w:lang w:val="en-US"/>
        </w:rPr>
        <w:t>fibres</w:t>
      </w:r>
      <w:proofErr w:type="spellEnd"/>
      <w:r>
        <w:rPr>
          <w:lang w:val="en-US"/>
        </w:rPr>
        <w:t xml:space="preserve">. </w:t>
      </w:r>
      <w:r w:rsidR="009C607A">
        <w:rPr>
          <w:lang w:val="en-US"/>
        </w:rPr>
        <w:t xml:space="preserve">The model </w:t>
      </w:r>
      <w:r w:rsidR="005E3FE3">
        <w:rPr>
          <w:lang w:val="en-US"/>
        </w:rPr>
        <w:t>ove</w:t>
      </w:r>
      <w:r w:rsidR="009C607A">
        <w:rPr>
          <w:lang w:val="en-US"/>
        </w:rPr>
        <w:t>restimate</w:t>
      </w:r>
      <w:r w:rsidR="002A63BA">
        <w:rPr>
          <w:lang w:val="en-US"/>
        </w:rPr>
        <w:t>s</w:t>
      </w:r>
      <w:r w:rsidR="009C607A">
        <w:rPr>
          <w:lang w:val="en-US"/>
        </w:rPr>
        <w:t xml:space="preserve"> the terminal settling velocity of </w:t>
      </w:r>
      <w:r w:rsidR="007C069C">
        <w:rPr>
          <w:lang w:val="en-US"/>
        </w:rPr>
        <w:t xml:space="preserve">all the </w:t>
      </w:r>
      <w:proofErr w:type="spellStart"/>
      <w:r w:rsidR="009C607A">
        <w:rPr>
          <w:lang w:val="en-US"/>
        </w:rPr>
        <w:t>fibres</w:t>
      </w:r>
      <w:proofErr w:type="spellEnd"/>
      <w:r w:rsidR="009C607A">
        <w:rPr>
          <w:lang w:val="en-US"/>
        </w:rPr>
        <w:t xml:space="preserve"> when the</w:t>
      </w:r>
      <w:r>
        <w:rPr>
          <w:lang w:val="en-US"/>
        </w:rPr>
        <w:t xml:space="preserve"> projection area </w:t>
      </w:r>
      <w:r w:rsidR="009C607A">
        <w:rPr>
          <w:lang w:val="en-US"/>
        </w:rPr>
        <w:t>of the volume equivalent sphere</w:t>
      </w:r>
      <w:r>
        <w:rPr>
          <w:lang w:val="en-US"/>
        </w:rPr>
        <w:t xml:space="preserve"> is us</w:t>
      </w:r>
      <w:r w:rsidR="009C607A">
        <w:rPr>
          <w:lang w:val="en-US"/>
        </w:rPr>
        <w:t>ed.</w:t>
      </w:r>
      <w:r>
        <w:rPr>
          <w:lang w:val="en-US"/>
        </w:rPr>
        <w:t xml:space="preserve"> </w:t>
      </w:r>
    </w:p>
    <w:p w14:paraId="11C2BF86" w14:textId="493E3CBF" w:rsidR="00C026F7" w:rsidRDefault="007C069C">
      <w:pPr>
        <w:rPr>
          <w:lang w:val="en-US"/>
        </w:rPr>
      </w:pPr>
      <w:r>
        <w:rPr>
          <w:noProof/>
        </w:rPr>
        <w:drawing>
          <wp:inline distT="0" distB="0" distL="0" distR="0" wp14:anchorId="40F86617" wp14:editId="1FDDD572">
            <wp:extent cx="5731510" cy="3067685"/>
            <wp:effectExtent l="0" t="0" r="254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7B1F" w14:textId="3135D16B" w:rsidR="00C62639" w:rsidRDefault="00C62639" w:rsidP="00C62639">
      <w:pPr>
        <w:rPr>
          <w:lang w:val="en-US"/>
        </w:rPr>
      </w:pPr>
      <w:r>
        <w:rPr>
          <w:lang w:val="en-US"/>
        </w:rPr>
        <w:t>Considering only the films, the model per</w:t>
      </w:r>
      <w:r w:rsidR="00774C32">
        <w:rPr>
          <w:lang w:val="en-US"/>
        </w:rPr>
        <w:t xml:space="preserve">formance is improved by using the </w:t>
      </w:r>
      <w:r w:rsidR="007C069C">
        <w:rPr>
          <w:lang w:val="en-US"/>
        </w:rPr>
        <w:t xml:space="preserve">particle surface area </w:t>
      </w:r>
      <w:r w:rsidR="00774C32">
        <w:rPr>
          <w:lang w:val="en-US"/>
        </w:rPr>
        <w:t>as the effective area, rather than the</w:t>
      </w:r>
      <w:r w:rsidR="007C069C" w:rsidRPr="007C069C">
        <w:rPr>
          <w:lang w:val="en-US"/>
        </w:rPr>
        <w:t xml:space="preserve"> </w:t>
      </w:r>
      <w:r w:rsidR="007C069C">
        <w:rPr>
          <w:lang w:val="en-US"/>
        </w:rPr>
        <w:t>projection area of the volume equivalent sphere</w:t>
      </w:r>
      <w:r w:rsidR="00774C32">
        <w:rPr>
          <w:lang w:val="en-US"/>
        </w:rPr>
        <w:t>.</w:t>
      </w:r>
      <w:r>
        <w:rPr>
          <w:lang w:val="en-US"/>
        </w:rPr>
        <w:t xml:space="preserve"> </w:t>
      </w:r>
    </w:p>
    <w:p w14:paraId="41D9612B" w14:textId="7A060EF3" w:rsidR="00C62639" w:rsidRDefault="00C62639">
      <w:pPr>
        <w:rPr>
          <w:lang w:val="en-US"/>
        </w:rPr>
      </w:pPr>
      <w:r>
        <w:rPr>
          <w:lang w:val="en-US"/>
        </w:rPr>
        <w:t>When the particle surface area is used as the effective area, the model underestimate</w:t>
      </w:r>
      <w:r w:rsidR="00774C32">
        <w:rPr>
          <w:lang w:val="en-US"/>
        </w:rPr>
        <w:t>s</w:t>
      </w:r>
      <w:r>
        <w:rPr>
          <w:lang w:val="en-US"/>
        </w:rPr>
        <w:t xml:space="preserve"> the terminal settling velocity of </w:t>
      </w:r>
      <w:r w:rsidR="00774C32">
        <w:rPr>
          <w:lang w:val="en-US"/>
        </w:rPr>
        <w:t xml:space="preserve">all </w:t>
      </w:r>
      <w:r>
        <w:rPr>
          <w:lang w:val="en-US"/>
        </w:rPr>
        <w:t xml:space="preserve">the film particles. </w:t>
      </w:r>
      <w:r w:rsidR="00774C32">
        <w:rPr>
          <w:lang w:val="en-US"/>
        </w:rPr>
        <w:t xml:space="preserve">The model closely </w:t>
      </w:r>
      <w:r w:rsidR="007C069C">
        <w:rPr>
          <w:lang w:val="en-US"/>
        </w:rPr>
        <w:t>overestimates the</w:t>
      </w:r>
      <w:r w:rsidR="00774C32">
        <w:rPr>
          <w:lang w:val="en-US"/>
        </w:rPr>
        <w:t xml:space="preserve"> terminal settling velocity of the film particles when the projection area of the volume equivalent sphere is used</w:t>
      </w:r>
      <w:r>
        <w:rPr>
          <w:lang w:val="en-US"/>
        </w:rPr>
        <w:t>.</w:t>
      </w:r>
    </w:p>
    <w:p w14:paraId="27E360FE" w14:textId="46B1382A" w:rsidR="000B6828" w:rsidRDefault="003463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C75BB9" wp14:editId="5675A7E8">
            <wp:extent cx="5731510" cy="3071495"/>
            <wp:effectExtent l="0" t="0" r="254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5D0D" w14:textId="74DEDC63" w:rsidR="000B6828" w:rsidRDefault="00774C32">
      <w:pPr>
        <w:rPr>
          <w:lang w:val="en-US"/>
        </w:rPr>
      </w:pPr>
      <w:r>
        <w:rPr>
          <w:lang w:val="en-US"/>
        </w:rPr>
        <w:t xml:space="preserve">The calculated Cd and Re </w:t>
      </w:r>
      <w:r w:rsidR="00346396">
        <w:rPr>
          <w:lang w:val="en-US"/>
        </w:rPr>
        <w:t xml:space="preserve">does not overlap with the measured Cd and Re. However, they do follow the same trend with Cd decreasing as Re increases. The Cd values form a linear line due to the linear relationship between Cd and Re </w:t>
      </w:r>
      <m:oMath>
        <m:r>
          <w:rPr>
            <w:rFonts w:ascii="Cambria Math" w:hAnsi="Cambria Math"/>
            <w:lang w:val="en-US"/>
          </w:rPr>
          <m:t>Re=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24</m:t>
            </m:r>
          </m:num>
          <m:den>
            <m:r>
              <w:rPr>
                <w:rFonts w:ascii="Cambria Math" w:hAnsi="Cambria Math"/>
                <w:lang w:val="en-US"/>
              </w:rPr>
              <m:t>Cd</m:t>
            </m:r>
          </m:den>
        </m:f>
      </m:oMath>
      <w:r w:rsidR="00346396">
        <w:rPr>
          <w:rFonts w:eastAsiaTheme="minorEastAsia"/>
          <w:lang w:val="en-US"/>
        </w:rPr>
        <w:t>.</w:t>
      </w:r>
    </w:p>
    <w:p w14:paraId="3D376564" w14:textId="77DEDEA1" w:rsidR="000B6828" w:rsidRDefault="00346396">
      <w:pPr>
        <w:rPr>
          <w:lang w:val="en-US"/>
        </w:rPr>
      </w:pPr>
      <w:r>
        <w:rPr>
          <w:noProof/>
        </w:rPr>
        <w:drawing>
          <wp:inline distT="0" distB="0" distL="0" distR="0" wp14:anchorId="342B79F6" wp14:editId="5AE9DFD2">
            <wp:extent cx="5731510" cy="2878455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97C5" w14:textId="7516E6A6" w:rsidR="000B6828" w:rsidRDefault="00A434A9">
      <w:pPr>
        <w:rPr>
          <w:lang w:val="en-US"/>
        </w:rPr>
      </w:pPr>
      <w:r>
        <w:rPr>
          <w:lang w:val="en-US"/>
        </w:rPr>
        <w:t xml:space="preserve">When </w:t>
      </w:r>
      <w:r w:rsidR="00AB3239">
        <w:rPr>
          <w:lang w:val="en-US"/>
        </w:rPr>
        <w:t>the projected</w:t>
      </w:r>
      <w:r>
        <w:rPr>
          <w:lang w:val="en-US"/>
        </w:rPr>
        <w:t xml:space="preserve"> area is used, the Reynolds number </w:t>
      </w:r>
      <w:r w:rsidR="00AB3239">
        <w:rPr>
          <w:lang w:val="en-US"/>
        </w:rPr>
        <w:t xml:space="preserve">is higher </w:t>
      </w:r>
      <w:r w:rsidR="004117C3">
        <w:rPr>
          <w:lang w:val="en-US"/>
        </w:rPr>
        <w:t xml:space="preserve">than when the particle surface area is used </w:t>
      </w:r>
      <w:r w:rsidR="00AB3239">
        <w:rPr>
          <w:lang w:val="en-US"/>
        </w:rPr>
        <w:t>since the terminal settling velocity is vastly overestimated</w:t>
      </w:r>
      <w:r>
        <w:rPr>
          <w:lang w:val="en-US"/>
        </w:rPr>
        <w:t xml:space="preserve">. </w:t>
      </w:r>
    </w:p>
    <w:p w14:paraId="482384F4" w14:textId="020C901D" w:rsidR="005D202D" w:rsidRDefault="003463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339A29" wp14:editId="1697EBD8">
            <wp:extent cx="5731510" cy="3063875"/>
            <wp:effectExtent l="0" t="0" r="2540" b="3175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EC94" w14:textId="35ED5419" w:rsidR="000B6828" w:rsidRDefault="000B6828">
      <w:pPr>
        <w:rPr>
          <w:lang w:val="en-US"/>
        </w:rPr>
      </w:pPr>
      <w:r>
        <w:rPr>
          <w:lang w:val="en-US"/>
        </w:rPr>
        <w:t xml:space="preserve">The particle terminal settling velocity increases as particle size increases. The model appears to predict the terminal settling velocity of the particles more accurately when the </w:t>
      </w:r>
      <w:r w:rsidR="00AB3239">
        <w:rPr>
          <w:lang w:val="en-US"/>
        </w:rPr>
        <w:t>surface area is used</w:t>
      </w:r>
      <w:r w:rsidR="005D202D">
        <w:rPr>
          <w:lang w:val="en-US"/>
        </w:rPr>
        <w:t xml:space="preserve">. When the </w:t>
      </w:r>
      <w:r w:rsidR="00AB3239">
        <w:rPr>
          <w:lang w:val="en-US"/>
        </w:rPr>
        <w:t>projection area</w:t>
      </w:r>
      <w:r w:rsidR="005D202D">
        <w:rPr>
          <w:lang w:val="en-US"/>
        </w:rPr>
        <w:t xml:space="preserve"> is used the</w:t>
      </w:r>
      <w:r w:rsidR="00AB3239">
        <w:rPr>
          <w:lang w:val="en-US"/>
        </w:rPr>
        <w:t>re is a regular relationship between the particle size and terminal settling velocity</w:t>
      </w:r>
      <w:r w:rsidR="00053CDD">
        <w:rPr>
          <w:lang w:val="en-US"/>
        </w:rPr>
        <w:t xml:space="preserve"> (see below).</w:t>
      </w:r>
    </w:p>
    <w:p w14:paraId="32E98B1C" w14:textId="45A715A4" w:rsidR="000B6828" w:rsidRDefault="00AB3239">
      <w:pPr>
        <w:rPr>
          <w:lang w:val="en-US"/>
        </w:rPr>
      </w:pPr>
      <w:r>
        <w:rPr>
          <w:noProof/>
        </w:rPr>
        <w:drawing>
          <wp:inline distT="0" distB="0" distL="0" distR="0" wp14:anchorId="30F34E1D" wp14:editId="7302DF1C">
            <wp:extent cx="5731510" cy="2876550"/>
            <wp:effectExtent l="0" t="0" r="254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9D5F" w14:textId="6983FE4A" w:rsidR="000B6828" w:rsidRDefault="000B6828">
      <w:pPr>
        <w:rPr>
          <w:lang w:val="en-US"/>
        </w:rPr>
      </w:pPr>
      <w:r>
        <w:rPr>
          <w:lang w:val="en-US"/>
        </w:rPr>
        <w:t>The fragments have the largest equivalent spherical diameter.</w:t>
      </w:r>
      <w:r w:rsidR="005D202D">
        <w:rPr>
          <w:lang w:val="en-US"/>
        </w:rPr>
        <w:t xml:space="preserve"> </w:t>
      </w:r>
    </w:p>
    <w:p w14:paraId="535DF6D3" w14:textId="11521D88" w:rsidR="00332C21" w:rsidRDefault="007558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5FE826" wp14:editId="5C72E1F9">
            <wp:extent cx="5731510" cy="2876550"/>
            <wp:effectExtent l="0" t="0" r="2540" b="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355C" w14:textId="5B75194A" w:rsidR="00332C21" w:rsidRDefault="00332C21">
      <w:pPr>
        <w:rPr>
          <w:lang w:val="en-US"/>
        </w:rPr>
      </w:pPr>
      <w:r>
        <w:rPr>
          <w:lang w:val="en-US"/>
        </w:rPr>
        <w:t>The fragment mPs have the highest CSF.</w:t>
      </w:r>
    </w:p>
    <w:p w14:paraId="4A8DEBCC" w14:textId="448A7C2D" w:rsidR="00C026F7" w:rsidRDefault="00773B22">
      <w:pPr>
        <w:rPr>
          <w:lang w:val="en-US"/>
        </w:rPr>
      </w:pPr>
      <w:r>
        <w:rPr>
          <w:lang w:val="en-US"/>
        </w:rPr>
        <w:t>Summary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382"/>
        <w:gridCol w:w="1504"/>
        <w:gridCol w:w="1483"/>
        <w:gridCol w:w="1516"/>
        <w:gridCol w:w="1576"/>
      </w:tblGrid>
      <w:tr w:rsidR="007C255D" w14:paraId="10B56BDD" w14:textId="77777777" w:rsidTr="00C026F7">
        <w:tc>
          <w:tcPr>
            <w:tcW w:w="1555" w:type="dxa"/>
          </w:tcPr>
          <w:p w14:paraId="01B15658" w14:textId="09442B68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Effective Area</w:t>
            </w:r>
          </w:p>
        </w:tc>
        <w:tc>
          <w:tcPr>
            <w:tcW w:w="1382" w:type="dxa"/>
          </w:tcPr>
          <w:p w14:paraId="0FAE7657" w14:textId="5C5F8AFA" w:rsidR="007C255D" w:rsidRPr="00BC5906" w:rsidRDefault="007C255D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Shape</w:t>
            </w:r>
          </w:p>
        </w:tc>
        <w:tc>
          <w:tcPr>
            <w:tcW w:w="1504" w:type="dxa"/>
          </w:tcPr>
          <w:p w14:paraId="32FE8F8B" w14:textId="2A71A79E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m</w:t>
            </w:r>
          </w:p>
        </w:tc>
        <w:tc>
          <w:tcPr>
            <w:tcW w:w="1483" w:type="dxa"/>
          </w:tcPr>
          <w:p w14:paraId="3340A50B" w14:textId="5336220E" w:rsidR="007C255D" w:rsidRPr="00BC5906" w:rsidRDefault="00773B22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</w:t>
            </w:r>
            <w:r w:rsidRPr="00BC5906">
              <w:rPr>
                <w:rFonts w:cstheme="minorHAnsi"/>
                <w:b/>
                <w:bCs/>
                <w:vertAlign w:val="superscript"/>
                <w:lang w:val="en-US"/>
              </w:rPr>
              <w:t>2</w:t>
            </w:r>
          </w:p>
        </w:tc>
        <w:tc>
          <w:tcPr>
            <w:tcW w:w="1516" w:type="dxa"/>
          </w:tcPr>
          <w:p w14:paraId="6AD59A37" w14:textId="758C6399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AE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  <w:tc>
          <w:tcPr>
            <w:tcW w:w="1576" w:type="dxa"/>
          </w:tcPr>
          <w:p w14:paraId="1F8A1E34" w14:textId="7BE55458" w:rsidR="007C255D" w:rsidRPr="00BC5906" w:rsidRDefault="007C255D" w:rsidP="00BC5906">
            <w:pPr>
              <w:rPr>
                <w:rFonts w:cstheme="minorHAnsi"/>
                <w:b/>
                <w:bCs/>
                <w:lang w:val="en-US"/>
              </w:rPr>
            </w:pPr>
            <w:r w:rsidRPr="00BC5906">
              <w:rPr>
                <w:rFonts w:cstheme="minorHAnsi"/>
                <w:b/>
                <w:bCs/>
                <w:lang w:val="en-US"/>
              </w:rPr>
              <w:t>RMSE</w:t>
            </w:r>
            <w:r w:rsidR="00D9730C" w:rsidRPr="00BC5906">
              <w:rPr>
                <w:rFonts w:cstheme="minorHAnsi"/>
                <w:b/>
                <w:bCs/>
                <w:lang w:val="en-US"/>
              </w:rPr>
              <w:t xml:space="preserve"> (%)</w:t>
            </w:r>
          </w:p>
        </w:tc>
      </w:tr>
      <w:tr w:rsidR="00FF500C" w14:paraId="68D50AAC" w14:textId="77777777" w:rsidTr="00755815">
        <w:tc>
          <w:tcPr>
            <w:tcW w:w="1555" w:type="dxa"/>
          </w:tcPr>
          <w:p w14:paraId="34D550E4" w14:textId="796F17D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1AF7AEE4" w14:textId="4807C5A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2AFD1DBF" w14:textId="2B2C5CC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2.0199</w:t>
            </w:r>
          </w:p>
        </w:tc>
        <w:tc>
          <w:tcPr>
            <w:tcW w:w="1483" w:type="dxa"/>
            <w:vAlign w:val="center"/>
          </w:tcPr>
          <w:p w14:paraId="2611D39E" w14:textId="7F9406F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0.8120</w:t>
            </w:r>
          </w:p>
        </w:tc>
        <w:tc>
          <w:tcPr>
            <w:tcW w:w="1516" w:type="dxa"/>
            <w:vAlign w:val="center"/>
          </w:tcPr>
          <w:p w14:paraId="4B6AF5B6" w14:textId="342FD436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59.88</w:t>
            </w:r>
          </w:p>
        </w:tc>
        <w:tc>
          <w:tcPr>
            <w:tcW w:w="1576" w:type="dxa"/>
            <w:vAlign w:val="center"/>
          </w:tcPr>
          <w:p w14:paraId="61613256" w14:textId="29ECEAF8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7.34</w:t>
            </w:r>
          </w:p>
        </w:tc>
      </w:tr>
      <w:tr w:rsidR="00FF500C" w14:paraId="7F2D7400" w14:textId="77777777" w:rsidTr="00755815">
        <w:tc>
          <w:tcPr>
            <w:tcW w:w="1555" w:type="dxa"/>
          </w:tcPr>
          <w:p w14:paraId="1EA60B14" w14:textId="4EB83330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500744DF" w14:textId="7E0CF003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41E9F76D" w14:textId="4272F237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2.1014</w:t>
            </w:r>
          </w:p>
        </w:tc>
        <w:tc>
          <w:tcPr>
            <w:tcW w:w="1483" w:type="dxa"/>
            <w:vAlign w:val="center"/>
          </w:tcPr>
          <w:p w14:paraId="5BA69D4A" w14:textId="4AB0AA9A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0.8006</w:t>
            </w:r>
          </w:p>
        </w:tc>
        <w:tc>
          <w:tcPr>
            <w:tcW w:w="1516" w:type="dxa"/>
            <w:vAlign w:val="center"/>
          </w:tcPr>
          <w:p w14:paraId="47C5F753" w14:textId="00FEED4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61.24</w:t>
            </w:r>
          </w:p>
        </w:tc>
        <w:tc>
          <w:tcPr>
            <w:tcW w:w="1576" w:type="dxa"/>
            <w:vAlign w:val="center"/>
          </w:tcPr>
          <w:p w14:paraId="10AE061E" w14:textId="4EE1BE0B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7.99</w:t>
            </w:r>
          </w:p>
        </w:tc>
      </w:tr>
      <w:tr w:rsidR="00FF500C" w14:paraId="670D275D" w14:textId="77777777" w:rsidTr="00755815">
        <w:tc>
          <w:tcPr>
            <w:tcW w:w="1555" w:type="dxa"/>
          </w:tcPr>
          <w:p w14:paraId="21648513" w14:textId="449BDB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0DC832AB" w14:textId="4C9E63AD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proofErr w:type="spellStart"/>
            <w:r w:rsidRPr="00BC5906">
              <w:rPr>
                <w:rFonts w:cstheme="minorHAnsi"/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  <w:vAlign w:val="center"/>
          </w:tcPr>
          <w:p w14:paraId="544C779A" w14:textId="3520A76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1.4162</w:t>
            </w:r>
          </w:p>
        </w:tc>
        <w:tc>
          <w:tcPr>
            <w:tcW w:w="1483" w:type="dxa"/>
            <w:vAlign w:val="center"/>
          </w:tcPr>
          <w:p w14:paraId="1E067F6C" w14:textId="78550B6C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0.5120</w:t>
            </w:r>
          </w:p>
        </w:tc>
        <w:tc>
          <w:tcPr>
            <w:tcW w:w="1516" w:type="dxa"/>
            <w:vAlign w:val="center"/>
          </w:tcPr>
          <w:p w14:paraId="1495329A" w14:textId="4544928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46.01</w:t>
            </w:r>
          </w:p>
        </w:tc>
        <w:tc>
          <w:tcPr>
            <w:tcW w:w="1576" w:type="dxa"/>
            <w:vAlign w:val="center"/>
          </w:tcPr>
          <w:p w14:paraId="3AC307C0" w14:textId="72B50A0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5.87</w:t>
            </w:r>
          </w:p>
        </w:tc>
      </w:tr>
      <w:tr w:rsidR="00FF500C" w14:paraId="6CD4DD99" w14:textId="77777777" w:rsidTr="00755815">
        <w:tc>
          <w:tcPr>
            <w:tcW w:w="1555" w:type="dxa"/>
          </w:tcPr>
          <w:p w14:paraId="6AA34182" w14:textId="4671A4D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SA</w:t>
            </w:r>
          </w:p>
        </w:tc>
        <w:tc>
          <w:tcPr>
            <w:tcW w:w="1382" w:type="dxa"/>
          </w:tcPr>
          <w:p w14:paraId="7EAC1A16" w14:textId="204FBBBA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2B71AF23" w14:textId="5F28576F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0.4880</w:t>
            </w:r>
          </w:p>
        </w:tc>
        <w:tc>
          <w:tcPr>
            <w:tcW w:w="1483" w:type="dxa"/>
            <w:vAlign w:val="center"/>
          </w:tcPr>
          <w:p w14:paraId="5E34471B" w14:textId="2208CAB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0.6390</w:t>
            </w:r>
          </w:p>
        </w:tc>
        <w:tc>
          <w:tcPr>
            <w:tcW w:w="1516" w:type="dxa"/>
            <w:vAlign w:val="center"/>
          </w:tcPr>
          <w:p w14:paraId="43588FFB" w14:textId="264E53A2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64.08</w:t>
            </w:r>
          </w:p>
        </w:tc>
        <w:tc>
          <w:tcPr>
            <w:tcW w:w="1576" w:type="dxa"/>
            <w:vAlign w:val="center"/>
          </w:tcPr>
          <w:p w14:paraId="379867DA" w14:textId="25EB446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6.62</w:t>
            </w:r>
          </w:p>
        </w:tc>
      </w:tr>
      <w:tr w:rsidR="00FF500C" w14:paraId="5B9E7E5A" w14:textId="77777777" w:rsidTr="00755815">
        <w:tc>
          <w:tcPr>
            <w:tcW w:w="1555" w:type="dxa"/>
          </w:tcPr>
          <w:p w14:paraId="04F8AC6F" w14:textId="0F72E46E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3D463AC2" w14:textId="534867B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All</w:t>
            </w:r>
          </w:p>
        </w:tc>
        <w:tc>
          <w:tcPr>
            <w:tcW w:w="1504" w:type="dxa"/>
            <w:vAlign w:val="center"/>
          </w:tcPr>
          <w:p w14:paraId="4A48E7D6" w14:textId="50930DD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13.7993</w:t>
            </w:r>
          </w:p>
        </w:tc>
        <w:tc>
          <w:tcPr>
            <w:tcW w:w="1483" w:type="dxa"/>
            <w:vAlign w:val="center"/>
          </w:tcPr>
          <w:p w14:paraId="7E277AA8" w14:textId="07BA7DE6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0.8054</w:t>
            </w:r>
          </w:p>
        </w:tc>
        <w:tc>
          <w:tcPr>
            <w:tcW w:w="1516" w:type="dxa"/>
            <w:vAlign w:val="center"/>
          </w:tcPr>
          <w:p w14:paraId="69F2E1E5" w14:textId="7A42016D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1171.19</w:t>
            </w:r>
          </w:p>
        </w:tc>
        <w:tc>
          <w:tcPr>
            <w:tcW w:w="1576" w:type="dxa"/>
            <w:vAlign w:val="center"/>
          </w:tcPr>
          <w:p w14:paraId="25D0F046" w14:textId="513DAB7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128.09</w:t>
            </w:r>
          </w:p>
        </w:tc>
      </w:tr>
      <w:tr w:rsidR="00FF500C" w14:paraId="68D2C204" w14:textId="77777777" w:rsidTr="00755815">
        <w:trPr>
          <w:trHeight w:val="363"/>
        </w:trPr>
        <w:tc>
          <w:tcPr>
            <w:tcW w:w="1555" w:type="dxa"/>
          </w:tcPr>
          <w:p w14:paraId="22E8A8EC" w14:textId="72F874C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6A622320" w14:textId="1BBFC747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Fragment</w:t>
            </w:r>
          </w:p>
        </w:tc>
        <w:tc>
          <w:tcPr>
            <w:tcW w:w="1504" w:type="dxa"/>
            <w:vAlign w:val="center"/>
          </w:tcPr>
          <w:p w14:paraId="51EA7A0F" w14:textId="24459035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13.5730</w:t>
            </w:r>
          </w:p>
        </w:tc>
        <w:tc>
          <w:tcPr>
            <w:tcW w:w="1483" w:type="dxa"/>
            <w:vAlign w:val="center"/>
          </w:tcPr>
          <w:p w14:paraId="5C9B9C8F" w14:textId="4ED7F1B1" w:rsidR="00755815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0.7841</w:t>
            </w:r>
          </w:p>
        </w:tc>
        <w:tc>
          <w:tcPr>
            <w:tcW w:w="1516" w:type="dxa"/>
            <w:vAlign w:val="center"/>
          </w:tcPr>
          <w:p w14:paraId="2B597FD2" w14:textId="45E780E5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1054.98</w:t>
            </w:r>
          </w:p>
        </w:tc>
        <w:tc>
          <w:tcPr>
            <w:tcW w:w="1576" w:type="dxa"/>
            <w:vAlign w:val="center"/>
          </w:tcPr>
          <w:p w14:paraId="2389641F" w14:textId="5D489F6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sz w:val="20"/>
                <w:szCs w:val="20"/>
                <w:highlight w:val="yellow"/>
              </w:rPr>
              <w:t>115.22</w:t>
            </w:r>
          </w:p>
        </w:tc>
      </w:tr>
      <w:tr w:rsidR="00FF500C" w14:paraId="446F4F4C" w14:textId="77777777" w:rsidTr="00755815">
        <w:tc>
          <w:tcPr>
            <w:tcW w:w="1555" w:type="dxa"/>
          </w:tcPr>
          <w:p w14:paraId="23C1F2E9" w14:textId="2ADA8D46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7869FB9A" w14:textId="274CA292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proofErr w:type="spellStart"/>
            <w:r w:rsidRPr="00BC5906">
              <w:rPr>
                <w:rFonts w:cstheme="minorHAnsi"/>
                <w:lang w:val="en-US"/>
              </w:rPr>
              <w:t>Fibre</w:t>
            </w:r>
            <w:proofErr w:type="spellEnd"/>
          </w:p>
        </w:tc>
        <w:tc>
          <w:tcPr>
            <w:tcW w:w="1504" w:type="dxa"/>
            <w:vAlign w:val="center"/>
          </w:tcPr>
          <w:p w14:paraId="14E62F38" w14:textId="45448BF3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18.0044</w:t>
            </w:r>
          </w:p>
        </w:tc>
        <w:tc>
          <w:tcPr>
            <w:tcW w:w="1483" w:type="dxa"/>
            <w:vAlign w:val="center"/>
          </w:tcPr>
          <w:p w14:paraId="08FB4423" w14:textId="647BB5D9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0.3663</w:t>
            </w:r>
          </w:p>
        </w:tc>
        <w:tc>
          <w:tcPr>
            <w:tcW w:w="1516" w:type="dxa"/>
            <w:vAlign w:val="center"/>
          </w:tcPr>
          <w:p w14:paraId="5DAE3CF3" w14:textId="461897A0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1709.76</w:t>
            </w:r>
          </w:p>
        </w:tc>
        <w:tc>
          <w:tcPr>
            <w:tcW w:w="1576" w:type="dxa"/>
            <w:vAlign w:val="center"/>
          </w:tcPr>
          <w:p w14:paraId="00652CAB" w14:textId="387DA11A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177.83</w:t>
            </w:r>
          </w:p>
        </w:tc>
      </w:tr>
      <w:tr w:rsidR="00FF500C" w14:paraId="08F1D2FC" w14:textId="77777777" w:rsidTr="00755815">
        <w:trPr>
          <w:trHeight w:val="58"/>
        </w:trPr>
        <w:tc>
          <w:tcPr>
            <w:tcW w:w="1555" w:type="dxa"/>
          </w:tcPr>
          <w:p w14:paraId="1F399EA3" w14:textId="55650F1B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Projected area</w:t>
            </w:r>
          </w:p>
        </w:tc>
        <w:tc>
          <w:tcPr>
            <w:tcW w:w="1382" w:type="dxa"/>
          </w:tcPr>
          <w:p w14:paraId="00878EDD" w14:textId="42058239" w:rsidR="00FF500C" w:rsidRPr="00BC5906" w:rsidRDefault="00FF500C" w:rsidP="00FF500C">
            <w:pPr>
              <w:rPr>
                <w:rFonts w:cstheme="minorHAnsi"/>
                <w:lang w:val="en-US"/>
              </w:rPr>
            </w:pPr>
            <w:r w:rsidRPr="00BC5906">
              <w:rPr>
                <w:rFonts w:cstheme="minorHAnsi"/>
                <w:lang w:val="en-US"/>
              </w:rPr>
              <w:t>Film</w:t>
            </w:r>
          </w:p>
        </w:tc>
        <w:tc>
          <w:tcPr>
            <w:tcW w:w="1504" w:type="dxa"/>
            <w:vAlign w:val="center"/>
          </w:tcPr>
          <w:p w14:paraId="6B8057E0" w14:textId="61FC53AB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755815">
              <w:rPr>
                <w:rFonts w:cstheme="minorHAnsi"/>
                <w:highlight w:val="yellow"/>
                <w:lang w:val="en-US"/>
              </w:rPr>
              <w:t>13.0216</w:t>
            </w:r>
          </w:p>
        </w:tc>
        <w:tc>
          <w:tcPr>
            <w:tcW w:w="1483" w:type="dxa"/>
            <w:vAlign w:val="center"/>
          </w:tcPr>
          <w:p w14:paraId="35B810EE" w14:textId="551F8BE0" w:rsidR="00FF500C" w:rsidRPr="00FF500C" w:rsidRDefault="00755815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0.5950</w:t>
            </w:r>
          </w:p>
        </w:tc>
        <w:tc>
          <w:tcPr>
            <w:tcW w:w="1516" w:type="dxa"/>
            <w:vAlign w:val="center"/>
          </w:tcPr>
          <w:p w14:paraId="716E56B2" w14:textId="469A4354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1134.33</w:t>
            </w:r>
          </w:p>
        </w:tc>
        <w:tc>
          <w:tcPr>
            <w:tcW w:w="1576" w:type="dxa"/>
            <w:vAlign w:val="center"/>
          </w:tcPr>
          <w:p w14:paraId="3100DB82" w14:textId="2715C209" w:rsidR="00FF500C" w:rsidRPr="00FF500C" w:rsidRDefault="00FF500C" w:rsidP="00755815">
            <w:pPr>
              <w:contextualSpacing/>
              <w:jc w:val="center"/>
              <w:rPr>
                <w:rFonts w:cstheme="minorHAnsi"/>
                <w:lang w:val="en-US"/>
              </w:rPr>
            </w:pPr>
            <w:r w:rsidRPr="00FF500C">
              <w:rPr>
                <w:rFonts w:cstheme="minorHAnsi"/>
                <w:sz w:val="20"/>
                <w:szCs w:val="20"/>
              </w:rPr>
              <w:t>122.72</w:t>
            </w:r>
          </w:p>
        </w:tc>
      </w:tr>
    </w:tbl>
    <w:p w14:paraId="3D51CD3C" w14:textId="4B7A536A" w:rsidR="00332C21" w:rsidRPr="00332C21" w:rsidRDefault="00332C21">
      <w:pPr>
        <w:rPr>
          <w:lang w:val="en-US"/>
        </w:rPr>
      </w:pPr>
      <w:r>
        <w:rPr>
          <w:lang w:val="en-US"/>
        </w:rPr>
        <w:t>Based on the values of m, the model performs be</w:t>
      </w:r>
      <w:r w:rsidR="00507D62">
        <w:rPr>
          <w:lang w:val="en-US"/>
        </w:rPr>
        <w:t>tter</w:t>
      </w:r>
      <w:r>
        <w:rPr>
          <w:lang w:val="en-US"/>
        </w:rPr>
        <w:t xml:space="preserve"> when the </w:t>
      </w:r>
      <w:r w:rsidR="00755815">
        <w:rPr>
          <w:lang w:val="en-US"/>
        </w:rPr>
        <w:t>particle surface area</w:t>
      </w:r>
      <w:r>
        <w:rPr>
          <w:lang w:val="en-US"/>
        </w:rPr>
        <w:t xml:space="preserve"> is used. I</w:t>
      </w:r>
      <w:r w:rsidR="00507D62">
        <w:rPr>
          <w:lang w:val="en-US"/>
        </w:rPr>
        <w:t>n this case, it is</w:t>
      </w:r>
      <w:r>
        <w:rPr>
          <w:lang w:val="en-US"/>
        </w:rPr>
        <w:t xml:space="preserve"> also most accurate at predicting the settling velocity of </w:t>
      </w:r>
      <w:proofErr w:type="spellStart"/>
      <w:r>
        <w:rPr>
          <w:lang w:val="en-US"/>
        </w:rPr>
        <w:t>fi</w:t>
      </w:r>
      <w:r w:rsidR="00755815">
        <w:rPr>
          <w:lang w:val="en-US"/>
        </w:rPr>
        <w:t>bres</w:t>
      </w:r>
      <w:proofErr w:type="spellEnd"/>
      <w:r w:rsidR="00755815">
        <w:rPr>
          <w:lang w:val="en-US"/>
        </w:rPr>
        <w:t xml:space="preserve">, followed by films. The average error and RMSE is lowest for </w:t>
      </w:r>
      <w:proofErr w:type="spellStart"/>
      <w:r w:rsidR="00755815">
        <w:rPr>
          <w:lang w:val="en-US"/>
        </w:rPr>
        <w:t>Fibres</w:t>
      </w:r>
      <w:proofErr w:type="spellEnd"/>
      <w:r w:rsidR="00755815">
        <w:rPr>
          <w:lang w:val="en-US"/>
        </w:rPr>
        <w:t xml:space="preserve"> when the surface area is used</w:t>
      </w:r>
      <w:r>
        <w:rPr>
          <w:lang w:val="en-US"/>
        </w:rPr>
        <w:t>.</w:t>
      </w:r>
    </w:p>
    <w:p w14:paraId="39E0D168" w14:textId="598779A0" w:rsidR="001713E1" w:rsidRPr="00A82274" w:rsidRDefault="001713E1">
      <w:pPr>
        <w:rPr>
          <w:b/>
          <w:bCs/>
          <w:lang w:val="en-US"/>
        </w:rPr>
      </w:pPr>
      <w:r w:rsidRPr="00A82274">
        <w:rPr>
          <w:b/>
          <w:bCs/>
          <w:lang w:val="en-US"/>
        </w:rPr>
        <w:t>Conclusion</w:t>
      </w:r>
    </w:p>
    <w:p w14:paraId="4F6B1D24" w14:textId="21027707" w:rsidR="001713E1" w:rsidRDefault="0009783C" w:rsidP="0009783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Model performs be</w:t>
      </w:r>
      <w:r w:rsidR="00755815">
        <w:rPr>
          <w:lang w:val="en-US"/>
        </w:rPr>
        <w:t xml:space="preserve">tter </w:t>
      </w:r>
      <w:r w:rsidR="00507D62">
        <w:rPr>
          <w:lang w:val="en-US"/>
        </w:rPr>
        <w:t xml:space="preserve">when </w:t>
      </w:r>
      <w:r w:rsidR="00755815">
        <w:rPr>
          <w:lang w:val="en-US"/>
        </w:rPr>
        <w:t>surface area</w:t>
      </w:r>
      <w:r w:rsidR="00507D62">
        <w:rPr>
          <w:lang w:val="en-US"/>
        </w:rPr>
        <w:t xml:space="preserve"> is used</w:t>
      </w:r>
      <w:r>
        <w:rPr>
          <w:lang w:val="en-US"/>
        </w:rPr>
        <w:t>.</w:t>
      </w:r>
    </w:p>
    <w:p w14:paraId="22308F40" w14:textId="77777777" w:rsidR="00053CDD" w:rsidRDefault="00983C00" w:rsidP="00507D6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</w:t>
      </w:r>
      <w:r w:rsidR="00D97558">
        <w:rPr>
          <w:lang w:val="en-US"/>
        </w:rPr>
        <w:t>surface</w:t>
      </w:r>
      <w:r>
        <w:rPr>
          <w:lang w:val="en-US"/>
        </w:rPr>
        <w:t xml:space="preserve"> area is used, the m</w:t>
      </w:r>
      <w:r w:rsidR="0009783C">
        <w:rPr>
          <w:lang w:val="en-US"/>
        </w:rPr>
        <w:t xml:space="preserve">odel performs </w:t>
      </w:r>
      <w:r w:rsidR="00D97558">
        <w:rPr>
          <w:lang w:val="en-US"/>
        </w:rPr>
        <w:t>best</w:t>
      </w:r>
      <w:r>
        <w:rPr>
          <w:lang w:val="en-US"/>
        </w:rPr>
        <w:t xml:space="preserve"> </w:t>
      </w:r>
      <w:r w:rsidR="00507D62">
        <w:rPr>
          <w:lang w:val="en-US"/>
        </w:rPr>
        <w:t xml:space="preserve">for </w:t>
      </w:r>
      <w:proofErr w:type="spellStart"/>
      <w:r w:rsidR="00507D62">
        <w:rPr>
          <w:lang w:val="en-US"/>
        </w:rPr>
        <w:t>fi</w:t>
      </w:r>
      <w:r w:rsidR="00D97558">
        <w:rPr>
          <w:lang w:val="en-US"/>
        </w:rPr>
        <w:t>bres</w:t>
      </w:r>
      <w:proofErr w:type="spellEnd"/>
      <w:r w:rsidR="00D97558">
        <w:rPr>
          <w:lang w:val="en-US"/>
        </w:rPr>
        <w:t xml:space="preserve"> followed by films and fragments</w:t>
      </w:r>
    </w:p>
    <w:p w14:paraId="25E88CDC" w14:textId="5907BEC6" w:rsidR="00053CDD" w:rsidRDefault="00053CDD" w:rsidP="00053CDD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Reason for regular relationship between ESD and W when projected area is used:</w:t>
      </w:r>
    </w:p>
    <w:p w14:paraId="5399D1EE" w14:textId="77777777" w:rsidR="00B35BB4" w:rsidRDefault="00B35BB4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Proj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ESD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ES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1CA5FB36" w14:textId="77777777" w:rsidR="00B35BB4" w:rsidRDefault="00B35BB4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lang w:val="en-US"/>
                </w:rPr>
                <m:t>μ</m:t>
              </m:r>
            </m:den>
          </m:f>
        </m:oMath>
      </m:oMathPara>
    </w:p>
    <w:p w14:paraId="0B148125" w14:textId="13A773B4" w:rsidR="00B35BB4" w:rsidRDefault="00000000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</m:t>
              </m:r>
            </m:num>
            <m:den>
              <m:r>
                <w:rPr>
                  <w:rFonts w:ascii="Cambria Math" w:hAnsi="Cambria Math"/>
                  <w:lang w:val="en-US"/>
                </w:rPr>
                <m:t>Re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24μ</m:t>
              </m:r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</m:oMath>
      </m:oMathPara>
    </w:p>
    <w:p w14:paraId="7935F812" w14:textId="068C4608" w:rsidR="004958B7" w:rsidRPr="004958B7" w:rsidRDefault="00000000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5224FAE2" w14:textId="6B5EFF4D" w:rsidR="00EB3635" w:rsidRDefault="004958B7" w:rsidP="00053CDD">
      <w:pPr>
        <w:ind w:left="3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</m:oMath>
      </m:oMathPara>
    </w:p>
    <w:p w14:paraId="7D666772" w14:textId="303A294E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24F5A58" w14:textId="7E0E0922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24μ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0B165C13" w14:textId="4B2B14A8" w:rsidR="004958B7" w:rsidRPr="004958B7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=3πμwd </m:t>
          </m:r>
        </m:oMath>
      </m:oMathPara>
    </w:p>
    <w:p w14:paraId="4EC44FD1" w14:textId="52DEA1A6" w:rsidR="004958B7" w:rsidRPr="00CB6875" w:rsidRDefault="004958B7" w:rsidP="00053CDD">
      <w:pPr>
        <w:ind w:left="36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Σ</m:t>
          </m:r>
          <m:r>
            <w:rPr>
              <w:rFonts w:ascii="Cambria Math" w:eastAsiaTheme="minorEastAsia" w:hAnsi="Cambria Math"/>
              <w:lang w:val="en-US"/>
            </w:rPr>
            <m:t>F=ma</m:t>
          </m:r>
        </m:oMath>
      </m:oMathPara>
    </w:p>
    <w:p w14:paraId="41EC4CF3" w14:textId="73E93A4D" w:rsidR="00CB6875" w:rsidRPr="004958B7" w:rsidRDefault="00CB6875" w:rsidP="00053CDD">
      <w:pPr>
        <w:ind w:left="36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Assuming+ve velocity is downwards:</m:t>
          </m:r>
        </m:oMath>
      </m:oMathPara>
    </w:p>
    <w:p w14:paraId="2376BB13" w14:textId="41CC22E2" w:rsidR="004958B7" w:rsidRPr="00734550" w:rsidRDefault="00000000" w:rsidP="00053CDD">
      <w:pPr>
        <w:ind w:left="36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g-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g-3πμwd=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t+1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</m:e>
          </m:d>
        </m:oMath>
      </m:oMathPara>
    </w:p>
    <w:p w14:paraId="213BAA35" w14:textId="546D23FB" w:rsidR="00734550" w:rsidRPr="00734550" w:rsidRDefault="00000000" w:rsidP="0073455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g-3πμwd=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mp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t+1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den>
              </m:f>
            </m:e>
          </m:d>
        </m:oMath>
      </m:oMathPara>
    </w:p>
    <w:p w14:paraId="423A5F77" w14:textId="756A0552" w:rsidR="00734550" w:rsidRPr="00734550" w:rsidRDefault="00000000" w:rsidP="00734550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g-18μw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171CA691" w14:textId="26A91B0C" w:rsidR="00734550" w:rsidRPr="00734550" w:rsidRDefault="00000000" w:rsidP="00734550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18μw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t+1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e>
          </m:d>
        </m:oMath>
      </m:oMathPara>
    </w:p>
    <w:p w14:paraId="7AD85574" w14:textId="205E0639" w:rsidR="00734550" w:rsidRPr="00DC308B" w:rsidRDefault="00000000" w:rsidP="0073455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magenta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highlight w:val="magenta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highlight w:val="magenta"/>
              <w:lang w:val="en-US"/>
            </w:rPr>
            <m:t>g</m:t>
          </m:r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highlight w:val="magenta"/>
                  <w:lang w:val="en-US"/>
                </w:rPr>
                <m:t>Δ</m:t>
              </m:r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</m:den>
          </m:f>
          <m:r>
            <w:rPr>
              <w:rFonts w:ascii="Cambria Math" w:eastAsiaTheme="minorEastAsia" w:hAnsi="Cambria Math"/>
              <w:highlight w:val="magenta"/>
              <w:lang w:val="en-US"/>
            </w:rPr>
            <m:t>18μ</m:t>
          </m:r>
          <m:r>
            <w:rPr>
              <w:rFonts w:ascii="Cambria Math" w:eastAsiaTheme="minorEastAsia" w:hAnsi="Cambria Math"/>
              <w:lang w:val="en-US"/>
            </w:rPr>
            <m:t>w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p>
        </m:oMath>
      </m:oMathPara>
    </w:p>
    <w:p w14:paraId="4F630773" w14:textId="1F531F6F" w:rsidR="00734550" w:rsidRPr="00DC308B" w:rsidRDefault="00DC308B" w:rsidP="00DC308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If y=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t+1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=d, then:</m:t>
          </m:r>
        </m:oMath>
      </m:oMathPara>
    </w:p>
    <w:p w14:paraId="52E9A8D5" w14:textId="4BB8180D" w:rsidR="00DC308B" w:rsidRPr="00B26699" w:rsidRDefault="00DC308B" w:rsidP="00DC308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+constant+constant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</m:sup>
          </m:sSubSup>
        </m:oMath>
      </m:oMathPara>
    </w:p>
    <w:p w14:paraId="707F8CA7" w14:textId="0AD691ED" w:rsidR="00B26699" w:rsidRDefault="00B26699" w:rsidP="00DC308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However, when terminal settling velocity is attained the acceleration is negligible. Therefore:</w:t>
      </w:r>
    </w:p>
    <w:p w14:paraId="64A8E94B" w14:textId="614E665F" w:rsidR="00B26699" w:rsidRPr="00B26699" w:rsidRDefault="00000000" w:rsidP="00DC308B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g-3πμwd=0</m:t>
          </m:r>
        </m:oMath>
      </m:oMathPara>
    </w:p>
    <w:p w14:paraId="5BA3FBC5" w14:textId="3E88D845" w:rsidR="00B26699" w:rsidRPr="00B26699" w:rsidRDefault="00000000" w:rsidP="00B266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g=3πμwd</m:t>
          </m:r>
        </m:oMath>
      </m:oMathPara>
    </w:p>
    <w:p w14:paraId="29BA3F94" w14:textId="113CACAC" w:rsidR="00B26699" w:rsidRPr="00B26699" w:rsidRDefault="00000000" w:rsidP="00B266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18μ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mp</m:t>
                  </m:r>
                </m:sub>
              </m:sSub>
              <m:r>
                <w:rPr>
                  <w:rFonts w:ascii="Cambria Math" w:eastAsiaTheme="minorEastAsia" w:hAnsi="Cambria Math"/>
                  <w:highlight w:val="magenta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magenta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magenta"/>
                      <w:lang w:val="en-US"/>
                    </w:rPr>
                    <m:t>w</m:t>
                  </m:r>
                </m:sub>
              </m:sSub>
            </m:e>
          </m:d>
          <m:r>
            <w:rPr>
              <w:rFonts w:ascii="Cambria Math" w:eastAsiaTheme="minorEastAsia" w:hAnsi="Cambria Math"/>
              <w:highlight w:val="magenta"/>
              <w:lang w:val="en-US"/>
            </w:rPr>
            <m:t>g</m:t>
          </m:r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</m:oMath>
      </m:oMathPara>
    </w:p>
    <w:p w14:paraId="70BA1A94" w14:textId="3422A097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If y=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c=constant and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=d, then:</m:t>
          </m:r>
        </m:oMath>
      </m:oMathPara>
    </w:p>
    <w:p w14:paraId="0FF81A0D" w14:textId="7E1172A2" w:rsidR="00B26699" w:rsidRPr="00B26699" w:rsidRDefault="00B26699" w:rsidP="00B2669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y=c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7E67AD14" w14:textId="7BF565E7" w:rsidR="00B26699" w:rsidRPr="00B26699" w:rsidRDefault="00B26699" w:rsidP="00B2669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value of c varies depending on the relative density and the viscosity of the seawater, leading to the curved line being stacked as shown in the figure above for ESD Vs W.</w:t>
      </w:r>
    </w:p>
    <w:p w14:paraId="5FB8ECE4" w14:textId="59054AE2" w:rsidR="00B26699" w:rsidRPr="00B26699" w:rsidRDefault="00B26699" w:rsidP="00B26699">
      <w:pPr>
        <w:rPr>
          <w:rFonts w:eastAsiaTheme="minorEastAsia"/>
          <w:lang w:val="en-US"/>
        </w:rPr>
      </w:pPr>
    </w:p>
    <w:p w14:paraId="1E28599E" w14:textId="77777777" w:rsidR="00B26699" w:rsidRPr="00DC308B" w:rsidRDefault="00B26699" w:rsidP="00B26699">
      <w:pPr>
        <w:rPr>
          <w:rFonts w:eastAsiaTheme="minorEastAsia"/>
          <w:lang w:val="en-US"/>
        </w:rPr>
      </w:pPr>
    </w:p>
    <w:p w14:paraId="22DD956D" w14:textId="77777777" w:rsidR="00B26699" w:rsidRPr="00DC308B" w:rsidRDefault="00B26699" w:rsidP="00B26699">
      <w:pPr>
        <w:rPr>
          <w:rFonts w:eastAsiaTheme="minorEastAsia"/>
          <w:lang w:val="en-US"/>
        </w:rPr>
      </w:pPr>
    </w:p>
    <w:p w14:paraId="17BA282D" w14:textId="77777777" w:rsidR="00B26699" w:rsidRPr="00DC308B" w:rsidRDefault="00B26699" w:rsidP="00DC308B">
      <w:pPr>
        <w:rPr>
          <w:rFonts w:eastAsiaTheme="minorEastAsia"/>
          <w:lang w:val="en-US"/>
        </w:rPr>
      </w:pPr>
    </w:p>
    <w:sectPr w:rsidR="00B26699" w:rsidRPr="00DC308B" w:rsidSect="000E278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348A8"/>
    <w:multiLevelType w:val="hybridMultilevel"/>
    <w:tmpl w:val="495A5A42"/>
    <w:lvl w:ilvl="0" w:tplc="FDE273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30C16"/>
    <w:multiLevelType w:val="hybridMultilevel"/>
    <w:tmpl w:val="D7E068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035035">
    <w:abstractNumId w:val="0"/>
  </w:num>
  <w:num w:numId="2" w16cid:durableId="9012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F99"/>
    <w:rsid w:val="00053CDD"/>
    <w:rsid w:val="000542B0"/>
    <w:rsid w:val="0009783C"/>
    <w:rsid w:val="000B6828"/>
    <w:rsid w:val="000C5C52"/>
    <w:rsid w:val="000E278C"/>
    <w:rsid w:val="001713E1"/>
    <w:rsid w:val="0022183F"/>
    <w:rsid w:val="002607E3"/>
    <w:rsid w:val="002A63BA"/>
    <w:rsid w:val="002C0458"/>
    <w:rsid w:val="00332C21"/>
    <w:rsid w:val="00332F45"/>
    <w:rsid w:val="00346396"/>
    <w:rsid w:val="0038547F"/>
    <w:rsid w:val="003A5F6B"/>
    <w:rsid w:val="003E34F7"/>
    <w:rsid w:val="004117C3"/>
    <w:rsid w:val="004958B7"/>
    <w:rsid w:val="004E25EB"/>
    <w:rsid w:val="00507D62"/>
    <w:rsid w:val="00556B7A"/>
    <w:rsid w:val="005A6175"/>
    <w:rsid w:val="005D202D"/>
    <w:rsid w:val="005E3FE3"/>
    <w:rsid w:val="00621BD0"/>
    <w:rsid w:val="006A6BB6"/>
    <w:rsid w:val="00734550"/>
    <w:rsid w:val="00747910"/>
    <w:rsid w:val="00755815"/>
    <w:rsid w:val="007737D7"/>
    <w:rsid w:val="00773B22"/>
    <w:rsid w:val="00774C32"/>
    <w:rsid w:val="007C069C"/>
    <w:rsid w:val="007C255D"/>
    <w:rsid w:val="007C361F"/>
    <w:rsid w:val="007D7707"/>
    <w:rsid w:val="00874C47"/>
    <w:rsid w:val="008A67A4"/>
    <w:rsid w:val="00913C97"/>
    <w:rsid w:val="00944548"/>
    <w:rsid w:val="00983C00"/>
    <w:rsid w:val="0099574C"/>
    <w:rsid w:val="009B1F99"/>
    <w:rsid w:val="009B3A2F"/>
    <w:rsid w:val="009C607A"/>
    <w:rsid w:val="00A32085"/>
    <w:rsid w:val="00A434A9"/>
    <w:rsid w:val="00A82274"/>
    <w:rsid w:val="00A86112"/>
    <w:rsid w:val="00AB3239"/>
    <w:rsid w:val="00AB437C"/>
    <w:rsid w:val="00AC33EE"/>
    <w:rsid w:val="00B26699"/>
    <w:rsid w:val="00B35BB4"/>
    <w:rsid w:val="00B76962"/>
    <w:rsid w:val="00BC5906"/>
    <w:rsid w:val="00BD0C2B"/>
    <w:rsid w:val="00C026F7"/>
    <w:rsid w:val="00C62639"/>
    <w:rsid w:val="00C66019"/>
    <w:rsid w:val="00CB6875"/>
    <w:rsid w:val="00D42A95"/>
    <w:rsid w:val="00D4551B"/>
    <w:rsid w:val="00D92D5D"/>
    <w:rsid w:val="00D9730C"/>
    <w:rsid w:val="00D97558"/>
    <w:rsid w:val="00DA3941"/>
    <w:rsid w:val="00DC308B"/>
    <w:rsid w:val="00E56044"/>
    <w:rsid w:val="00EB3635"/>
    <w:rsid w:val="00EB677B"/>
    <w:rsid w:val="00F82E55"/>
    <w:rsid w:val="00FB4321"/>
    <w:rsid w:val="00FB57AE"/>
    <w:rsid w:val="00FC3608"/>
    <w:rsid w:val="00FE1BF4"/>
    <w:rsid w:val="00FF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162D4"/>
  <w15:chartTrackingRefBased/>
  <w15:docId w15:val="{0AA44598-FF77-4127-B038-6753AB145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70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7707"/>
    <w:rPr>
      <w:color w:val="808080"/>
    </w:rPr>
  </w:style>
  <w:style w:type="table" w:styleId="TableGrid">
    <w:name w:val="Table Grid"/>
    <w:basedOn w:val="TableNormal"/>
    <w:uiPriority w:val="39"/>
    <w:rsid w:val="007C2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Normal">
    <w:name w:val="RNormal"/>
    <w:basedOn w:val="Normal"/>
    <w:link w:val="RNormalChar"/>
    <w:qFormat/>
    <w:rsid w:val="00E56044"/>
    <w:pPr>
      <w:spacing w:after="120" w:line="360" w:lineRule="auto"/>
      <w:jc w:val="both"/>
    </w:pPr>
    <w:rPr>
      <w:rFonts w:ascii="Arial" w:hAnsi="Arial" w:cs="Arial"/>
    </w:rPr>
  </w:style>
  <w:style w:type="character" w:customStyle="1" w:styleId="RNormalChar">
    <w:name w:val="RNormal Char"/>
    <w:basedOn w:val="DefaultParagraphFont"/>
    <w:link w:val="RNormal"/>
    <w:rsid w:val="00E56044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23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2096</TotalTime>
  <Pages>7</Pages>
  <Words>1025</Words>
  <Characters>5846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Róisín Coyle</dc:creator>
  <cp:keywords/>
  <dc:description/>
  <cp:lastModifiedBy>Róisín Coyle</cp:lastModifiedBy>
  <cp:revision>12</cp:revision>
  <dcterms:created xsi:type="dcterms:W3CDTF">2022-06-21T16:12:00Z</dcterms:created>
  <dcterms:modified xsi:type="dcterms:W3CDTF">2022-07-28T23:28:00Z</dcterms:modified>
</cp:coreProperties>
</file>