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4C5C"/>
          <w:sz w:val="56"/>
          <w:szCs w:val="56"/>
        </w:rPr>
        <w:t xml:space="preserve">PEREIRA TE ESCUCHA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E766E"/>
          <w:sz w:val="32"/>
          <w:szCs w:val="32"/>
        </w:rPr>
        <w:t xml:space="preserve">Documentación Técnica del Sistema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8B8F"/>
          <w:sz w:val="24"/>
          <w:szCs w:val="24"/>
        </w:rPr>
        <w:t xml:space="preserve">Aplicación móvil PQRD — Alcaldía de Pereira</w:t>
      </w:r>
    </w:p>
    <w:p>
      <w:pPr>
        <w:spacing w:after="120" w:before="600"/>
      </w:pPr>
    </w:p>
    <w:p>
      <w:pPr>
        <w:jc w:val="center"/>
      </w:pPr>
      <w:r>
        <w:rPr>
          <w:rFonts w:ascii="Arial" w:cs="Arial" w:eastAsia="Arial" w:hAnsi="Arial"/>
          <w:color w:val="C8E0DB"/>
          <w:sz w:val="22"/>
          <w:szCs w:val="22"/>
        </w:rPr>
        <w:t xml:space="preserve">────────────────────────────────────</w:t>
      </w:r>
    </w:p>
    <w:p>
      <w:pPr>
        <w:spacing w:after="80" w:before="120"/>
      </w:pPr>
    </w:p>
    <w:p>
      <w:pPr>
        <w:jc w:val="center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Juan Andrés Rojas  ·  Universidad Tecnológica de Pereira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6B8B8F"/>
          <w:sz w:val="20"/>
          <w:szCs w:val="20"/>
        </w:rPr>
        <w:t xml:space="preserve">Versión 1.0.0  ·  Junio 2025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4C5C"/>
          <w:sz w:val="36"/>
          <w:szCs w:val="36"/>
        </w:rPr>
        <w:t xml:space="preserve">1. Visión General del Sistema</w:t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Pereira Te Escucha es una aplicación móvil (Android/iOS) que permite a los ciudadanos de Pereira radicar solicitudes PQRD (Peticiones, Quejas, Reclamos, Denuncias y Sugerencias) directamente desde su celular, sin necesidad de navegar el portal oficial del municipio.</w:t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El sistema captura el formulario, adjuntos y ubicación geográfica del ciudadano, los envía a un backend propio, y un worker automatizado (Playwright) radica la solicitud en el portal oficial de la Alcaldía de Pereira en segundo plano. El ciudadano recibe un código de seguimiento inmediato y puede consultar el estado de su radicación en cualquier momento.</w:t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66E"/>
          <w:sz w:val="28"/>
          <w:szCs w:val="28"/>
        </w:rPr>
        <w:t xml:space="preserve">1.1 Objetivos del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Simplificar el proceso de radicación ciudadana eliminando la fricción del portal oficial.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Formalizar automáticamente descripciones informales en lenguaje institucional.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Proveer seguimiento en tiempo real del estado de cada radicación.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Operar de forma asíncrona: el ciudadano obtiene respuesta inmediata y la radicación se completa en segundo plano.</w:t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66E"/>
          <w:sz w:val="28"/>
          <w:szCs w:val="28"/>
        </w:rPr>
        <w:t xml:space="preserve">1.2 Stack tecnológico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400"/>
      </w:tblGrid>
      <w:tr>
        <w:trPr>
          <w:tblHeader/>
        </w:trP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App Móvil</w:t>
            </w:r>
          </w:p>
        </w:tc>
        <w:tc>
          <w:tcPr>
            <w:tcW w:type="dxa" w:w="3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Expo / React Native</w:t>
            </w:r>
          </w:p>
        </w:tc>
        <w:tc>
          <w:tcPr>
            <w:tcW w:type="dxa" w:w="2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SDK 54 / RN 0.81</w:t>
            </w:r>
          </w:p>
        </w:tc>
      </w:tr>
      <w:t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Lenguaje frontend</w:t>
            </w:r>
          </w:p>
        </w:tc>
        <w:tc>
          <w:tcPr>
            <w:tcW w:type="dxa" w:w="3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5.9</w:t>
            </w:r>
          </w:p>
        </w:tc>
      </w:tr>
      <w:t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Mapas</w:t>
            </w:r>
          </w:p>
        </w:tc>
        <w:tc>
          <w:tcPr>
            <w:tcW w:type="dxa" w:w="3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react-native-maps + Leaflet (Android WebView)</w:t>
            </w:r>
          </w:p>
        </w:tc>
        <w:tc>
          <w:tcPr>
            <w:tcW w:type="dxa" w:w="2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1.20</w:t>
            </w:r>
          </w:p>
        </w:tc>
      </w:tr>
      <w:t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Fuentes</w:t>
            </w:r>
          </w:p>
        </w:tc>
        <w:tc>
          <w:tcPr>
            <w:tcW w:type="dxa" w:w="3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Sora (Google Fonts) via Expo</w:t>
            </w:r>
          </w:p>
        </w:tc>
        <w:tc>
          <w:tcPr>
            <w:tcW w:type="dxa" w:w="2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2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ES Modules</w:t>
            </w:r>
          </w:p>
        </w:tc>
      </w:tr>
      <w:t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3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Zod</w:t>
            </w:r>
          </w:p>
        </w:tc>
        <w:tc>
          <w:tcPr>
            <w:tcW w:type="dxa" w:w="2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3.24</w:t>
            </w:r>
          </w:p>
        </w:tc>
      </w:tr>
      <w:t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PostgreSQL (pg)</w:t>
            </w:r>
          </w:p>
        </w:tc>
        <w:tc>
          <w:tcPr>
            <w:tcW w:type="dxa" w:w="2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8.20</w:t>
            </w:r>
          </w:p>
        </w:tc>
      </w:tr>
      <w:t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Automatización</w:t>
            </w:r>
          </w:p>
        </w:tc>
        <w:tc>
          <w:tcPr>
            <w:tcW w:type="dxa" w:w="3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Playwright (Chromium headless)</w:t>
            </w:r>
          </w:p>
        </w:tc>
        <w:tc>
          <w:tcPr>
            <w:tcW w:type="dxa" w:w="2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1.53</w:t>
            </w:r>
          </w:p>
        </w:tc>
      </w:tr>
      <w:t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Seguridad</w:t>
            </w:r>
          </w:p>
        </w:tc>
        <w:tc>
          <w:tcPr>
            <w:tcW w:type="dxa" w:w="3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Helmet + express-rate-limit</w:t>
            </w:r>
          </w:p>
        </w:tc>
        <w:tc>
          <w:tcPr>
            <w:tcW w:type="dxa" w:w="2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Logging</w:t>
            </w:r>
          </w:p>
        </w:tc>
        <w:tc>
          <w:tcPr>
            <w:tcW w:type="dxa" w:w="3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pino-http</w:t>
            </w:r>
          </w:p>
        </w:tc>
        <w:tc>
          <w:tcPr>
            <w:tcW w:type="dxa" w:w="2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Builds</w:t>
            </w:r>
          </w:p>
        </w:tc>
        <w:tc>
          <w:tcPr>
            <w:tcW w:type="dxa" w:w="3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EAS Build (Expo Application Services)</w:t>
            </w:r>
          </w:p>
        </w:tc>
        <w:tc>
          <w:tcPr>
            <w:tcW w:type="dxa" w:w="2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bottom w:val="single" w:color="C8E0DB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4C5C"/>
          <w:sz w:val="36"/>
          <w:szCs w:val="36"/>
        </w:rPr>
        <w:t xml:space="preserve">2. Arquitectura del Sistema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66E"/>
          <w:sz w:val="28"/>
          <w:szCs w:val="28"/>
        </w:rPr>
        <w:t xml:space="preserve">2.1 Diagrama de componentes</w:t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El sistema se divide en tres capas principales:</w:t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4048"/>
          <w:sz w:val="22"/>
          <w:szCs w:val="22"/>
        </w:rPr>
        <w:t xml:space="preserve">App Expo (App.tsx)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Interfaz de usuario en 5 pasos guiados.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Lógica de resolución de URL del backend (env → DEV fallback → producción).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Motor de formalización de texto (formalizeContext) con análisis de intención.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Polling exponencial con backoff y jitter para seguimiento del estado.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Manejo de AppState para reanudar polling al volver al foco.</w:t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4048"/>
          <w:sz w:val="22"/>
          <w:szCs w:val="22"/>
        </w:rPr>
        <w:t xml:space="preserve">Backend Express (backend/src/)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app.js — Configuración de Express, middlewares, rate limiting,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server.js — Entrada: valida env de producción, levanta Express y Worker.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worker.js — Loop setInterval cada 2.5 s; consume la cola automation_jobs.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pereiraAutomation.js — Playwright: obtiene WS token, completa formulario oficial.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validation.js — Schemas Zod + sanitización XSS de inputs.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server-helpers.js — buildTrackingCode, persistReceivedRequest (transacción).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db.js — Pool pg, función query centralizada.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config.js — Todas las variables de entorno exportadas como constantes.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constants.js — ALLOWED_EXTENSIONS, ALLOWED_MIME_TYPES, MAX_FILES, MAX_FILE_SIZE_BYTES.</w:t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4048"/>
          <w:sz w:val="22"/>
          <w:szCs w:val="22"/>
        </w:rPr>
        <w:t xml:space="preserve">Base de datos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Cuatro tablas: requests, request_status_events, request_attachments, automation_jobs.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La cola de jobs usa FOR UPDATE SKIP LOCKED para procesamiento concurrente seguro.</w:t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66E"/>
          <w:sz w:val="28"/>
          <w:szCs w:val="28"/>
        </w:rPr>
        <w:t xml:space="preserve">2.2 Flujo de datos — Radicación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2800"/>
        <w:gridCol w:w="4460"/>
      </w:tblGrid>
      <w:tr>
        <w:trPr>
          <w:tblHeader/>
        </w:trPr>
        <w:tc>
          <w:tcPr>
            <w:tcW w:type="dxa" w:w="5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12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4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5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App</w:t>
            </w:r>
          </w:p>
        </w:tc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Verificación de salud</w:t>
            </w:r>
          </w:p>
        </w:tc>
        <w:tc>
          <w:tcPr>
            <w:tcW w:type="dxa" w:w="44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GET /health — confirma que el backend responde</w:t>
            </w:r>
          </w:p>
        </w:tc>
      </w:tr>
      <w:tr>
        <w:tc>
          <w:tcPr>
            <w:tcW w:type="dxa" w:w="5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App</w:t>
            </w:r>
          </w:p>
        </w:tc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Preparación del payload</w:t>
            </w:r>
          </w:p>
        </w:tc>
        <w:tc>
          <w:tcPr>
            <w:tcW w:type="dxa" w:w="44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FormData con campos + archivos como multipart/form-data</w:t>
            </w:r>
          </w:p>
        </w:tc>
      </w:tr>
      <w:tr>
        <w:tc>
          <w:tcPr>
            <w:tcW w:type="dxa" w:w="5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App → Backend</w:t>
            </w:r>
          </w:p>
        </w:tc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POST /api/pqrs/submit-anonymous</w:t>
            </w:r>
          </w:p>
        </w:tc>
        <w:tc>
          <w:tcPr>
            <w:tcW w:type="dxa" w:w="44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submitLimiter: máx. 10/hora por IP</w:t>
            </w:r>
          </w:p>
        </w:tc>
      </w:tr>
      <w:tr>
        <w:tc>
          <w:tcPr>
            <w:tcW w:type="dxa" w:w="5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44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validateBody (Zod) + validateFiles (extensión + MIME)</w:t>
            </w:r>
          </w:p>
        </w:tc>
      </w:tr>
      <w:tr>
        <w:tc>
          <w:tcPr>
            <w:tcW w:type="dxa" w:w="5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44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BEGIN: requests + status_events + attachments + automation_jobs; COMMIT</w:t>
            </w:r>
          </w:p>
        </w:tc>
      </w:tr>
      <w:tr>
        <w:tc>
          <w:tcPr>
            <w:tcW w:type="dxa" w:w="5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Backend → App</w:t>
            </w:r>
          </w:p>
        </w:tc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202 Accepted</w:t>
            </w:r>
          </w:p>
        </w:tc>
        <w:tc>
          <w:tcPr>
            <w:tcW w:type="dxa" w:w="44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Responde con trackingCode y statusUrl inmediatamente</w:t>
            </w:r>
          </w:p>
        </w:tc>
      </w:tr>
      <w:tr>
        <w:tc>
          <w:tcPr>
            <w:tcW w:type="dxa" w:w="5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App</w:t>
            </w:r>
          </w:p>
        </w:tc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Polling de estado</w:t>
            </w:r>
          </w:p>
        </w:tc>
        <w:tc>
          <w:tcPr>
            <w:tcW w:type="dxa" w:w="44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GET /status/:code — backoff exponencial, jitter ±20%, máx. 40 intentos</w:t>
            </w:r>
          </w:p>
        </w:tc>
      </w:tr>
      <w:tr>
        <w:tc>
          <w:tcPr>
            <w:tcW w:type="dxa" w:w="5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Worker</w:t>
            </w:r>
          </w:p>
        </w:tc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Claim de job</w:t>
            </w:r>
          </w:p>
        </w:tc>
        <w:tc>
          <w:tcPr>
            <w:tcW w:type="dxa" w:w="44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SELECT ... FOR UPDATE SKIP LOCKED — safe para múltiples instancias</w:t>
            </w:r>
          </w:p>
        </w:tc>
      </w:tr>
      <w:tr>
        <w:tc>
          <w:tcPr>
            <w:tcW w:type="dxa" w:w="5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Worker</w:t>
            </w:r>
          </w:p>
        </w:tc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Automatización</w:t>
            </w:r>
          </w:p>
        </w:tc>
        <w:tc>
          <w:tcPr>
            <w:tcW w:type="dxa" w:w="44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Playwright: obtiene WsToken → rellena formulario → adjunta archivos</w:t>
            </w:r>
          </w:p>
        </w:tc>
      </w:tr>
      <w:tr>
        <w:tc>
          <w:tcPr>
            <w:tcW w:type="dxa" w:w="5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Worker</w:t>
            </w:r>
          </w:p>
        </w:tc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Resultado</w:t>
            </w:r>
          </w:p>
        </w:tc>
        <w:tc>
          <w:tcPr>
            <w:tcW w:type="dxa" w:w="44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Éxito: status=radicado + consecutivo_oficial. Fallo: status=fallo + error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66E"/>
          <w:sz w:val="28"/>
          <w:szCs w:val="28"/>
        </w:rPr>
        <w:t xml:space="preserve">2.3 Estados de una PQRD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200"/>
      </w:tblGrid>
      <w:tr>
        <w:trPr>
          <w:tblHeader/>
        </w:trPr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5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recibido</w:t>
            </w:r>
          </w:p>
        </w:tc>
        <w:tc>
          <w:tcPr>
            <w:tcW w:type="dxa" w:w="5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Backend aceptó la solicitud. Worker aún no la procesa.</w:t>
            </w:r>
          </w:p>
        </w:tc>
        <w:tc>
          <w:tcPr>
            <w:tcW w:type="dxa" w:w="12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en_proceso</w:t>
            </w:r>
          </w:p>
        </w:tc>
        <w:tc>
          <w:tcPr>
            <w:tcW w:type="dxa" w:w="5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Worker inició Playwright. Formulario siendo completado.</w:t>
            </w:r>
          </w:p>
        </w:tc>
        <w:tc>
          <w:tcPr>
            <w:tcW w:type="dxa" w:w="12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radicado</w:t>
            </w:r>
          </w:p>
        </w:tc>
        <w:tc>
          <w:tcPr>
            <w:tcW w:type="dxa" w:w="5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Portal confirmó radicación. consecutivo_oficial disponible.</w:t>
            </w:r>
          </w:p>
        </w:tc>
        <w:tc>
          <w:tcPr>
            <w:tcW w:type="dxa" w:w="12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fallo</w:t>
            </w:r>
          </w:p>
        </w:tc>
        <w:tc>
          <w:tcPr>
            <w:tcW w:type="dxa" w:w="5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Playwright falló o el portal no respondió. last_error_message disponible.</w:t>
            </w:r>
          </w:p>
        </w:tc>
        <w:tc>
          <w:tcPr>
            <w:tcW w:type="dxa" w:w="12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Sí</w:t>
            </w:r>
          </w:p>
        </w:tc>
      </w:tr>
    </w:tbl>
    <w:p>
      <w:pPr>
        <w:pBdr>
          <w:bottom w:val="single" w:color="C8E0DB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4C5C"/>
          <w:sz w:val="36"/>
          <w:szCs w:val="36"/>
        </w:rPr>
        <w:t xml:space="preserve">3. Referencia de la API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66E"/>
          <w:sz w:val="28"/>
          <w:szCs w:val="28"/>
        </w:rPr>
        <w:t xml:space="preserve">3.1 Autenticación</w:t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Si BACKEND_API_TOKEN está configurado en el backend, todos los endpoints /api/pqrs/* requieren el header: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Authorization: Bearer &lt;BACKEND_API_TOKEN&gt;</w:t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66E"/>
          <w:sz w:val="28"/>
          <w:szCs w:val="28"/>
        </w:rPr>
        <w:t xml:space="preserve">3.2 GET /health</w:t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Verifica que el backend está operativo. No requiere autenticación.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4048"/>
          <w:sz w:val="22"/>
          <w:szCs w:val="22"/>
        </w:rPr>
        <w:t xml:space="preserve">Respuesta 200: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{ "ok": true, "service": "pereira-pqrs-backend" }</w:t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66E"/>
          <w:sz w:val="28"/>
          <w:szCs w:val="28"/>
        </w:rPr>
        <w:t xml:space="preserve">3.3 POST /api/pqrs/submit-anonymous</w:t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Recibe una solicitud PQRD y la encola para radicación automática.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4048"/>
          <w:sz w:val="22"/>
          <w:szCs w:val="22"/>
        </w:rPr>
        <w:t xml:space="preserve">Content-Type: multipart/form-data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medioRespuesta</w:t>
            </w:r>
          </w:p>
        </w:tc>
        <w:tc>
          <w:tcPr>
            <w:tcW w:type="dxa" w:w="1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cartelera | correo_electronico | correo_fisico</w:t>
            </w:r>
          </w:p>
        </w:tc>
      </w:tr>
      <w:tr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correo</w:t>
            </w:r>
          </w:p>
        </w:tc>
        <w:tc>
          <w:tcPr>
            <w:tcW w:type="dxa" w:w="1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string (email)</w:t>
            </w:r>
          </w:p>
        </w:tc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Si medio=correo_electronico</w:t>
            </w:r>
          </w:p>
        </w:tc>
        <w:tc>
          <w:tcPr>
            <w:tcW w:type="dxa" w:w="39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Email del solicitante</w:t>
            </w:r>
          </w:p>
        </w:tc>
      </w:tr>
      <w:tr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tipoSolicitud</w:t>
            </w:r>
          </w:p>
        </w:tc>
        <w:tc>
          <w:tcPr>
            <w:tcW w:type="dxa" w:w="1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peticion | queja | reclamo | sugerencia | denuncia</w:t>
            </w:r>
          </w:p>
        </w:tc>
      </w:tr>
      <w:tr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asunto</w:t>
            </w:r>
          </w:p>
        </w:tc>
        <w:tc>
          <w:tcPr>
            <w:tcW w:type="dxa" w:w="1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string (5-255)</w:t>
            </w:r>
          </w:p>
        </w:tc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Título de la solicitud</w:t>
            </w:r>
          </w:p>
        </w:tc>
      </w:tr>
      <w:tr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string (min 1)</w:t>
            </w:r>
          </w:p>
        </w:tc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Descripción formal de la solicitud</w:t>
            </w:r>
          </w:p>
        </w:tc>
      </w:tr>
      <w:tr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aceptarTratamiento</w:t>
            </w:r>
          </w:p>
        </w:tc>
        <w:tc>
          <w:tcPr>
            <w:tcW w:type="dxa" w:w="1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Debe ser true</w:t>
            </w:r>
          </w:p>
        </w:tc>
      </w:tr>
      <w:tr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files[]</w:t>
            </w:r>
          </w:p>
        </w:tc>
        <w:tc>
          <w:tcPr>
            <w:tcW w:type="dxa" w:w="1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File (multipart)</w:t>
            </w:r>
          </w:p>
        </w:tc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Máx. 10 archivos, 27 MB/archivo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4048"/>
          <w:sz w:val="22"/>
          <w:szCs w:val="22"/>
        </w:rPr>
        <w:t xml:space="preserve">Rate limit: 10 solicitudes/hora por IP.</w:t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4048"/>
          <w:sz w:val="22"/>
          <w:szCs w:val="22"/>
        </w:rPr>
        <w:t xml:space="preserve">Respuesta 202 Accepted: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{ "ok": true, "code": "ACCEPTED",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  "data":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    "requestId": 42,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    "trackingCode": "PETE-20250611120000-4821",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    "status": "recibido",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    "jobState": "pending",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    "statusUrl": "/api/pqrs/status/PETE-20250611120000-4821",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    "pollAfterMs": 5000,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    "acceptedAt": "2025-06-11T12:00:00.000Z"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66E"/>
          <w:sz w:val="28"/>
          <w:szCs w:val="28"/>
        </w:rPr>
        <w:t xml:space="preserve">3.4 GET /api/pqrs/status/:trackingCode</w:t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Consulta el estado actual de una solicitud por su código de seguimiento.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4048"/>
          <w:sz w:val="22"/>
          <w:szCs w:val="22"/>
        </w:rPr>
        <w:t xml:space="preserve">Respuesta 200: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{ "ok": true, "data":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    "trackingCode": "PETE-...",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    "status": "radicado",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    "consecutivoOficial": "12345",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    "radicadoOficial": "2025-R-00123",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    "portalMessage": "...",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    "events": [{ "to_status": "radicado", "detail": "...", "created_at": "..." }]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66E"/>
          <w:sz w:val="28"/>
          <w:szCs w:val="28"/>
        </w:rPr>
        <w:t xml:space="preserve">3.5 Extensiones de archivo permitidas</w:t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.jpg, .jpeg, .png, .gif, .tif, .tiff, .pdf, .doc, .docx, .xls, .xlsx, .ppt, .pptx</w:t>
      </w:r>
    </w:p>
    <w:p>
      <w:pPr>
        <w:pBdr>
          <w:bottom w:val="single" w:color="C8E0DB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4C5C"/>
          <w:sz w:val="36"/>
          <w:szCs w:val="36"/>
        </w:rPr>
        <w:t xml:space="preserve">4. Esquema de Base de Datos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66E"/>
          <w:sz w:val="28"/>
          <w:szCs w:val="28"/>
        </w:rPr>
        <w:t xml:space="preserve">4.1 Tabla: requests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SERIAL PK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Identificador interno</w:t>
            </w:r>
          </w:p>
        </w:tc>
      </w:tr>
      <w:t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client_tracking_code</w:t>
            </w:r>
          </w:p>
        </w:tc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Código de seguimiento (PETE-YYYYMMDDHHMMSS-XXXX)</w:t>
            </w:r>
          </w:p>
        </w:tc>
      </w:tr>
      <w:t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recibido | en_proceso | radicado | fallo</w:t>
            </w:r>
          </w:p>
        </w:tc>
      </w:tr>
      <w:t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medio_respuesta</w:t>
            </w:r>
          </w:p>
        </w:tc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cartelera | correo_electronico | correo_fisico</w:t>
            </w:r>
          </w:p>
        </w:tc>
      </w:tr>
      <w:t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correo</w:t>
            </w:r>
          </w:p>
        </w:tc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TEXT NULL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Email del solicitante (opcional)</w:t>
            </w:r>
          </w:p>
        </w:tc>
      </w:tr>
      <w:t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tipo_solicitud</w:t>
            </w:r>
          </w:p>
        </w:tc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peticion | queja | reclamo | sugerencia | denuncia</w:t>
            </w:r>
          </w:p>
        </w:tc>
      </w:tr>
      <w:t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asunto</w:t>
            </w:r>
          </w:p>
        </w:tc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Asunto de la solicitud</w:t>
            </w:r>
          </w:p>
        </w:tc>
      </w:tr>
      <w:t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descripcion_original</w:t>
            </w:r>
          </w:p>
        </w:tc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Descripción tal como llegó al backend</w:t>
            </w:r>
          </w:p>
        </w:tc>
      </w:tr>
      <w:t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descripcion_formal</w:t>
            </w:r>
          </w:p>
        </w:tc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Descripción usada para radicar (puede coincidir con original)</w:t>
            </w:r>
          </w:p>
        </w:tc>
      </w:tr>
      <w:t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attempts</w:t>
            </w:r>
          </w:p>
        </w:tc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Número de intentos de radicación</w:t>
            </w:r>
          </w:p>
        </w:tc>
      </w:tr>
      <w:t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consecutivo_oficial</w:t>
            </w:r>
          </w:p>
        </w:tc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TEXT NULL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Consecutivo del portal oficial (post-radicación)</w:t>
            </w:r>
          </w:p>
        </w:tc>
      </w:tr>
      <w:t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radicado_oficial</w:t>
            </w:r>
          </w:p>
        </w:tc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TEXT NULL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Número de radicado oficial</w:t>
            </w:r>
          </w:p>
        </w:tc>
      </w:tr>
      <w:t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portal_message</w:t>
            </w:r>
          </w:p>
        </w:tc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TEXT NULL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Mensaje devuelto por el portal</w:t>
            </w:r>
          </w:p>
        </w:tc>
      </w:tr>
      <w:t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last_error_code</w:t>
            </w:r>
          </w:p>
        </w:tc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TEXT NULL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Código del último error (ej: REMOTE_SUBMISSION_FAILED)</w:t>
            </w:r>
          </w:p>
        </w:tc>
      </w:tr>
      <w:t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last_error_message</w:t>
            </w:r>
          </w:p>
        </w:tc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TEXT NULL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Mensaje del último error (máx. 1000 chars)</w:t>
            </w:r>
          </w:p>
        </w:tc>
      </w:tr>
      <w:tr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Timestamps automáticos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66E"/>
          <w:sz w:val="28"/>
          <w:szCs w:val="28"/>
        </w:rPr>
        <w:t xml:space="preserve">4.2 Tabla: request_status_events</w:t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Historial de transiciones de estado. Máximo 20 eventos por solicitud retornados en la API.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Identificador</w:t>
            </w:r>
          </w:p>
        </w:tc>
      </w:tr>
      <w:tr>
        <w:tc>
          <w:tcPr>
            <w:tcW w:type="dxa" w:w="1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request_id</w:t>
            </w:r>
          </w:p>
        </w:tc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INT FK → requests.id</w:t>
            </w:r>
          </w:p>
        </w:tc>
        <w:tc>
          <w:tcPr>
            <w:tcW w:type="dxa" w:w="4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Solicitud asociada</w:t>
            </w:r>
          </w:p>
        </w:tc>
      </w:tr>
      <w:tr>
        <w:tc>
          <w:tcPr>
            <w:tcW w:type="dxa" w:w="1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from_status</w:t>
            </w:r>
          </w:p>
        </w:tc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Estado origen (NULL en el primer evento)</w:t>
            </w:r>
          </w:p>
        </w:tc>
      </w:tr>
      <w:tr>
        <w:tc>
          <w:tcPr>
            <w:tcW w:type="dxa" w:w="1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to_status</w:t>
            </w:r>
          </w:p>
        </w:tc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Estado destino</w:t>
            </w:r>
          </w:p>
        </w:tc>
      </w:tr>
      <w:tr>
        <w:tc>
          <w:tcPr>
            <w:tcW w:type="dxa" w:w="1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reason</w:t>
            </w:r>
          </w:p>
        </w:tc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Razón del cambio (api_submission, automation_start, etc.)</w:t>
            </w:r>
          </w:p>
        </w:tc>
      </w:tr>
      <w:tr>
        <w:tc>
          <w:tcPr>
            <w:tcW w:type="dxa" w:w="1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detail</w:t>
            </w:r>
          </w:p>
        </w:tc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Descripción libre del evento</w:t>
            </w:r>
          </w:p>
        </w:tc>
      </w:tr>
      <w:tr>
        <w:tc>
          <w:tcPr>
            <w:tcW w:type="dxa" w:w="1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Timestamp del evento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66E"/>
          <w:sz w:val="28"/>
          <w:szCs w:val="28"/>
        </w:rPr>
        <w:t xml:space="preserve">4.3 Tabla: request_attachments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Identificador</w:t>
            </w:r>
          </w:p>
        </w:tc>
      </w:tr>
      <w:tr>
        <w:tc>
          <w:tcPr>
            <w:tcW w:type="dxa" w:w="1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request_id</w:t>
            </w:r>
          </w:p>
        </w:tc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INT FK → requests.id</w:t>
            </w:r>
          </w:p>
        </w:tc>
        <w:tc>
          <w:tcPr>
            <w:tcW w:type="dxa" w:w="4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Solicitud asociada</w:t>
            </w:r>
          </w:p>
        </w:tc>
      </w:tr>
      <w:tr>
        <w:tc>
          <w:tcPr>
            <w:tcW w:type="dxa" w:w="1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original_name</w:t>
            </w:r>
          </w:p>
        </w:tc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Nombre original del archivo</w:t>
            </w:r>
          </w:p>
        </w:tc>
      </w:tr>
      <w:tr>
        <w:tc>
          <w:tcPr>
            <w:tcW w:type="dxa" w:w="1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mime_type</w:t>
            </w:r>
          </w:p>
        </w:tc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MIME type validado</w:t>
            </w:r>
          </w:p>
        </w:tc>
      </w:tr>
      <w:tr>
        <w:tc>
          <w:tcPr>
            <w:tcW w:type="dxa" w:w="1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extension</w:t>
            </w:r>
          </w:p>
        </w:tc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Extensión del archivo</w:t>
            </w:r>
          </w:p>
        </w:tc>
      </w:tr>
      <w:tr>
        <w:tc>
          <w:tcPr>
            <w:tcW w:type="dxa" w:w="1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size_bytes</w:t>
            </w:r>
          </w:p>
        </w:tc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Tamaño en bytes</w:t>
            </w:r>
          </w:p>
        </w:tc>
      </w:tr>
      <w:tr>
        <w:tc>
          <w:tcPr>
            <w:tcW w:type="dxa" w:w="1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storage_path</w:t>
            </w:r>
          </w:p>
        </w:tc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Ruta temporal en disco (/tmp/pqrs-files/...)</w:t>
            </w:r>
          </w:p>
        </w:tc>
      </w:tr>
      <w:tr>
        <w:tc>
          <w:tcPr>
            <w:tcW w:type="dxa" w:w="1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sha256</w:t>
            </w:r>
          </w:p>
        </w:tc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Hash SHA-256 (pendiente de implementar)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66E"/>
          <w:sz w:val="28"/>
          <w:szCs w:val="28"/>
        </w:rPr>
        <w:t xml:space="preserve">4.4 Tabla: automation_jobs</w:t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Cola de trabajos para el worker. UNIQUE en request_id garantiza un job por solicitud.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SERIAL PK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Identificador</w:t>
            </w:r>
          </w:p>
        </w:tc>
      </w:tr>
      <w:tr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request_id</w:t>
            </w:r>
          </w:p>
        </w:tc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INT UNIQUE FK → requests.id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Solicitud asociada (1:1)</w:t>
            </w:r>
          </w:p>
        </w:tc>
      </w:tr>
      <w:tr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queue_name</w:t>
            </w:r>
          </w:p>
        </w:tc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Siempre: "pqrs-radicacion"</w:t>
            </w:r>
          </w:p>
        </w:tc>
      </w:tr>
      <w:tr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job_state</w:t>
            </w:r>
          </w:p>
        </w:tc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pending | active | completed | failed</w:t>
            </w:r>
          </w:p>
        </w:tc>
      </w:tr>
      <w:tr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retry_count</w:t>
            </w:r>
          </w:p>
        </w:tc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Número de reintentos</w:t>
            </w:r>
          </w:p>
        </w:tc>
      </w:tr>
      <w:tr>
        <w:tc>
          <w:tcPr>
            <w:tcW w:type="dxa" w:w="1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Timestamps automáticos</w:t>
            </w:r>
          </w:p>
        </w:tc>
      </w:tr>
    </w:tbl>
    <w:p>
      <w:pPr>
        <w:pBdr>
          <w:bottom w:val="single" w:color="C8E0DB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4C5C"/>
          <w:sz w:val="36"/>
          <w:szCs w:val="36"/>
        </w:rPr>
        <w:t xml:space="preserve">5. Variables de Entorno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66E"/>
          <w:sz w:val="28"/>
          <w:szCs w:val="28"/>
        </w:rPr>
        <w:t xml:space="preserve">5.1 Frontend (App Expo — .env)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460"/>
      </w:tblGrid>
      <w:tr>
        <w:trPr>
          <w:tblHeader/>
        </w:trPr>
        <w:tc>
          <w:tcPr>
            <w:tcW w:type="dxa" w:w="3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4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EXPO_PUBLIC_API_BASE_URL</w:t>
            </w:r>
          </w:p>
        </w:tc>
        <w:tc>
          <w:tcPr>
            <w:tcW w:type="dxa" w:w="15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(auto)</w:t>
            </w:r>
          </w:p>
        </w:tc>
        <w:tc>
          <w:tcPr>
            <w:tcW w:type="dxa" w:w="44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URL del backend. En dev: 10.0.2.2:3001 (Android) / localhost:3001 (iOS). En prod: https://api.pereira-pqrs.com</w:t>
            </w:r>
          </w:p>
        </w:tc>
      </w:tr>
      <w:tr>
        <w:tc>
          <w:tcPr>
            <w:tcW w:type="dxa" w:w="3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EXPO_PUBLIC_BACKEND_API_TOKEN</w:t>
            </w:r>
          </w:p>
        </w:tc>
        <w:tc>
          <w:tcPr>
            <w:tcW w:type="dxa" w:w="15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""</w:t>
            </w:r>
          </w:p>
        </w:tc>
        <w:tc>
          <w:tcPr>
            <w:tcW w:type="dxa" w:w="44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Token Bearer si el backend tiene auth activada</w:t>
            </w:r>
          </w:p>
        </w:tc>
      </w:tr>
      <w:tr>
        <w:tc>
          <w:tcPr>
            <w:tcW w:type="dxa" w:w="3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EXPO_PUBLIC_SUBMIT_TIMEOUT_MS</w:t>
            </w:r>
          </w:p>
        </w:tc>
        <w:tc>
          <w:tcPr>
            <w:tcW w:type="dxa" w:w="15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45000</w:t>
            </w:r>
          </w:p>
        </w:tc>
        <w:tc>
          <w:tcPr>
            <w:tcW w:type="dxa" w:w="44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Timeout para POST /submit-anonymous (ms)</w:t>
            </w:r>
          </w:p>
        </w:tc>
      </w:tr>
      <w:tr>
        <w:tc>
          <w:tcPr>
            <w:tcW w:type="dxa" w:w="3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EXPO_PUBLIC_STATUS_TIMEOUT_MS</w:t>
            </w:r>
          </w:p>
        </w:tc>
        <w:tc>
          <w:tcPr>
            <w:tcW w:type="dxa" w:w="15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7000</w:t>
            </w:r>
          </w:p>
        </w:tc>
        <w:tc>
          <w:tcPr>
            <w:tcW w:type="dxa" w:w="44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Timeout para GET /status/:code (ms)</w:t>
            </w:r>
          </w:p>
        </w:tc>
      </w:tr>
      <w:tr>
        <w:tc>
          <w:tcPr>
            <w:tcW w:type="dxa" w:w="3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EXPO_PUBLIC_STATUS_POLL_BASE_MS</w:t>
            </w:r>
          </w:p>
        </w:tc>
        <w:tc>
          <w:tcPr>
            <w:tcW w:type="dxa" w:w="15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5000</w:t>
            </w:r>
          </w:p>
        </w:tc>
        <w:tc>
          <w:tcPr>
            <w:tcW w:type="dxa" w:w="44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Intervalo base de polling (ms)</w:t>
            </w:r>
          </w:p>
        </w:tc>
      </w:tr>
      <w:tr>
        <w:tc>
          <w:tcPr>
            <w:tcW w:type="dxa" w:w="3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EXPO_PUBLIC_STATUS_POLL_MAX_MS</w:t>
            </w:r>
          </w:p>
        </w:tc>
        <w:tc>
          <w:tcPr>
            <w:tcW w:type="dxa" w:w="15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60000</w:t>
            </w:r>
          </w:p>
        </w:tc>
        <w:tc>
          <w:tcPr>
            <w:tcW w:type="dxa" w:w="44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Intervalo máximo de polling (ms)</w:t>
            </w:r>
          </w:p>
        </w:tc>
      </w:tr>
      <w:tr>
        <w:tc>
          <w:tcPr>
            <w:tcW w:type="dxa" w:w="3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EXPO_PUBLIC_STATUS_POLL_JITTER_PCT</w:t>
            </w:r>
          </w:p>
        </w:tc>
        <w:tc>
          <w:tcPr>
            <w:tcW w:type="dxa" w:w="15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0.2</w:t>
            </w:r>
          </w:p>
        </w:tc>
        <w:tc>
          <w:tcPr>
            <w:tcW w:type="dxa" w:w="44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Jitter del backoff (0-0.5). 0.2 = ±20%</w:t>
            </w:r>
          </w:p>
        </w:tc>
      </w:tr>
      <w:tr>
        <w:tc>
          <w:tcPr>
            <w:tcW w:type="dxa" w:w="3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EXPO_PUBLIC_STATUS_POLL_MAX_ELAPSED_MS</w:t>
            </w:r>
          </w:p>
        </w:tc>
        <w:tc>
          <w:tcPr>
            <w:tcW w:type="dxa" w:w="15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1800000</w:t>
            </w:r>
          </w:p>
        </w:tc>
        <w:tc>
          <w:tcPr>
            <w:tcW w:type="dxa" w:w="44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Tiempo máximo de polling total (ms). Default: 30 min</w:t>
            </w:r>
          </w:p>
        </w:tc>
      </w:tr>
      <w:tr>
        <w:tc>
          <w:tcPr>
            <w:tcW w:type="dxa" w:w="3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EXPO_PUBLIC_STATUS_POLL_MAX_ATTEMPTS</w:t>
            </w:r>
          </w:p>
        </w:tc>
        <w:tc>
          <w:tcPr>
            <w:tcW w:type="dxa" w:w="15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40</w:t>
            </w:r>
          </w:p>
        </w:tc>
        <w:tc>
          <w:tcPr>
            <w:tcW w:type="dxa" w:w="44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Número máximo de intentos de polling</w:t>
            </w:r>
          </w:p>
        </w:tc>
      </w:tr>
      <w:tr>
        <w:tc>
          <w:tcPr>
            <w:tcW w:type="dxa" w:w="3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EXPO_PUBLIC_STATUS_POLL_MAX_CONSECUTIVE_ERRORS</w:t>
            </w:r>
          </w:p>
        </w:tc>
        <w:tc>
          <w:tcPr>
            <w:tcW w:type="dxa" w:w="15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5</w:t>
            </w:r>
          </w:p>
        </w:tc>
        <w:tc>
          <w:tcPr>
            <w:tcW w:type="dxa" w:w="44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Errores consecutivos antes de pausar polling</w:t>
            </w:r>
          </w:p>
        </w:tc>
      </w:tr>
      <w:tr>
        <w:tc>
          <w:tcPr>
            <w:tcW w:type="dxa" w:w="3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EXPO_PUBLIC_STATUS_RESUME_STALE_MS</w:t>
            </w:r>
          </w:p>
        </w:tc>
        <w:tc>
          <w:tcPr>
            <w:tcW w:type="dxa" w:w="15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10000</w:t>
            </w:r>
          </w:p>
        </w:tc>
        <w:tc>
          <w:tcPr>
            <w:tcW w:type="dxa" w:w="44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Antigüedad mínima para reanudar polling al volver a la app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66E"/>
          <w:sz w:val="28"/>
          <w:szCs w:val="28"/>
        </w:rPr>
        <w:t xml:space="preserve">5.2 Backend (backend/.env)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(obligatorio)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Connection string PostgreSQL. Ej: postgresql://user:pass@localhost:5432/db</w:t>
            </w:r>
          </w:p>
        </w:tc>
      </w:tr>
      <w:tr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3001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Puerto en el que escucha el backend</w:t>
            </w:r>
          </w:p>
        </w:tc>
      </w:tr>
      <w:tr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NODE_ENV</w:t>
            </w:r>
          </w:p>
        </w:tc>
        <w:tc>
          <w:tcPr>
            <w:tcW w:type="dxa" w:w="2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Entorno. En "production": valida BACKEND_API_TOKEN y DB_PASSWORD obligatorios</w:t>
            </w:r>
          </w:p>
        </w:tc>
      </w:tr>
      <w:tr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BACKEND_API_TOKEN</w:t>
            </w:r>
          </w:p>
        </w:tc>
        <w:tc>
          <w:tcPr>
            <w:tcW w:type="dxa" w:w="2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""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Token de autenticación. Obligatorio en producción</w:t>
            </w:r>
          </w:p>
        </w:tc>
      </w:tr>
      <w:tr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PEREIRA_FORM_URL</w:t>
            </w:r>
          </w:p>
        </w:tc>
        <w:tc>
          <w:tcPr>
            <w:tcW w:type="dxa" w:w="2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https://doc.pereira.gov.co/ws/pqr/index.html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URL del formulario oficial de Pereira</w:t>
            </w:r>
          </w:p>
        </w:tc>
      </w:tr>
      <w:tr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WORKER_ENABLED</w:t>
            </w:r>
          </w:p>
        </w:tc>
        <w:tc>
          <w:tcPr>
            <w:tcW w:type="dxa" w:w="2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Activa/desactiva el worker de automatización</w:t>
            </w:r>
          </w:p>
        </w:tc>
      </w:tr>
      <w:tr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PLAYWRIGHT_HEADLESS</w:t>
            </w:r>
          </w:p>
        </w:tc>
        <w:tc>
          <w:tcPr>
            <w:tcW w:type="dxa" w:w="2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Playwright en modo headless. false para depuración visual</w:t>
            </w:r>
          </w:p>
        </w:tc>
      </w:tr>
      <w:tr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PLAYWRIGHT_TIMEOUT_MS</w:t>
            </w:r>
          </w:p>
        </w:tc>
        <w:tc>
          <w:tcPr>
            <w:tcW w:type="dxa" w:w="2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30000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Timeout para la automatización del portal (ms)</w:t>
            </w:r>
          </w:p>
        </w:tc>
      </w:tr>
      <w:tr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WORKER_POLL_MS</w:t>
            </w:r>
          </w:p>
        </w:tc>
        <w:tc>
          <w:tcPr>
            <w:tcW w:type="dxa" w:w="2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2500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Intervalo del loop del worker (ms)</w:t>
            </w:r>
          </w:p>
        </w:tc>
      </w:tr>
      <w:tr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ALLOWED_ORIGIN</w:t>
            </w:r>
          </w:p>
        </w:tc>
        <w:tc>
          <w:tcPr>
            <w:tcW w:type="dxa" w:w="2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*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Origen CORS permitido. NUNCA usar "*" en producción</w:t>
            </w:r>
          </w:p>
        </w:tc>
      </w:tr>
      <w:tr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MAX_FILES</w:t>
            </w:r>
          </w:p>
        </w:tc>
        <w:tc>
          <w:tcPr>
            <w:tcW w:type="dxa" w:w="2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Número máximo de archivos por solicitud</w:t>
            </w:r>
          </w:p>
        </w:tc>
      </w:tr>
      <w:tr>
        <w:tc>
          <w:tcPr>
            <w:tcW w:type="dxa" w:w="26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MAX_FILE_SIZE_BYTES</w:t>
            </w:r>
          </w:p>
        </w:tc>
        <w:tc>
          <w:tcPr>
            <w:tcW w:type="dxa" w:w="2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28311552</w:t>
            </w:r>
          </w:p>
        </w:tc>
        <w:tc>
          <w:tcPr>
            <w:tcW w:type="dxa" w:w="43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Tamaño máximo por archivo (27 MB)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B42318"/>
          <w:sz w:val="22"/>
          <w:szCs w:val="22"/>
        </w:rPr>
        <w:t xml:space="preserve">ADVERTENCIA DE SEGURIDAD: En producción, ALLOWED_ORIGIN=* expone la API a cualquier origen. Siempre configurar un origen específico.</w:t>
      </w:r>
    </w:p>
    <w:p>
      <w:pPr>
        <w:pBdr>
          <w:bottom w:val="single" w:color="C8E0DB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4C5C"/>
          <w:sz w:val="36"/>
          <w:szCs w:val="36"/>
        </w:rPr>
        <w:t xml:space="preserve">6. Consideraciones de Seguridad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66E"/>
          <w:sz w:val="28"/>
          <w:szCs w:val="28"/>
        </w:rPr>
        <w:t xml:space="preserve">6.1 Controles implementados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  <w:tc>
          <w:tcPr>
            <w:tcW w:type="dxa" w:w="2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Rate limiting general</w:t>
            </w:r>
          </w:p>
        </w:tc>
        <w:tc>
          <w:tcPr>
            <w:tcW w:type="dxa" w:w="3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100 req/15 min por IP (generalLimiter)</w:t>
            </w:r>
          </w:p>
        </w:tc>
        <w:tc>
          <w:tcPr>
            <w:tcW w:type="dxa" w:w="2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Rate limiting de radicación</w:t>
            </w:r>
          </w:p>
        </w:tc>
        <w:tc>
          <w:tcPr>
            <w:tcW w:type="dxa" w:w="3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10 radicaciones/hora por IP (submitLimiter)</w:t>
            </w:r>
          </w:p>
        </w:tc>
        <w:tc>
          <w:tcPr>
            <w:tcW w:type="dxa" w:w="2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Sanitización XSS</w:t>
            </w:r>
          </w:p>
        </w:tc>
        <w:tc>
          <w:tcPr>
            <w:tcW w:type="dxa" w:w="3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sanitizeText(): elimina &lt;&gt;, javascript:, onclick=, data:</w:t>
            </w:r>
          </w:p>
        </w:tc>
        <w:tc>
          <w:tcPr>
            <w:tcW w:type="dxa" w:w="2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Implementado (parcial)</w:t>
            </w:r>
          </w:p>
        </w:tc>
      </w:tr>
      <w:tr>
        <w:tc>
          <w:tcPr>
            <w:tcW w:type="dxa" w:w="2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Validación MIME type</w:t>
            </w:r>
          </w:p>
        </w:tc>
        <w:tc>
          <w:tcPr>
            <w:tcW w:type="dxa" w:w="3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Set de MIME types permitidos en constants.js</w:t>
            </w:r>
          </w:p>
        </w:tc>
        <w:tc>
          <w:tcPr>
            <w:tcW w:type="dxa" w:w="2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Validación de extensión</w:t>
            </w:r>
          </w:p>
        </w:tc>
        <w:tc>
          <w:tcPr>
            <w:tcW w:type="dxa" w:w="3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Set de extensiones permitidas en constants.js</w:t>
            </w:r>
          </w:p>
        </w:tc>
        <w:tc>
          <w:tcPr>
            <w:tcW w:type="dxa" w:w="2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Helmet (HTTP headers)</w:t>
            </w:r>
          </w:p>
        </w:tc>
        <w:tc>
          <w:tcPr>
            <w:tcW w:type="dxa" w:w="3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CSP, X-Frame-Options, HSTS, etc.</w:t>
            </w:r>
          </w:p>
        </w:tc>
        <w:tc>
          <w:tcPr>
            <w:tcW w:type="dxa" w:w="2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Bearer token auth</w:t>
            </w:r>
          </w:p>
        </w:tc>
        <w:tc>
          <w:tcPr>
            <w:tcW w:type="dxa" w:w="3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requireBackendAuth middleware en /api/pqrs/*</w:t>
            </w:r>
          </w:p>
        </w:tc>
        <w:tc>
          <w:tcPr>
            <w:tcW w:type="dxa" w:w="2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Opcional (si BACKEND_API_TOKEN)</w:t>
            </w:r>
          </w:p>
        </w:tc>
      </w:tr>
      <w:tr>
        <w:tc>
          <w:tcPr>
            <w:tcW w:type="dxa" w:w="2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Tamaño de payload JSON</w:t>
            </w:r>
          </w:p>
        </w:tc>
        <w:tc>
          <w:tcPr>
            <w:tcW w:type="dxa" w:w="3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express.json({ limit: "2mb" })</w:t>
            </w:r>
          </w:p>
        </w:tc>
        <w:tc>
          <w:tcPr>
            <w:tcW w:type="dxa" w:w="2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trust proxy</w:t>
            </w:r>
          </w:p>
        </w:tc>
        <w:tc>
          <w:tcPr>
            <w:tcW w:type="dxa" w:w="3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app.set("trust proxy", 1)</w:t>
            </w:r>
          </w:p>
        </w:tc>
        <w:tc>
          <w:tcPr>
            <w:tcW w:type="dxa" w:w="2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4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x-powered-by</w:t>
            </w:r>
          </w:p>
        </w:tc>
        <w:tc>
          <w:tcPr>
            <w:tcW w:type="dxa" w:w="38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app.disable("x-powered-by")</w:t>
            </w:r>
          </w:p>
        </w:tc>
        <w:tc>
          <w:tcPr>
            <w:tcW w:type="dxa" w:w="2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Implementado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66E"/>
          <w:sz w:val="28"/>
          <w:szCs w:val="28"/>
        </w:rPr>
        <w:t xml:space="preserve">6.2 Vulnerabilidades conocidas (pendientes)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4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Recomendación</w:t>
            </w:r>
          </w:p>
        </w:tc>
      </w:tr>
      <w:tr>
        <w:tc>
          <w:tcPr>
            <w:tcW w:type="dxa" w:w="12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CRÍTICO</w:t>
            </w:r>
          </w:p>
        </w:tc>
        <w:tc>
          <w:tcPr>
            <w:tcW w:type="dxa" w:w="4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ALLOWED_ORIGIN=* en producción expone CORS a cualquier origen.</w:t>
            </w:r>
          </w:p>
        </w:tc>
        <w:tc>
          <w:tcPr>
            <w:tcW w:type="dxa" w:w="3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Definir origen específico en variable de entorno.</w:t>
            </w:r>
          </w:p>
        </w:tc>
      </w:tr>
      <w:tr>
        <w:tc>
          <w:tcPr>
            <w:tcW w:type="dxa" w:w="12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ALTO</w:t>
            </w:r>
          </w:p>
        </w:tc>
        <w:tc>
          <w:tcPr>
            <w:tcW w:type="dxa" w:w="4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Sin hash SHA-256 en archivos adjuntos. No hay verificación de contenido real.</w:t>
            </w:r>
          </w:p>
        </w:tc>
        <w:tc>
          <w:tcPr>
            <w:tcW w:type="dxa" w:w="3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Implementar file magic number validation (file-type npm).</w:t>
            </w:r>
          </w:p>
        </w:tc>
      </w:tr>
      <w:tr>
        <w:tc>
          <w:tcPr>
            <w:tcW w:type="dxa" w:w="12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ALTO</w:t>
            </w:r>
          </w:p>
        </w:tc>
        <w:tc>
          <w:tcPr>
            <w:tcW w:type="dxa" w:w="4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Sin tests de integración para la ruta /submit-anonymous completa.</w:t>
            </w:r>
          </w:p>
        </w:tc>
        <w:tc>
          <w:tcPr>
            <w:tcW w:type="dxa" w:w="3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Añadir tests con supertest + mock de Playwright.</w:t>
            </w:r>
          </w:p>
        </w:tc>
      </w:tr>
      <w:tr>
        <w:tc>
          <w:tcPr>
            <w:tcW w:type="dxa" w:w="12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MEDIO</w:t>
            </w:r>
          </w:p>
        </w:tc>
        <w:tc>
          <w:tcPr>
            <w:tcW w:type="dxa" w:w="4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sanitizeText no protege contra todos los contextos de renderizado futuro.</w:t>
            </w:r>
          </w:p>
        </w:tc>
        <w:tc>
          <w:tcPr>
            <w:tcW w:type="dxa" w:w="3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Usar DOMPurify si los datos se renderizan en web.</w:t>
            </w:r>
          </w:p>
        </w:tc>
      </w:tr>
      <w:tr>
        <w:tc>
          <w:tcPr>
            <w:tcW w:type="dxa" w:w="12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MEDIO</w:t>
            </w:r>
          </w:p>
        </w:tc>
        <w:tc>
          <w:tcPr>
            <w:tcW w:type="dxa" w:w="4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Worker no tiene reintentos automáticos. job_state=failed es terminal.</w:t>
            </w:r>
          </w:p>
        </w:tc>
        <w:tc>
          <w:tcPr>
            <w:tcW w:type="dxa" w:w="3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Implementar lógica de retry con delay exponencial.</w:t>
            </w:r>
          </w:p>
        </w:tc>
      </w:tr>
      <w:tr>
        <w:tc>
          <w:tcPr>
            <w:tcW w:type="dxa" w:w="12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BAJO</w:t>
            </w:r>
          </w:p>
        </w:tc>
        <w:tc>
          <w:tcPr>
            <w:tcW w:type="dxa" w:w="4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trackingCode predecible en estructura (PETE-timestamp-4digits).</w:t>
            </w:r>
          </w:p>
        </w:tc>
        <w:tc>
          <w:tcPr>
            <w:tcW w:type="dxa" w:w="37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Añadir UUID v4 como sufijo para mayor entropía.</w:t>
            </w:r>
          </w:p>
        </w:tc>
      </w:tr>
    </w:tbl>
    <w:p>
      <w:pPr>
        <w:pBdr>
          <w:bottom w:val="single" w:color="C8E0DB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4C5C"/>
          <w:sz w:val="36"/>
          <w:szCs w:val="36"/>
        </w:rPr>
        <w:t xml:space="preserve">7. Guía de Desarrollo Local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66E"/>
          <w:sz w:val="28"/>
          <w:szCs w:val="28"/>
        </w:rPr>
        <w:t xml:space="preserve">7.1 Requisitos previos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Node.js &gt;= 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Docker Desktop (para PostgreSQL local)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Android Studio con emulador o dispositivo físico con Expo Dev Client instalado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Expo CLI: npm install -g @expo/cli</w:t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66E"/>
          <w:sz w:val="28"/>
          <w:szCs w:val="28"/>
        </w:rPr>
        <w:t xml:space="preserve">7.2 Setup inicial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# 1. Instalar dependencias raíz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npm install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# 2. Instalar dependencias del backend + Playwright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cd backend &amp;&amp; npm install &amp;&amp; npx playwright install chromium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# 3. Bootstrap de entorno local (Docker + DB + .env)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npm run local:setup</w:t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66E"/>
          <w:sz w:val="28"/>
          <w:szCs w:val="28"/>
        </w:rPr>
        <w:t xml:space="preserve">7.3 Iniciar servicios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# Opción A — Ambos a la vez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npm run dev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# Opción B — Por separado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npm run local:backend    # Terminal 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npm run app:dev          # Terminal 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# Opciones de red para la app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npm run app:dev:lan      # Red local (recomendado cuando falla tunnel)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npm run app:dev:tunnel   # Ngrok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npm run app:dev:win      # adb reverse + LAN (Android por USB en Windows)</w:t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66E"/>
          <w:sz w:val="28"/>
          <w:szCs w:val="28"/>
        </w:rPr>
        <w:t xml:space="preserve">7.4 Comandos útiles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6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Backend + App Expo simultáneamente</w:t>
            </w:r>
          </w:p>
        </w:tc>
      </w:tr>
      <w:tr>
        <w:tc>
          <w:tcPr>
            <w:tcW w:type="dxa" w:w="3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npm run local:backend</w:t>
            </w:r>
          </w:p>
        </w:tc>
        <w:tc>
          <w:tcPr>
            <w:tcW w:type="dxa" w:w="6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Solo el backend Node/Express</w:t>
            </w:r>
          </w:p>
        </w:tc>
      </w:tr>
      <w:tr>
        <w:tc>
          <w:tcPr>
            <w:tcW w:type="dxa" w:w="3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npm run app:dev</w:t>
            </w:r>
          </w:p>
        </w:tc>
        <w:tc>
          <w:tcPr>
            <w:tcW w:type="dxa" w:w="6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Expo con dev client (modo predeterminado)</w:t>
            </w:r>
          </w:p>
        </w:tc>
      </w:tr>
      <w:tr>
        <w:tc>
          <w:tcPr>
            <w:tcW w:type="dxa" w:w="3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npm run app:dev:lan</w:t>
            </w:r>
          </w:p>
        </w:tc>
        <w:tc>
          <w:tcPr>
            <w:tcW w:type="dxa" w:w="6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Expo en modo LAN</w:t>
            </w:r>
          </w:p>
        </w:tc>
      </w:tr>
      <w:tr>
        <w:tc>
          <w:tcPr>
            <w:tcW w:type="dxa" w:w="3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npm run app:dev:tunnel</w:t>
            </w:r>
          </w:p>
        </w:tc>
        <w:tc>
          <w:tcPr>
            <w:tcW w:type="dxa" w:w="6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Expo por túnel Ngrok</w:t>
            </w:r>
          </w:p>
        </w:tc>
      </w:tr>
      <w:tr>
        <w:tc>
          <w:tcPr>
            <w:tcW w:type="dxa" w:w="3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npm run app:dev:win</w:t>
            </w:r>
          </w:p>
        </w:tc>
        <w:tc>
          <w:tcPr>
            <w:tcW w:type="dxa" w:w="6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adb reverse + LAN (Windows + Android USB)</w:t>
            </w:r>
          </w:p>
        </w:tc>
      </w:tr>
      <w:tr>
        <w:tc>
          <w:tcPr>
            <w:tcW w:type="dxa" w:w="3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npm run local:setup</w:t>
            </w:r>
          </w:p>
        </w:tc>
        <w:tc>
          <w:tcPr>
            <w:tcW w:type="dxa" w:w="6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Bootstrap completo del entorno local</w:t>
            </w:r>
          </w:p>
        </w:tc>
      </w:tr>
      <w:tr>
        <w:tc>
          <w:tcPr>
            <w:tcW w:type="dxa" w:w="3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npm run local:setup:fast</w:t>
            </w:r>
          </w:p>
        </w:tc>
        <w:tc>
          <w:tcPr>
            <w:tcW w:type="dxa" w:w="6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Re-setup rápido (sin reinstalar deps)</w:t>
            </w:r>
          </w:p>
        </w:tc>
      </w:tr>
      <w:tr>
        <w:tc>
          <w:tcPr>
            <w:tcW w:type="dxa" w:w="3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cd backend &amp;&amp; npm test</w:t>
            </w:r>
          </w:p>
        </w:tc>
        <w:tc>
          <w:tcPr>
            <w:tcW w:type="dxa" w:w="6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Ejecutar tests unitarios del backend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66E"/>
          <w:sz w:val="28"/>
          <w:szCs w:val="28"/>
        </w:rPr>
        <w:t xml:space="preserve">7.5 Build para Android (producción)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# Build de producción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eas build --profile production --platform android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# Development build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E766E"/>
          <w:sz w:val="18"/>
          <w:szCs w:val="18"/>
        </w:rPr>
        <w:t xml:space="preserve">eas build --profile development --platform android</w:t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Nota: EAS administra el build number automáticamente (appVersionSource: remote). Para actualizar la versión visible, editar expo.version en app.json y version en package.json de forma sincronizada.</w:t>
      </w:r>
    </w:p>
    <w:p>
      <w:pPr>
        <w:pBdr>
          <w:bottom w:val="single" w:color="C8E0DB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4C5C"/>
          <w:sz w:val="36"/>
          <w:szCs w:val="36"/>
        </w:rPr>
        <w:t xml:space="preserve">8. Deuda Técnica y Problemas Conocidos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66E"/>
          <w:sz w:val="28"/>
          <w:szCs w:val="28"/>
        </w:rPr>
        <w:t xml:space="preserve">8.1 Arquitectura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5960"/>
      </w:tblGrid>
      <w:tr>
        <w:trPr>
          <w:tblHeader/>
        </w:trPr>
        <w:tc>
          <w:tcPr>
            <w:tcW w:type="dxa" w:w="1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9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backend/src/server.js</w:t>
            </w:r>
          </w:p>
        </w:tc>
        <w:tc>
          <w:tcPr>
            <w:tcW w:type="dxa" w:w="59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Concentra arranque, worker y validación de entorno en un solo archivo. Dificulta el testing aislado.</w:t>
            </w:r>
          </w:p>
        </w:tc>
      </w:tr>
      <w:tr>
        <w:tc>
          <w:tcPr>
            <w:tcW w:type="dxa" w:w="1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App.tsx</w:t>
            </w:r>
          </w:p>
        </w:tc>
        <w:tc>
          <w:tcPr>
            <w:tcW w:type="dxa" w:w="59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Archivo único mezcla lógica de estado, UI, polling, formateo de texto y geolocalización. Candidato a refactoring en múltiples hooks y componentes.</w:t>
            </w:r>
          </w:p>
        </w:tc>
      </w:tr>
      <w:tr>
        <w:tc>
          <w:tcPr>
            <w:tcW w:type="dxa" w:w="1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pereiraAutomation.js</w:t>
            </w:r>
          </w:p>
        </w:tc>
        <w:tc>
          <w:tcPr>
            <w:tcW w:type="dxa" w:w="59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Acoplado a selectores del portal externo. Puede romperse ante cambios del sitio oficial sin previo aviso.</w:t>
            </w:r>
          </w:p>
        </w:tc>
      </w:tr>
      <w:tr>
        <w:tc>
          <w:tcPr>
            <w:tcW w:type="dxa" w:w="1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validation.test.js</w:t>
            </w:r>
          </w:p>
        </w:tc>
        <w:tc>
          <w:tcPr>
            <w:tcW w:type="dxa" w:w="5960"/>
            <w:tcBorders>
              <w:top w:val="single" w:color="C8E0DB" w:sz="1"/>
              <w:left w:val="single" w:color="C8E0DB" w:sz="1"/>
              <w:bottom w:val="single" w:color="C8E0DB" w:sz="1"/>
              <w:right w:val="single" w:color="C8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048"/>
                <w:sz w:val="20"/>
                <w:szCs w:val="20"/>
              </w:rPr>
              <w:t xml:space="preserve">Cobertura parcial. Faltan casos para tamaño máximo de archivos, consentimiento, número máximo de archivos y contratos de error de la API.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66E"/>
          <w:sz w:val="28"/>
          <w:szCs w:val="28"/>
        </w:rPr>
        <w:t xml:space="preserve">8.2 Inconsistencias conocidas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App.tsx tiene un fallback de producción hardcodeado a https://api.pereira-pqrs.com. Si EXPO_PUBLIC_API_BASE_URL no se define en producción, se usa esa URL sin advertencia.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backend/.env.example usa ALLOWED_ORIGIN=* como default. Si se copia sin modificar a producción, deja CORS completamente abierto.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aceptarTratamiento tiene default true en el schema Zod pero no está marcado como campo requerido explícito en la validación. Puede ocultar una inconsistencia funcional entre el formulario y la validación.</w:t>
      </w:r>
    </w:p>
    <w:p>
      <w:pPr>
        <w:spacing w:after="80" w:before="8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66E"/>
          <w:sz w:val="28"/>
          <w:szCs w:val="28"/>
        </w:rPr>
        <w:t xml:space="preserve">8.3 Roadmap pendiente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HTTPS en backend de producción (requerido por Google Play y por el portal de Pereira).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Publicación en Google Play Store (ver docs/ROADMAP_PLAY_STORE.md).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Reintentos automáticos del worker con backoff.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Tests de integración para el endpoint /submit-anonymous.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Validación de contenido real de archivos (magic numbers).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Hash SHA-256 de adjuntos en la base de 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4048"/>
          <w:sz w:val="22"/>
          <w:szCs w:val="22"/>
        </w:rPr>
        <w:t xml:space="preserve">Configurar Sentry para crash reporting en producción.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8B8F"/>
        <w:sz w:val="18"/>
        <w:szCs w:val="18"/>
      </w:rPr>
      <w:t xml:space="preserve">Pereira Te Escucha  ·  Documentación Técnica  ·  Página </w:t>
    </w:r>
    <w:r>
      <w:rPr>
        <w:rFonts w:ascii="Arial" w:cs="Arial" w:eastAsia="Arial" w:hAnsi="Arial"/>
        <w:color w:val="6B8B8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8B8F"/>
        <w:sz w:val="18"/>
        <w:szCs w:val="18"/>
      </w:rPr>
      <w:t xml:space="preserve"> de </w:t>
    </w:r>
    <w:r>
      <w:rPr>
        <w:rFonts w:ascii="Arial" w:cs="Arial" w:eastAsia="Arial" w:hAnsi="Arial"/>
        <w:color w:val="6B8B8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40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4C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E76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40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2026-06-11T23:33:08.347Z</dcterms:created>
  <dcterms:modified xsi:type="dcterms:W3CDTF">2026-06-11T23:33:08.348Z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