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both"/>
      </w:pPr>
      <w:r>
        <w:rPr>
          <w:rFonts w:ascii="Times New Roman" w:hAnsi="Times New Roman"/>
          <w:b/>
          <w:sz w:val="24"/>
        </w:rPr>
        <w:t>Интеллекта | Дипломный проект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ИНТЕЛЛЕКТА</w:t>
        <w:br/>
      </w:r>
      <w:r>
        <w:rPr>
          <w:rFonts w:ascii="Times New Roman" w:hAnsi="Times New Roman"/>
          <w:b/>
          <w:sz w:val="28"/>
        </w:rPr>
        <w:t>Модель данных</w:t>
      </w:r>
    </w:p>
    <w:p/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Модель данных реализована в Supabase PostgreSQL. Учетные записи и пароли пользователей хранятся в Supabase Auth, а публичные пользовательские данные — в таблице public.profiles. Этап 2 добавляет хранение embedding-векторов книг и RPC для смыслового поиска через pgvector.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1. Основные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Сущность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Особенности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profiles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Публичные данные пользователя и роль.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id соответствует auth.users.id.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Каталог книг.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Активность определяется is_active; скрытие мягкое.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authors, genres, book_authors, book_genres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Авторы и жанры, связи N:M.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Используются в каталоге, карточке и тексте для embedding.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book_ai_profiles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Семантический профиль книги.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summary, topics, keywords, complexity_level, emotional_tone, embedding vector(1536).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ai_analysis_jobs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Журнал запусков ИИ-анализа.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status, started_at, finished_at, error_message.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user_preferences, favorites, cart_items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Персональные данные пользователя.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Защищены RLS owner-only.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orders, order_items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Заказы и позиции заказа.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order_items хранит price_snapshot и title_snapshot.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user_events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События пользователя.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Используются для рекомендаций и аналитики MVP.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2. Поля embedding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Поле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Тип</w:t>
            </w:r>
          </w:p>
        </w:tc>
        <w:tc>
          <w:tcPr>
            <w:tcW w:type="dxa" w:w="3324"/>
            <w:shd w:fill="E8E4DC"/>
            <w:vAlign w:val="center"/>
          </w:tcPr>
          <w:p>
            <w:r/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vector(1536)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Векторное представление книги для cosine similarity.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embedding_model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Название embedding-модели, например openai/text-embedding-3-small.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embedding_dimension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integer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Размерность вектора; для MVP — 1536.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embedding_updated_at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timestamptz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Дата последней успешной генерации embedding.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embedding_status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missing, ready или failed.</w:t>
            </w:r>
          </w:p>
        </w:tc>
      </w:tr>
      <w:tr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embedding_error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text</w:t>
            </w:r>
          </w:p>
        </w:tc>
        <w:tc>
          <w:tcPr>
            <w:tcW w:type="dxa" w:w="3324"/>
            <w:vAlign w:val="top"/>
          </w:tcPr>
          <w:p>
            <w:r/>
            <w:r>
              <w:rPr>
                <w:rFonts w:ascii="Times New Roman" w:hAnsi="Times New Roman"/>
                <w:b w:val="0"/>
                <w:sz w:val="20"/>
              </w:rPr>
              <w:t>Краткое описание ошибки генерации embedding.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3. Индексы и поиск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Для поля embedding создается индекс book_ai_profiles_embedding_hnsw_idx using hnsw (embedding vector_cosine_ops). RPC-функция match_books_semantic принимает embedding запроса и возвращает активные книги со статусом ready, у которых embedding_status = ready и embedding не равен null. Сходство вычисляется выражением 1 - (embedding &lt;=&gt; query_embedding).</w:t>
      </w:r>
    </w:p>
    <w:p>
      <w:pPr>
        <w:pStyle w:val="Heading1"/>
        <w:spacing w:after="120" w:line="276" w:lineRule="auto"/>
      </w:pPr>
      <w:r>
        <w:rPr>
          <w:rFonts w:ascii="Times New Roman" w:hAnsi="Times New Roman"/>
          <w:b w:val="0"/>
          <w:sz w:val="24"/>
        </w:rPr>
        <w:t>4. Целостность и безопасность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sz w:val="24"/>
        </w:rPr>
        <w:t>Запись в book_ai_profiles и ai_analysis_jobs из browser client запрещена. Обновление embedding выполняется только серверной функцией /api/analyze-book или локальным backfill-скриптом с service role key. Сырые embedding-векторы не отправляются в пользовательский интерфейс.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Веб-сервис онлайн-продажи книг с ИИ-рекомендациями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