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both"/>
      </w:pPr>
      <w:r>
        <w:rPr>
          <w:rFonts w:ascii="Times New Roman" w:hAnsi="Times New Roman"/>
          <w:b/>
          <w:sz w:val="24"/>
        </w:rPr>
        <w:t>Интеллекта | Дипломный проект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ИНТЕЛЛЕКТА</w:t>
        <w:br/>
      </w:r>
      <w:r>
        <w:rPr>
          <w:rFonts w:ascii="Times New Roman" w:hAnsi="Times New Roman"/>
          <w:b/>
          <w:sz w:val="28"/>
        </w:rPr>
        <w:t>План тестирования</w:t>
      </w:r>
    </w:p>
    <w:p/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Цель тестирования — подтвердить корректность пользовательских, административных, Supabase/RLS и ИИ-сценариев веб-сервиса «Интеллекта», включая новый смысловой поиск на embedding и pgvector.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1. Объекты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Объект</w:t>
            </w:r>
          </w:p>
        </w:tc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Что проверяется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Frontend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Каталог, карточка, режим обычного/смыслового поиска, рекомендации, корзина, заказы, админ-панель.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Vercel Functions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/api/analyze-book, /api/semantic-search, отсутствие секретов в ответах.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Supabase PostgreSQL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Таблицы, RLS, RPC, pgvector, индексы, данные embedding.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ИИ-интеграция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Получение ИИ-сводки, embedding книги, embedding запроса, fallback при ошибке провайдера.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2. Проверки semantic search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Применение 22_semantic_search_pgvector.sql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Созданы поля embedding_*, индекс HNSW и RPC match_books_semantic.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Запуск ИИ-анализа книги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book_ai_profiles содержит embedding, embedding_model, embedding_dimension, embedding_updated_at.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Backfill существующих книг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npm run semantic:backfill обрабатывает книги без embedding и выводит отчет.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Запрос «книга о самоопределении в цифровом обществе»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Отображаются релевантные книги, отсортированные по similarity, даже без точного совпадения слов.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Ошибка OpenRouter embeddings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UI показывает предупреждение и результаты обычного поиска.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Безопасность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OPENROUTER_API_KEY и SUPABASE_SERVICE_ROLE_KEY отсутствуют во frontend bundle и архиве.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3. Критерии выхода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Критические сценарии должны проходить без ошибок: запуск проекта, каталог, обычный поиск, смысловой поиск, карточка книги, избранное, корзина, заказ, админский ИИ-анализ. Если автоматические тесты отсутствуют, факт отсутствия скриптов lint/test фиксируется в отчете, а проверка выполняется через npm run build и ручные сценарии.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Веб-сервис онлайн-продажи книг с ИИ-рекомендациями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