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06449512"/>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29894ABE" w14:textId="59A7CA6D" w:rsidR="00E11599" w:rsidRDefault="00E11599" w:rsidP="009E75F8">
          <w:pPr>
            <w:pStyle w:val="TOCHeading"/>
            <w:spacing w:line="240" w:lineRule="auto"/>
            <w:contextualSpacing/>
            <w:mirrorIndents/>
          </w:pPr>
          <w:r>
            <w:t>Table of Contents</w:t>
          </w:r>
        </w:p>
        <w:p w14:paraId="070770E8" w14:textId="4CC86A01" w:rsidR="00AE2AC1" w:rsidRDefault="00E11599">
          <w:pPr>
            <w:pStyle w:val="TOC1"/>
            <w:tabs>
              <w:tab w:val="left" w:pos="440"/>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18686317" w:history="1">
            <w:r w:rsidR="00AE2AC1" w:rsidRPr="00A52A7B">
              <w:rPr>
                <w:rStyle w:val="Hyperlink"/>
                <w:noProof/>
              </w:rPr>
              <w:t>1.</w:t>
            </w:r>
            <w:r w:rsidR="00AE2AC1">
              <w:rPr>
                <w:rFonts w:eastAsiaTheme="minorEastAsia"/>
                <w:noProof/>
                <w:sz w:val="24"/>
                <w:szCs w:val="24"/>
                <w:lang w:eastAsia="en-IN"/>
              </w:rPr>
              <w:tab/>
            </w:r>
            <w:r w:rsidR="00AE2AC1" w:rsidRPr="00A52A7B">
              <w:rPr>
                <w:rStyle w:val="Hyperlink"/>
                <w:noProof/>
              </w:rPr>
              <w:t>Tibetan Supreme Justice Commission (TSJC)</w:t>
            </w:r>
            <w:r w:rsidR="00AE2AC1">
              <w:rPr>
                <w:noProof/>
                <w:webHidden/>
              </w:rPr>
              <w:tab/>
            </w:r>
            <w:r w:rsidR="00AE2AC1">
              <w:rPr>
                <w:noProof/>
                <w:webHidden/>
              </w:rPr>
              <w:fldChar w:fldCharType="begin"/>
            </w:r>
            <w:r w:rsidR="00AE2AC1">
              <w:rPr>
                <w:noProof/>
                <w:webHidden/>
              </w:rPr>
              <w:instrText xml:space="preserve"> PAGEREF _Toc218686317 \h </w:instrText>
            </w:r>
            <w:r w:rsidR="00AE2AC1">
              <w:rPr>
                <w:noProof/>
                <w:webHidden/>
              </w:rPr>
            </w:r>
            <w:r w:rsidR="00AE2AC1">
              <w:rPr>
                <w:noProof/>
                <w:webHidden/>
              </w:rPr>
              <w:fldChar w:fldCharType="separate"/>
            </w:r>
            <w:r w:rsidR="00AE2AC1">
              <w:rPr>
                <w:noProof/>
                <w:webHidden/>
              </w:rPr>
              <w:t>3</w:t>
            </w:r>
            <w:r w:rsidR="00AE2AC1">
              <w:rPr>
                <w:noProof/>
                <w:webHidden/>
              </w:rPr>
              <w:fldChar w:fldCharType="end"/>
            </w:r>
          </w:hyperlink>
        </w:p>
        <w:p w14:paraId="43833206" w14:textId="32A733D9" w:rsidR="00AE2AC1" w:rsidRDefault="00AE2AC1">
          <w:pPr>
            <w:pStyle w:val="TOC2"/>
            <w:tabs>
              <w:tab w:val="right" w:leader="dot" w:pos="9016"/>
            </w:tabs>
            <w:rPr>
              <w:rFonts w:eastAsiaTheme="minorEastAsia"/>
              <w:noProof/>
              <w:sz w:val="24"/>
              <w:szCs w:val="24"/>
              <w:lang w:eastAsia="en-IN"/>
            </w:rPr>
          </w:pPr>
          <w:hyperlink w:anchor="_Toc218686318" w:history="1">
            <w:r w:rsidRPr="00A52A7B">
              <w:rPr>
                <w:rStyle w:val="Hyperlink"/>
                <w:noProof/>
              </w:rPr>
              <w:t>Justice Secretariat</w:t>
            </w:r>
            <w:r>
              <w:rPr>
                <w:noProof/>
                <w:webHidden/>
              </w:rPr>
              <w:tab/>
            </w:r>
            <w:r>
              <w:rPr>
                <w:noProof/>
                <w:webHidden/>
              </w:rPr>
              <w:fldChar w:fldCharType="begin"/>
            </w:r>
            <w:r>
              <w:rPr>
                <w:noProof/>
                <w:webHidden/>
              </w:rPr>
              <w:instrText xml:space="preserve"> PAGEREF _Toc218686318 \h </w:instrText>
            </w:r>
            <w:r>
              <w:rPr>
                <w:noProof/>
                <w:webHidden/>
              </w:rPr>
            </w:r>
            <w:r>
              <w:rPr>
                <w:noProof/>
                <w:webHidden/>
              </w:rPr>
              <w:fldChar w:fldCharType="separate"/>
            </w:r>
            <w:r>
              <w:rPr>
                <w:noProof/>
                <w:webHidden/>
              </w:rPr>
              <w:t>3</w:t>
            </w:r>
            <w:r>
              <w:rPr>
                <w:noProof/>
                <w:webHidden/>
              </w:rPr>
              <w:fldChar w:fldCharType="end"/>
            </w:r>
          </w:hyperlink>
        </w:p>
        <w:p w14:paraId="1B22DD6F" w14:textId="77F9FADF" w:rsidR="00AE2AC1" w:rsidRDefault="00AE2AC1">
          <w:pPr>
            <w:pStyle w:val="TOC3"/>
            <w:tabs>
              <w:tab w:val="right" w:leader="dot" w:pos="9016"/>
            </w:tabs>
            <w:rPr>
              <w:rFonts w:eastAsiaTheme="minorEastAsia"/>
              <w:noProof/>
              <w:sz w:val="24"/>
              <w:szCs w:val="24"/>
              <w:lang w:eastAsia="en-IN"/>
            </w:rPr>
          </w:pPr>
          <w:hyperlink w:anchor="_Toc218686319" w:history="1">
            <w:r w:rsidRPr="00A52A7B">
              <w:rPr>
                <w:rStyle w:val="Hyperlink"/>
                <w:noProof/>
              </w:rPr>
              <w:t>Tibetan Circuit Justice Commission (TCJC)</w:t>
            </w:r>
            <w:r>
              <w:rPr>
                <w:noProof/>
                <w:webHidden/>
              </w:rPr>
              <w:tab/>
            </w:r>
            <w:r>
              <w:rPr>
                <w:noProof/>
                <w:webHidden/>
              </w:rPr>
              <w:fldChar w:fldCharType="begin"/>
            </w:r>
            <w:r>
              <w:rPr>
                <w:noProof/>
                <w:webHidden/>
              </w:rPr>
              <w:instrText xml:space="preserve"> PAGEREF _Toc218686319 \h </w:instrText>
            </w:r>
            <w:r>
              <w:rPr>
                <w:noProof/>
                <w:webHidden/>
              </w:rPr>
            </w:r>
            <w:r>
              <w:rPr>
                <w:noProof/>
                <w:webHidden/>
              </w:rPr>
              <w:fldChar w:fldCharType="separate"/>
            </w:r>
            <w:r>
              <w:rPr>
                <w:noProof/>
                <w:webHidden/>
              </w:rPr>
              <w:t>3</w:t>
            </w:r>
            <w:r>
              <w:rPr>
                <w:noProof/>
                <w:webHidden/>
              </w:rPr>
              <w:fldChar w:fldCharType="end"/>
            </w:r>
          </w:hyperlink>
        </w:p>
        <w:p w14:paraId="2395A938" w14:textId="23F92C2F" w:rsidR="00AE2AC1" w:rsidRDefault="00AE2AC1">
          <w:pPr>
            <w:pStyle w:val="TOC3"/>
            <w:tabs>
              <w:tab w:val="right" w:leader="dot" w:pos="9016"/>
            </w:tabs>
            <w:rPr>
              <w:rFonts w:eastAsiaTheme="minorEastAsia"/>
              <w:noProof/>
              <w:sz w:val="24"/>
              <w:szCs w:val="24"/>
              <w:lang w:eastAsia="en-IN"/>
            </w:rPr>
          </w:pPr>
          <w:hyperlink w:anchor="_Toc218686320" w:history="1">
            <w:r w:rsidRPr="00A52A7B">
              <w:rPr>
                <w:rStyle w:val="Hyperlink"/>
                <w:noProof/>
              </w:rPr>
              <w:t>Tibetan Local Justice Commission (TLJC)</w:t>
            </w:r>
            <w:r>
              <w:rPr>
                <w:noProof/>
                <w:webHidden/>
              </w:rPr>
              <w:tab/>
            </w:r>
            <w:r>
              <w:rPr>
                <w:noProof/>
                <w:webHidden/>
              </w:rPr>
              <w:fldChar w:fldCharType="begin"/>
            </w:r>
            <w:r>
              <w:rPr>
                <w:noProof/>
                <w:webHidden/>
              </w:rPr>
              <w:instrText xml:space="preserve"> PAGEREF _Toc218686320 \h </w:instrText>
            </w:r>
            <w:r>
              <w:rPr>
                <w:noProof/>
                <w:webHidden/>
              </w:rPr>
            </w:r>
            <w:r>
              <w:rPr>
                <w:noProof/>
                <w:webHidden/>
              </w:rPr>
              <w:fldChar w:fldCharType="separate"/>
            </w:r>
            <w:r>
              <w:rPr>
                <w:noProof/>
                <w:webHidden/>
              </w:rPr>
              <w:t>3</w:t>
            </w:r>
            <w:r>
              <w:rPr>
                <w:noProof/>
                <w:webHidden/>
              </w:rPr>
              <w:fldChar w:fldCharType="end"/>
            </w:r>
          </w:hyperlink>
        </w:p>
        <w:p w14:paraId="3F897E2B" w14:textId="68D5170E" w:rsidR="00AE2AC1" w:rsidRDefault="00AE2AC1">
          <w:pPr>
            <w:pStyle w:val="TOC1"/>
            <w:tabs>
              <w:tab w:val="left" w:pos="440"/>
              <w:tab w:val="right" w:leader="dot" w:pos="9016"/>
            </w:tabs>
            <w:rPr>
              <w:rFonts w:eastAsiaTheme="minorEastAsia"/>
              <w:noProof/>
              <w:sz w:val="24"/>
              <w:szCs w:val="24"/>
              <w:lang w:eastAsia="en-IN"/>
            </w:rPr>
          </w:pPr>
          <w:hyperlink w:anchor="_Toc218686321" w:history="1">
            <w:r w:rsidRPr="00A52A7B">
              <w:rPr>
                <w:rStyle w:val="Hyperlink"/>
                <w:noProof/>
              </w:rPr>
              <w:t>2.</w:t>
            </w:r>
            <w:r>
              <w:rPr>
                <w:rFonts w:eastAsiaTheme="minorEastAsia"/>
                <w:noProof/>
                <w:sz w:val="24"/>
                <w:szCs w:val="24"/>
                <w:lang w:eastAsia="en-IN"/>
              </w:rPr>
              <w:tab/>
            </w:r>
            <w:r w:rsidRPr="00A52A7B">
              <w:rPr>
                <w:rStyle w:val="Hyperlink"/>
                <w:noProof/>
              </w:rPr>
              <w:t>Tibetan Parliament-in-Exile (TPIE)</w:t>
            </w:r>
            <w:r>
              <w:rPr>
                <w:noProof/>
                <w:webHidden/>
              </w:rPr>
              <w:tab/>
            </w:r>
            <w:r>
              <w:rPr>
                <w:noProof/>
                <w:webHidden/>
              </w:rPr>
              <w:fldChar w:fldCharType="begin"/>
            </w:r>
            <w:r>
              <w:rPr>
                <w:noProof/>
                <w:webHidden/>
              </w:rPr>
              <w:instrText xml:space="preserve"> PAGEREF _Toc218686321 \h </w:instrText>
            </w:r>
            <w:r>
              <w:rPr>
                <w:noProof/>
                <w:webHidden/>
              </w:rPr>
            </w:r>
            <w:r>
              <w:rPr>
                <w:noProof/>
                <w:webHidden/>
              </w:rPr>
              <w:fldChar w:fldCharType="separate"/>
            </w:r>
            <w:r>
              <w:rPr>
                <w:noProof/>
                <w:webHidden/>
              </w:rPr>
              <w:t>4</w:t>
            </w:r>
            <w:r>
              <w:rPr>
                <w:noProof/>
                <w:webHidden/>
              </w:rPr>
              <w:fldChar w:fldCharType="end"/>
            </w:r>
          </w:hyperlink>
        </w:p>
        <w:p w14:paraId="18BA13A3" w14:textId="74AB8E0C" w:rsidR="00AE2AC1" w:rsidRDefault="00AE2AC1">
          <w:pPr>
            <w:pStyle w:val="TOC2"/>
            <w:tabs>
              <w:tab w:val="right" w:leader="dot" w:pos="9016"/>
            </w:tabs>
            <w:rPr>
              <w:rFonts w:eastAsiaTheme="minorEastAsia"/>
              <w:noProof/>
              <w:sz w:val="24"/>
              <w:szCs w:val="24"/>
              <w:lang w:eastAsia="en-IN"/>
            </w:rPr>
          </w:pPr>
          <w:hyperlink w:anchor="_Toc218686322" w:history="1">
            <w:r w:rsidRPr="00A52A7B">
              <w:rPr>
                <w:rStyle w:val="Hyperlink"/>
                <w:noProof/>
              </w:rPr>
              <w:t>Parliamentary Secretariat</w:t>
            </w:r>
            <w:r>
              <w:rPr>
                <w:noProof/>
                <w:webHidden/>
              </w:rPr>
              <w:tab/>
            </w:r>
            <w:r>
              <w:rPr>
                <w:noProof/>
                <w:webHidden/>
              </w:rPr>
              <w:fldChar w:fldCharType="begin"/>
            </w:r>
            <w:r>
              <w:rPr>
                <w:noProof/>
                <w:webHidden/>
              </w:rPr>
              <w:instrText xml:space="preserve"> PAGEREF _Toc218686322 \h </w:instrText>
            </w:r>
            <w:r>
              <w:rPr>
                <w:noProof/>
                <w:webHidden/>
              </w:rPr>
            </w:r>
            <w:r>
              <w:rPr>
                <w:noProof/>
                <w:webHidden/>
              </w:rPr>
              <w:fldChar w:fldCharType="separate"/>
            </w:r>
            <w:r>
              <w:rPr>
                <w:noProof/>
                <w:webHidden/>
              </w:rPr>
              <w:t>4</w:t>
            </w:r>
            <w:r>
              <w:rPr>
                <w:noProof/>
                <w:webHidden/>
              </w:rPr>
              <w:fldChar w:fldCharType="end"/>
            </w:r>
          </w:hyperlink>
        </w:p>
        <w:p w14:paraId="359009CA" w14:textId="553C2CAE" w:rsidR="00AE2AC1" w:rsidRDefault="00AE2AC1">
          <w:pPr>
            <w:pStyle w:val="TOC3"/>
            <w:tabs>
              <w:tab w:val="right" w:leader="dot" w:pos="9016"/>
            </w:tabs>
            <w:rPr>
              <w:rFonts w:eastAsiaTheme="minorEastAsia"/>
              <w:noProof/>
              <w:sz w:val="24"/>
              <w:szCs w:val="24"/>
              <w:lang w:eastAsia="en-IN"/>
            </w:rPr>
          </w:pPr>
          <w:hyperlink w:anchor="_Toc218686323" w:history="1">
            <w:r w:rsidRPr="00A52A7B">
              <w:rPr>
                <w:rStyle w:val="Hyperlink"/>
                <w:noProof/>
              </w:rPr>
              <w:t>Local Tibetan Assemblies – 40 Locations</w:t>
            </w:r>
            <w:r>
              <w:rPr>
                <w:noProof/>
                <w:webHidden/>
              </w:rPr>
              <w:tab/>
            </w:r>
            <w:r>
              <w:rPr>
                <w:noProof/>
                <w:webHidden/>
              </w:rPr>
              <w:fldChar w:fldCharType="begin"/>
            </w:r>
            <w:r>
              <w:rPr>
                <w:noProof/>
                <w:webHidden/>
              </w:rPr>
              <w:instrText xml:space="preserve"> PAGEREF _Toc218686323 \h </w:instrText>
            </w:r>
            <w:r>
              <w:rPr>
                <w:noProof/>
                <w:webHidden/>
              </w:rPr>
            </w:r>
            <w:r>
              <w:rPr>
                <w:noProof/>
                <w:webHidden/>
              </w:rPr>
              <w:fldChar w:fldCharType="separate"/>
            </w:r>
            <w:r>
              <w:rPr>
                <w:noProof/>
                <w:webHidden/>
              </w:rPr>
              <w:t>4</w:t>
            </w:r>
            <w:r>
              <w:rPr>
                <w:noProof/>
                <w:webHidden/>
              </w:rPr>
              <w:fldChar w:fldCharType="end"/>
            </w:r>
          </w:hyperlink>
        </w:p>
        <w:p w14:paraId="71D45F59" w14:textId="6ACDF865" w:rsidR="00AE2AC1" w:rsidRDefault="00AE2AC1">
          <w:pPr>
            <w:pStyle w:val="TOC3"/>
            <w:tabs>
              <w:tab w:val="right" w:leader="dot" w:pos="9016"/>
            </w:tabs>
            <w:rPr>
              <w:rFonts w:eastAsiaTheme="minorEastAsia"/>
              <w:noProof/>
              <w:sz w:val="24"/>
              <w:szCs w:val="24"/>
              <w:lang w:eastAsia="en-IN"/>
            </w:rPr>
          </w:pPr>
          <w:hyperlink w:anchor="_Toc218686324" w:history="1">
            <w:r w:rsidRPr="00A52A7B">
              <w:rPr>
                <w:rStyle w:val="Hyperlink"/>
                <w:noProof/>
              </w:rPr>
              <w:t>Tibetan Freedom Movement Sub-Committees (BRDL) – 148 Locations</w:t>
            </w:r>
            <w:r>
              <w:rPr>
                <w:noProof/>
                <w:webHidden/>
              </w:rPr>
              <w:tab/>
            </w:r>
            <w:r>
              <w:rPr>
                <w:noProof/>
                <w:webHidden/>
              </w:rPr>
              <w:fldChar w:fldCharType="begin"/>
            </w:r>
            <w:r>
              <w:rPr>
                <w:noProof/>
                <w:webHidden/>
              </w:rPr>
              <w:instrText xml:space="preserve"> PAGEREF _Toc218686324 \h </w:instrText>
            </w:r>
            <w:r>
              <w:rPr>
                <w:noProof/>
                <w:webHidden/>
              </w:rPr>
            </w:r>
            <w:r>
              <w:rPr>
                <w:noProof/>
                <w:webHidden/>
              </w:rPr>
              <w:fldChar w:fldCharType="separate"/>
            </w:r>
            <w:r>
              <w:rPr>
                <w:noProof/>
                <w:webHidden/>
              </w:rPr>
              <w:t>4</w:t>
            </w:r>
            <w:r>
              <w:rPr>
                <w:noProof/>
                <w:webHidden/>
              </w:rPr>
              <w:fldChar w:fldCharType="end"/>
            </w:r>
          </w:hyperlink>
        </w:p>
        <w:p w14:paraId="7B5AD8C8" w14:textId="1218A4F3" w:rsidR="00AE2AC1" w:rsidRDefault="00AE2AC1">
          <w:pPr>
            <w:pStyle w:val="TOC1"/>
            <w:tabs>
              <w:tab w:val="left" w:pos="440"/>
              <w:tab w:val="right" w:leader="dot" w:pos="9016"/>
            </w:tabs>
            <w:rPr>
              <w:rFonts w:eastAsiaTheme="minorEastAsia"/>
              <w:noProof/>
              <w:sz w:val="24"/>
              <w:szCs w:val="24"/>
              <w:lang w:eastAsia="en-IN"/>
            </w:rPr>
          </w:pPr>
          <w:hyperlink w:anchor="_Toc218686325" w:history="1">
            <w:r w:rsidRPr="00A52A7B">
              <w:rPr>
                <w:rStyle w:val="Hyperlink"/>
                <w:noProof/>
              </w:rPr>
              <w:t>3.</w:t>
            </w:r>
            <w:r>
              <w:rPr>
                <w:rFonts w:eastAsiaTheme="minorEastAsia"/>
                <w:noProof/>
                <w:sz w:val="24"/>
                <w:szCs w:val="24"/>
                <w:lang w:eastAsia="en-IN"/>
              </w:rPr>
              <w:tab/>
            </w:r>
            <w:r w:rsidRPr="00A52A7B">
              <w:rPr>
                <w:rStyle w:val="Hyperlink"/>
                <w:noProof/>
              </w:rPr>
              <w:t>Kashag (Cabinet)</w:t>
            </w:r>
            <w:r>
              <w:rPr>
                <w:noProof/>
                <w:webHidden/>
              </w:rPr>
              <w:tab/>
            </w:r>
            <w:r>
              <w:rPr>
                <w:noProof/>
                <w:webHidden/>
              </w:rPr>
              <w:fldChar w:fldCharType="begin"/>
            </w:r>
            <w:r>
              <w:rPr>
                <w:noProof/>
                <w:webHidden/>
              </w:rPr>
              <w:instrText xml:space="preserve"> PAGEREF _Toc218686325 \h </w:instrText>
            </w:r>
            <w:r>
              <w:rPr>
                <w:noProof/>
                <w:webHidden/>
              </w:rPr>
            </w:r>
            <w:r>
              <w:rPr>
                <w:noProof/>
                <w:webHidden/>
              </w:rPr>
              <w:fldChar w:fldCharType="separate"/>
            </w:r>
            <w:r>
              <w:rPr>
                <w:noProof/>
                <w:webHidden/>
              </w:rPr>
              <w:t>5</w:t>
            </w:r>
            <w:r>
              <w:rPr>
                <w:noProof/>
                <w:webHidden/>
              </w:rPr>
              <w:fldChar w:fldCharType="end"/>
            </w:r>
          </w:hyperlink>
        </w:p>
        <w:p w14:paraId="673B6FCF" w14:textId="0B3FEDD2" w:rsidR="00AE2AC1" w:rsidRDefault="00AE2AC1">
          <w:pPr>
            <w:pStyle w:val="TOC2"/>
            <w:tabs>
              <w:tab w:val="right" w:leader="dot" w:pos="9016"/>
            </w:tabs>
            <w:rPr>
              <w:rFonts w:eastAsiaTheme="minorEastAsia"/>
              <w:noProof/>
              <w:sz w:val="24"/>
              <w:szCs w:val="24"/>
              <w:lang w:eastAsia="en-IN"/>
            </w:rPr>
          </w:pPr>
          <w:hyperlink w:anchor="_Toc218686326" w:history="1">
            <w:r w:rsidRPr="00A52A7B">
              <w:rPr>
                <w:rStyle w:val="Hyperlink"/>
                <w:noProof/>
              </w:rPr>
              <w:t>Kashag Secretariat</w:t>
            </w:r>
            <w:r>
              <w:rPr>
                <w:noProof/>
                <w:webHidden/>
              </w:rPr>
              <w:tab/>
            </w:r>
            <w:r>
              <w:rPr>
                <w:noProof/>
                <w:webHidden/>
              </w:rPr>
              <w:fldChar w:fldCharType="begin"/>
            </w:r>
            <w:r>
              <w:rPr>
                <w:noProof/>
                <w:webHidden/>
              </w:rPr>
              <w:instrText xml:space="preserve"> PAGEREF _Toc218686326 \h </w:instrText>
            </w:r>
            <w:r>
              <w:rPr>
                <w:noProof/>
                <w:webHidden/>
              </w:rPr>
            </w:r>
            <w:r>
              <w:rPr>
                <w:noProof/>
                <w:webHidden/>
              </w:rPr>
              <w:fldChar w:fldCharType="separate"/>
            </w:r>
            <w:r>
              <w:rPr>
                <w:noProof/>
                <w:webHidden/>
              </w:rPr>
              <w:t>5</w:t>
            </w:r>
            <w:r>
              <w:rPr>
                <w:noProof/>
                <w:webHidden/>
              </w:rPr>
              <w:fldChar w:fldCharType="end"/>
            </w:r>
          </w:hyperlink>
        </w:p>
        <w:p w14:paraId="6E3D3B7A" w14:textId="6254A9CA" w:rsidR="00AE2AC1" w:rsidRDefault="00AE2AC1">
          <w:pPr>
            <w:pStyle w:val="TOC2"/>
            <w:tabs>
              <w:tab w:val="right" w:leader="dot" w:pos="9016"/>
            </w:tabs>
            <w:rPr>
              <w:rFonts w:eastAsiaTheme="minorEastAsia"/>
              <w:noProof/>
              <w:sz w:val="24"/>
              <w:szCs w:val="24"/>
              <w:lang w:eastAsia="en-IN"/>
            </w:rPr>
          </w:pPr>
          <w:hyperlink w:anchor="_Toc218686327" w:history="1">
            <w:r w:rsidRPr="00A52A7B">
              <w:rPr>
                <w:rStyle w:val="Hyperlink"/>
                <w:noProof/>
              </w:rPr>
              <w:t>Department of Religion and Culture</w:t>
            </w:r>
            <w:r>
              <w:rPr>
                <w:noProof/>
                <w:webHidden/>
              </w:rPr>
              <w:tab/>
            </w:r>
            <w:r>
              <w:rPr>
                <w:noProof/>
                <w:webHidden/>
              </w:rPr>
              <w:fldChar w:fldCharType="begin"/>
            </w:r>
            <w:r>
              <w:rPr>
                <w:noProof/>
                <w:webHidden/>
              </w:rPr>
              <w:instrText xml:space="preserve"> PAGEREF _Toc218686327 \h </w:instrText>
            </w:r>
            <w:r>
              <w:rPr>
                <w:noProof/>
                <w:webHidden/>
              </w:rPr>
            </w:r>
            <w:r>
              <w:rPr>
                <w:noProof/>
                <w:webHidden/>
              </w:rPr>
              <w:fldChar w:fldCharType="separate"/>
            </w:r>
            <w:r>
              <w:rPr>
                <w:noProof/>
                <w:webHidden/>
              </w:rPr>
              <w:t>6</w:t>
            </w:r>
            <w:r>
              <w:rPr>
                <w:noProof/>
                <w:webHidden/>
              </w:rPr>
              <w:fldChar w:fldCharType="end"/>
            </w:r>
          </w:hyperlink>
        </w:p>
        <w:p w14:paraId="3E1FAB03" w14:textId="2CFECBBA" w:rsidR="00AE2AC1" w:rsidRDefault="00AE2AC1">
          <w:pPr>
            <w:pStyle w:val="TOC3"/>
            <w:tabs>
              <w:tab w:val="right" w:leader="dot" w:pos="9016"/>
            </w:tabs>
            <w:rPr>
              <w:rFonts w:eastAsiaTheme="minorEastAsia"/>
              <w:noProof/>
              <w:sz w:val="24"/>
              <w:szCs w:val="24"/>
              <w:lang w:eastAsia="en-IN"/>
            </w:rPr>
          </w:pPr>
          <w:hyperlink w:anchor="_Toc218686328" w:history="1">
            <w:r w:rsidRPr="00A52A7B">
              <w:rPr>
                <w:rStyle w:val="Hyperlink"/>
                <w:noProof/>
              </w:rPr>
              <w:t>Monasteries (259)</w:t>
            </w:r>
            <w:r>
              <w:rPr>
                <w:noProof/>
                <w:webHidden/>
              </w:rPr>
              <w:tab/>
            </w:r>
            <w:r>
              <w:rPr>
                <w:noProof/>
                <w:webHidden/>
              </w:rPr>
              <w:fldChar w:fldCharType="begin"/>
            </w:r>
            <w:r>
              <w:rPr>
                <w:noProof/>
                <w:webHidden/>
              </w:rPr>
              <w:instrText xml:space="preserve"> PAGEREF _Toc218686328 \h </w:instrText>
            </w:r>
            <w:r>
              <w:rPr>
                <w:noProof/>
                <w:webHidden/>
              </w:rPr>
            </w:r>
            <w:r>
              <w:rPr>
                <w:noProof/>
                <w:webHidden/>
              </w:rPr>
              <w:fldChar w:fldCharType="separate"/>
            </w:r>
            <w:r>
              <w:rPr>
                <w:noProof/>
                <w:webHidden/>
              </w:rPr>
              <w:t>6</w:t>
            </w:r>
            <w:r>
              <w:rPr>
                <w:noProof/>
                <w:webHidden/>
              </w:rPr>
              <w:fldChar w:fldCharType="end"/>
            </w:r>
          </w:hyperlink>
        </w:p>
        <w:p w14:paraId="5FF056F3" w14:textId="643CA003" w:rsidR="00AE2AC1" w:rsidRDefault="00AE2AC1">
          <w:pPr>
            <w:pStyle w:val="TOC3"/>
            <w:tabs>
              <w:tab w:val="right" w:leader="dot" w:pos="9016"/>
            </w:tabs>
            <w:rPr>
              <w:rFonts w:eastAsiaTheme="minorEastAsia"/>
              <w:noProof/>
              <w:sz w:val="24"/>
              <w:szCs w:val="24"/>
              <w:lang w:eastAsia="en-IN"/>
            </w:rPr>
          </w:pPr>
          <w:hyperlink w:anchor="_Toc218686329" w:history="1">
            <w:r w:rsidRPr="00A52A7B">
              <w:rPr>
                <w:rStyle w:val="Hyperlink"/>
                <w:noProof/>
              </w:rPr>
              <w:t>Nunneries (36)</w:t>
            </w:r>
            <w:r>
              <w:rPr>
                <w:noProof/>
                <w:webHidden/>
              </w:rPr>
              <w:tab/>
            </w:r>
            <w:r>
              <w:rPr>
                <w:noProof/>
                <w:webHidden/>
              </w:rPr>
              <w:fldChar w:fldCharType="begin"/>
            </w:r>
            <w:r>
              <w:rPr>
                <w:noProof/>
                <w:webHidden/>
              </w:rPr>
              <w:instrText xml:space="preserve"> PAGEREF _Toc218686329 \h </w:instrText>
            </w:r>
            <w:r>
              <w:rPr>
                <w:noProof/>
                <w:webHidden/>
              </w:rPr>
            </w:r>
            <w:r>
              <w:rPr>
                <w:noProof/>
                <w:webHidden/>
              </w:rPr>
              <w:fldChar w:fldCharType="separate"/>
            </w:r>
            <w:r>
              <w:rPr>
                <w:noProof/>
                <w:webHidden/>
              </w:rPr>
              <w:t>6</w:t>
            </w:r>
            <w:r>
              <w:rPr>
                <w:noProof/>
                <w:webHidden/>
              </w:rPr>
              <w:fldChar w:fldCharType="end"/>
            </w:r>
          </w:hyperlink>
        </w:p>
        <w:p w14:paraId="22447F59" w14:textId="3FE9A268" w:rsidR="00AE2AC1" w:rsidRDefault="00AE2AC1">
          <w:pPr>
            <w:pStyle w:val="TOC3"/>
            <w:tabs>
              <w:tab w:val="right" w:leader="dot" w:pos="9016"/>
            </w:tabs>
            <w:rPr>
              <w:rFonts w:eastAsiaTheme="minorEastAsia"/>
              <w:noProof/>
              <w:sz w:val="24"/>
              <w:szCs w:val="24"/>
              <w:lang w:eastAsia="en-IN"/>
            </w:rPr>
          </w:pPr>
          <w:hyperlink w:anchor="_Toc218686330" w:history="1">
            <w:r w:rsidRPr="00A52A7B">
              <w:rPr>
                <w:rStyle w:val="Hyperlink"/>
                <w:noProof/>
              </w:rPr>
              <w:t>Cultural Institutions</w:t>
            </w:r>
            <w:r>
              <w:rPr>
                <w:noProof/>
                <w:webHidden/>
              </w:rPr>
              <w:tab/>
            </w:r>
            <w:r>
              <w:rPr>
                <w:noProof/>
                <w:webHidden/>
              </w:rPr>
              <w:fldChar w:fldCharType="begin"/>
            </w:r>
            <w:r>
              <w:rPr>
                <w:noProof/>
                <w:webHidden/>
              </w:rPr>
              <w:instrText xml:space="preserve"> PAGEREF _Toc218686330 \h </w:instrText>
            </w:r>
            <w:r>
              <w:rPr>
                <w:noProof/>
                <w:webHidden/>
              </w:rPr>
            </w:r>
            <w:r>
              <w:rPr>
                <w:noProof/>
                <w:webHidden/>
              </w:rPr>
              <w:fldChar w:fldCharType="separate"/>
            </w:r>
            <w:r>
              <w:rPr>
                <w:noProof/>
                <w:webHidden/>
              </w:rPr>
              <w:t>6</w:t>
            </w:r>
            <w:r>
              <w:rPr>
                <w:noProof/>
                <w:webHidden/>
              </w:rPr>
              <w:fldChar w:fldCharType="end"/>
            </w:r>
          </w:hyperlink>
        </w:p>
        <w:p w14:paraId="38D62F5B" w14:textId="35A6EE50" w:rsidR="00AE2AC1" w:rsidRDefault="00AE2AC1">
          <w:pPr>
            <w:pStyle w:val="TOC2"/>
            <w:tabs>
              <w:tab w:val="right" w:leader="dot" w:pos="9016"/>
            </w:tabs>
            <w:rPr>
              <w:rFonts w:eastAsiaTheme="minorEastAsia"/>
              <w:noProof/>
              <w:sz w:val="24"/>
              <w:szCs w:val="24"/>
              <w:lang w:eastAsia="en-IN"/>
            </w:rPr>
          </w:pPr>
          <w:hyperlink w:anchor="_Toc218686331" w:history="1">
            <w:r w:rsidRPr="00A52A7B">
              <w:rPr>
                <w:rStyle w:val="Hyperlink"/>
                <w:noProof/>
              </w:rPr>
              <w:t>Department of Home</w:t>
            </w:r>
            <w:r>
              <w:rPr>
                <w:noProof/>
                <w:webHidden/>
              </w:rPr>
              <w:tab/>
            </w:r>
            <w:r>
              <w:rPr>
                <w:noProof/>
                <w:webHidden/>
              </w:rPr>
              <w:fldChar w:fldCharType="begin"/>
            </w:r>
            <w:r>
              <w:rPr>
                <w:noProof/>
                <w:webHidden/>
              </w:rPr>
              <w:instrText xml:space="preserve"> PAGEREF _Toc218686331 \h </w:instrText>
            </w:r>
            <w:r>
              <w:rPr>
                <w:noProof/>
                <w:webHidden/>
              </w:rPr>
            </w:r>
            <w:r>
              <w:rPr>
                <w:noProof/>
                <w:webHidden/>
              </w:rPr>
              <w:fldChar w:fldCharType="separate"/>
            </w:r>
            <w:r>
              <w:rPr>
                <w:noProof/>
                <w:webHidden/>
              </w:rPr>
              <w:t>7</w:t>
            </w:r>
            <w:r>
              <w:rPr>
                <w:noProof/>
                <w:webHidden/>
              </w:rPr>
              <w:fldChar w:fldCharType="end"/>
            </w:r>
          </w:hyperlink>
        </w:p>
        <w:p w14:paraId="0BE38E7A" w14:textId="13F68917" w:rsidR="00AE2AC1" w:rsidRDefault="00AE2AC1">
          <w:pPr>
            <w:pStyle w:val="TOC3"/>
            <w:tabs>
              <w:tab w:val="right" w:leader="dot" w:pos="9016"/>
            </w:tabs>
            <w:rPr>
              <w:rFonts w:eastAsiaTheme="minorEastAsia"/>
              <w:noProof/>
              <w:sz w:val="24"/>
              <w:szCs w:val="24"/>
              <w:lang w:eastAsia="en-IN"/>
            </w:rPr>
          </w:pPr>
          <w:hyperlink w:anchor="_Toc218686332" w:history="1">
            <w:r w:rsidRPr="00A52A7B">
              <w:rPr>
                <w:rStyle w:val="Hyperlink"/>
                <w:noProof/>
              </w:rPr>
              <w:t>Tibetan Settlement Offices (TSO)</w:t>
            </w:r>
            <w:r>
              <w:rPr>
                <w:noProof/>
                <w:webHidden/>
              </w:rPr>
              <w:tab/>
            </w:r>
            <w:r>
              <w:rPr>
                <w:noProof/>
                <w:webHidden/>
              </w:rPr>
              <w:fldChar w:fldCharType="begin"/>
            </w:r>
            <w:r>
              <w:rPr>
                <w:noProof/>
                <w:webHidden/>
              </w:rPr>
              <w:instrText xml:space="preserve"> PAGEREF _Toc218686332 \h </w:instrText>
            </w:r>
            <w:r>
              <w:rPr>
                <w:noProof/>
                <w:webHidden/>
              </w:rPr>
            </w:r>
            <w:r>
              <w:rPr>
                <w:noProof/>
                <w:webHidden/>
              </w:rPr>
              <w:fldChar w:fldCharType="separate"/>
            </w:r>
            <w:r>
              <w:rPr>
                <w:noProof/>
                <w:webHidden/>
              </w:rPr>
              <w:t>7</w:t>
            </w:r>
            <w:r>
              <w:rPr>
                <w:noProof/>
                <w:webHidden/>
              </w:rPr>
              <w:fldChar w:fldCharType="end"/>
            </w:r>
          </w:hyperlink>
        </w:p>
        <w:p w14:paraId="33DD9EAF" w14:textId="3D445348" w:rsidR="00AE2AC1" w:rsidRDefault="00AE2AC1">
          <w:pPr>
            <w:pStyle w:val="TOC3"/>
            <w:tabs>
              <w:tab w:val="right" w:leader="dot" w:pos="9016"/>
            </w:tabs>
            <w:rPr>
              <w:rFonts w:eastAsiaTheme="minorEastAsia"/>
              <w:noProof/>
              <w:sz w:val="24"/>
              <w:szCs w:val="24"/>
              <w:lang w:eastAsia="en-IN"/>
            </w:rPr>
          </w:pPr>
          <w:hyperlink w:anchor="_Toc218686333" w:history="1">
            <w:r w:rsidRPr="00A52A7B">
              <w:rPr>
                <w:rStyle w:val="Hyperlink"/>
                <w:noProof/>
              </w:rPr>
              <w:t>Agricultural Section</w:t>
            </w:r>
            <w:r>
              <w:rPr>
                <w:noProof/>
                <w:webHidden/>
              </w:rPr>
              <w:tab/>
            </w:r>
            <w:r>
              <w:rPr>
                <w:noProof/>
                <w:webHidden/>
              </w:rPr>
              <w:fldChar w:fldCharType="begin"/>
            </w:r>
            <w:r>
              <w:rPr>
                <w:noProof/>
                <w:webHidden/>
              </w:rPr>
              <w:instrText xml:space="preserve"> PAGEREF _Toc218686333 \h </w:instrText>
            </w:r>
            <w:r>
              <w:rPr>
                <w:noProof/>
                <w:webHidden/>
              </w:rPr>
            </w:r>
            <w:r>
              <w:rPr>
                <w:noProof/>
                <w:webHidden/>
              </w:rPr>
              <w:fldChar w:fldCharType="separate"/>
            </w:r>
            <w:r>
              <w:rPr>
                <w:noProof/>
                <w:webHidden/>
              </w:rPr>
              <w:t>7</w:t>
            </w:r>
            <w:r>
              <w:rPr>
                <w:noProof/>
                <w:webHidden/>
              </w:rPr>
              <w:fldChar w:fldCharType="end"/>
            </w:r>
          </w:hyperlink>
        </w:p>
        <w:p w14:paraId="581D7A89" w14:textId="6F239C15" w:rsidR="00AE2AC1" w:rsidRDefault="00AE2AC1">
          <w:pPr>
            <w:pStyle w:val="TOC3"/>
            <w:tabs>
              <w:tab w:val="right" w:leader="dot" w:pos="9016"/>
            </w:tabs>
            <w:rPr>
              <w:rFonts w:eastAsiaTheme="minorEastAsia"/>
              <w:noProof/>
              <w:sz w:val="24"/>
              <w:szCs w:val="24"/>
              <w:lang w:eastAsia="en-IN"/>
            </w:rPr>
          </w:pPr>
          <w:hyperlink w:anchor="_Toc218686334" w:history="1">
            <w:r w:rsidRPr="00A52A7B">
              <w:rPr>
                <w:rStyle w:val="Hyperlink"/>
                <w:noProof/>
              </w:rPr>
              <w:t>Welfare Section</w:t>
            </w:r>
            <w:r>
              <w:rPr>
                <w:noProof/>
                <w:webHidden/>
              </w:rPr>
              <w:tab/>
            </w:r>
            <w:r>
              <w:rPr>
                <w:noProof/>
                <w:webHidden/>
              </w:rPr>
              <w:fldChar w:fldCharType="begin"/>
            </w:r>
            <w:r>
              <w:rPr>
                <w:noProof/>
                <w:webHidden/>
              </w:rPr>
              <w:instrText xml:space="preserve"> PAGEREF _Toc218686334 \h </w:instrText>
            </w:r>
            <w:r>
              <w:rPr>
                <w:noProof/>
                <w:webHidden/>
              </w:rPr>
            </w:r>
            <w:r>
              <w:rPr>
                <w:noProof/>
                <w:webHidden/>
              </w:rPr>
              <w:fldChar w:fldCharType="separate"/>
            </w:r>
            <w:r>
              <w:rPr>
                <w:noProof/>
                <w:webHidden/>
              </w:rPr>
              <w:t>7</w:t>
            </w:r>
            <w:r>
              <w:rPr>
                <w:noProof/>
                <w:webHidden/>
              </w:rPr>
              <w:fldChar w:fldCharType="end"/>
            </w:r>
          </w:hyperlink>
        </w:p>
        <w:p w14:paraId="7DF2C73C" w14:textId="41E6EC80" w:rsidR="00AE2AC1" w:rsidRDefault="00AE2AC1">
          <w:pPr>
            <w:pStyle w:val="TOC3"/>
            <w:tabs>
              <w:tab w:val="right" w:leader="dot" w:pos="9016"/>
            </w:tabs>
            <w:rPr>
              <w:rFonts w:eastAsiaTheme="minorEastAsia"/>
              <w:noProof/>
              <w:sz w:val="24"/>
              <w:szCs w:val="24"/>
              <w:lang w:eastAsia="en-IN"/>
            </w:rPr>
          </w:pPr>
          <w:hyperlink w:anchor="_Toc218686335" w:history="1">
            <w:r w:rsidRPr="00A52A7B">
              <w:rPr>
                <w:rStyle w:val="Hyperlink"/>
                <w:noProof/>
              </w:rPr>
              <w:t>Real Estate Section</w:t>
            </w:r>
            <w:r>
              <w:rPr>
                <w:noProof/>
                <w:webHidden/>
              </w:rPr>
              <w:tab/>
            </w:r>
            <w:r>
              <w:rPr>
                <w:noProof/>
                <w:webHidden/>
              </w:rPr>
              <w:fldChar w:fldCharType="begin"/>
            </w:r>
            <w:r>
              <w:rPr>
                <w:noProof/>
                <w:webHidden/>
              </w:rPr>
              <w:instrText xml:space="preserve"> PAGEREF _Toc218686335 \h </w:instrText>
            </w:r>
            <w:r>
              <w:rPr>
                <w:noProof/>
                <w:webHidden/>
              </w:rPr>
            </w:r>
            <w:r>
              <w:rPr>
                <w:noProof/>
                <w:webHidden/>
              </w:rPr>
              <w:fldChar w:fldCharType="separate"/>
            </w:r>
            <w:r>
              <w:rPr>
                <w:noProof/>
                <w:webHidden/>
              </w:rPr>
              <w:t>7</w:t>
            </w:r>
            <w:r>
              <w:rPr>
                <w:noProof/>
                <w:webHidden/>
              </w:rPr>
              <w:fldChar w:fldCharType="end"/>
            </w:r>
          </w:hyperlink>
        </w:p>
        <w:p w14:paraId="65D25775" w14:textId="03AF03D8" w:rsidR="00AE2AC1" w:rsidRDefault="00AE2AC1">
          <w:pPr>
            <w:pStyle w:val="TOC3"/>
            <w:tabs>
              <w:tab w:val="right" w:leader="dot" w:pos="9016"/>
            </w:tabs>
            <w:rPr>
              <w:rFonts w:eastAsiaTheme="minorEastAsia"/>
              <w:noProof/>
              <w:sz w:val="24"/>
              <w:szCs w:val="24"/>
              <w:lang w:eastAsia="en-IN"/>
            </w:rPr>
          </w:pPr>
          <w:hyperlink w:anchor="_Toc218686336" w:history="1">
            <w:r w:rsidRPr="00A52A7B">
              <w:rPr>
                <w:rStyle w:val="Hyperlink"/>
                <w:noProof/>
              </w:rPr>
              <w:t>Old Age Homes</w:t>
            </w:r>
            <w:r>
              <w:rPr>
                <w:noProof/>
                <w:webHidden/>
              </w:rPr>
              <w:tab/>
            </w:r>
            <w:r>
              <w:rPr>
                <w:noProof/>
                <w:webHidden/>
              </w:rPr>
              <w:fldChar w:fldCharType="begin"/>
            </w:r>
            <w:r>
              <w:rPr>
                <w:noProof/>
                <w:webHidden/>
              </w:rPr>
              <w:instrText xml:space="preserve"> PAGEREF _Toc218686336 \h </w:instrText>
            </w:r>
            <w:r>
              <w:rPr>
                <w:noProof/>
                <w:webHidden/>
              </w:rPr>
            </w:r>
            <w:r>
              <w:rPr>
                <w:noProof/>
                <w:webHidden/>
              </w:rPr>
              <w:fldChar w:fldCharType="separate"/>
            </w:r>
            <w:r>
              <w:rPr>
                <w:noProof/>
                <w:webHidden/>
              </w:rPr>
              <w:t>7</w:t>
            </w:r>
            <w:r>
              <w:rPr>
                <w:noProof/>
                <w:webHidden/>
              </w:rPr>
              <w:fldChar w:fldCharType="end"/>
            </w:r>
          </w:hyperlink>
        </w:p>
        <w:p w14:paraId="51721DB6" w14:textId="021B3910" w:rsidR="00AE2AC1" w:rsidRDefault="00AE2AC1">
          <w:pPr>
            <w:pStyle w:val="TOC3"/>
            <w:tabs>
              <w:tab w:val="right" w:leader="dot" w:pos="9016"/>
            </w:tabs>
            <w:rPr>
              <w:rFonts w:eastAsiaTheme="minorEastAsia"/>
              <w:noProof/>
              <w:sz w:val="24"/>
              <w:szCs w:val="24"/>
              <w:lang w:eastAsia="en-IN"/>
            </w:rPr>
          </w:pPr>
          <w:hyperlink w:anchor="_Toc218686337" w:history="1">
            <w:r w:rsidRPr="00A52A7B">
              <w:rPr>
                <w:rStyle w:val="Hyperlink"/>
                <w:noProof/>
              </w:rPr>
              <w:t>Baby Crèches</w:t>
            </w:r>
            <w:r>
              <w:rPr>
                <w:noProof/>
                <w:webHidden/>
              </w:rPr>
              <w:tab/>
            </w:r>
            <w:r>
              <w:rPr>
                <w:noProof/>
                <w:webHidden/>
              </w:rPr>
              <w:fldChar w:fldCharType="begin"/>
            </w:r>
            <w:r>
              <w:rPr>
                <w:noProof/>
                <w:webHidden/>
              </w:rPr>
              <w:instrText xml:space="preserve"> PAGEREF _Toc218686337 \h </w:instrText>
            </w:r>
            <w:r>
              <w:rPr>
                <w:noProof/>
                <w:webHidden/>
              </w:rPr>
            </w:r>
            <w:r>
              <w:rPr>
                <w:noProof/>
                <w:webHidden/>
              </w:rPr>
              <w:fldChar w:fldCharType="separate"/>
            </w:r>
            <w:r>
              <w:rPr>
                <w:noProof/>
                <w:webHidden/>
              </w:rPr>
              <w:t>8</w:t>
            </w:r>
            <w:r>
              <w:rPr>
                <w:noProof/>
                <w:webHidden/>
              </w:rPr>
              <w:fldChar w:fldCharType="end"/>
            </w:r>
          </w:hyperlink>
        </w:p>
        <w:p w14:paraId="21EAB2C6" w14:textId="7611EF4B" w:rsidR="00AE2AC1" w:rsidRDefault="00AE2AC1">
          <w:pPr>
            <w:pStyle w:val="TOC2"/>
            <w:tabs>
              <w:tab w:val="right" w:leader="dot" w:pos="9016"/>
            </w:tabs>
            <w:rPr>
              <w:rFonts w:eastAsiaTheme="minorEastAsia"/>
              <w:noProof/>
              <w:sz w:val="24"/>
              <w:szCs w:val="24"/>
              <w:lang w:eastAsia="en-IN"/>
            </w:rPr>
          </w:pPr>
          <w:hyperlink w:anchor="_Toc218686338" w:history="1">
            <w:r w:rsidRPr="00A52A7B">
              <w:rPr>
                <w:rStyle w:val="Hyperlink"/>
                <w:noProof/>
              </w:rPr>
              <w:t>Department of Finance</w:t>
            </w:r>
            <w:r>
              <w:rPr>
                <w:noProof/>
                <w:webHidden/>
              </w:rPr>
              <w:tab/>
            </w:r>
            <w:r>
              <w:rPr>
                <w:noProof/>
                <w:webHidden/>
              </w:rPr>
              <w:fldChar w:fldCharType="begin"/>
            </w:r>
            <w:r>
              <w:rPr>
                <w:noProof/>
                <w:webHidden/>
              </w:rPr>
              <w:instrText xml:space="preserve"> PAGEREF _Toc218686338 \h </w:instrText>
            </w:r>
            <w:r>
              <w:rPr>
                <w:noProof/>
                <w:webHidden/>
              </w:rPr>
            </w:r>
            <w:r>
              <w:rPr>
                <w:noProof/>
                <w:webHidden/>
              </w:rPr>
              <w:fldChar w:fldCharType="separate"/>
            </w:r>
            <w:r>
              <w:rPr>
                <w:noProof/>
                <w:webHidden/>
              </w:rPr>
              <w:t>8</w:t>
            </w:r>
            <w:r>
              <w:rPr>
                <w:noProof/>
                <w:webHidden/>
              </w:rPr>
              <w:fldChar w:fldCharType="end"/>
            </w:r>
          </w:hyperlink>
        </w:p>
        <w:p w14:paraId="43D91FBC" w14:textId="4E00836B" w:rsidR="00AE2AC1" w:rsidRDefault="00AE2AC1">
          <w:pPr>
            <w:pStyle w:val="TOC3"/>
            <w:tabs>
              <w:tab w:val="right" w:leader="dot" w:pos="9016"/>
            </w:tabs>
            <w:rPr>
              <w:rFonts w:eastAsiaTheme="minorEastAsia"/>
              <w:noProof/>
              <w:sz w:val="24"/>
              <w:szCs w:val="24"/>
              <w:lang w:eastAsia="en-IN"/>
            </w:rPr>
          </w:pPr>
          <w:hyperlink w:anchor="_Toc218686339" w:history="1">
            <w:r w:rsidRPr="00A52A7B">
              <w:rPr>
                <w:rStyle w:val="Hyperlink"/>
                <w:noProof/>
              </w:rPr>
              <w:t>Budget Section</w:t>
            </w:r>
            <w:r>
              <w:rPr>
                <w:noProof/>
                <w:webHidden/>
              </w:rPr>
              <w:tab/>
            </w:r>
            <w:r>
              <w:rPr>
                <w:noProof/>
                <w:webHidden/>
              </w:rPr>
              <w:fldChar w:fldCharType="begin"/>
            </w:r>
            <w:r>
              <w:rPr>
                <w:noProof/>
                <w:webHidden/>
              </w:rPr>
              <w:instrText xml:space="preserve"> PAGEREF _Toc218686339 \h </w:instrText>
            </w:r>
            <w:r>
              <w:rPr>
                <w:noProof/>
                <w:webHidden/>
              </w:rPr>
            </w:r>
            <w:r>
              <w:rPr>
                <w:noProof/>
                <w:webHidden/>
              </w:rPr>
              <w:fldChar w:fldCharType="separate"/>
            </w:r>
            <w:r>
              <w:rPr>
                <w:noProof/>
                <w:webHidden/>
              </w:rPr>
              <w:t>8</w:t>
            </w:r>
            <w:r>
              <w:rPr>
                <w:noProof/>
                <w:webHidden/>
              </w:rPr>
              <w:fldChar w:fldCharType="end"/>
            </w:r>
          </w:hyperlink>
        </w:p>
        <w:p w14:paraId="7BA345E9" w14:textId="1B612081" w:rsidR="00AE2AC1" w:rsidRDefault="00AE2AC1">
          <w:pPr>
            <w:pStyle w:val="TOC3"/>
            <w:tabs>
              <w:tab w:val="right" w:leader="dot" w:pos="9016"/>
            </w:tabs>
            <w:rPr>
              <w:rFonts w:eastAsiaTheme="minorEastAsia"/>
              <w:noProof/>
              <w:sz w:val="24"/>
              <w:szCs w:val="24"/>
              <w:lang w:eastAsia="en-IN"/>
            </w:rPr>
          </w:pPr>
          <w:hyperlink w:anchor="_Toc218686340" w:history="1">
            <w:r w:rsidRPr="00A52A7B">
              <w:rPr>
                <w:rStyle w:val="Hyperlink"/>
                <w:noProof/>
              </w:rPr>
              <w:t>Green Book Section</w:t>
            </w:r>
            <w:r>
              <w:rPr>
                <w:noProof/>
                <w:webHidden/>
              </w:rPr>
              <w:tab/>
            </w:r>
            <w:r>
              <w:rPr>
                <w:noProof/>
                <w:webHidden/>
              </w:rPr>
              <w:fldChar w:fldCharType="begin"/>
            </w:r>
            <w:r>
              <w:rPr>
                <w:noProof/>
                <w:webHidden/>
              </w:rPr>
              <w:instrText xml:space="preserve"> PAGEREF _Toc218686340 \h </w:instrText>
            </w:r>
            <w:r>
              <w:rPr>
                <w:noProof/>
                <w:webHidden/>
              </w:rPr>
            </w:r>
            <w:r>
              <w:rPr>
                <w:noProof/>
                <w:webHidden/>
              </w:rPr>
              <w:fldChar w:fldCharType="separate"/>
            </w:r>
            <w:r>
              <w:rPr>
                <w:noProof/>
                <w:webHidden/>
              </w:rPr>
              <w:t>8</w:t>
            </w:r>
            <w:r>
              <w:rPr>
                <w:noProof/>
                <w:webHidden/>
              </w:rPr>
              <w:fldChar w:fldCharType="end"/>
            </w:r>
          </w:hyperlink>
        </w:p>
        <w:p w14:paraId="41BDFAF3" w14:textId="4F4F8F6B" w:rsidR="00AE2AC1" w:rsidRDefault="00AE2AC1">
          <w:pPr>
            <w:pStyle w:val="TOC3"/>
            <w:tabs>
              <w:tab w:val="right" w:leader="dot" w:pos="9016"/>
            </w:tabs>
            <w:rPr>
              <w:rFonts w:eastAsiaTheme="minorEastAsia"/>
              <w:noProof/>
              <w:sz w:val="24"/>
              <w:szCs w:val="24"/>
              <w:lang w:eastAsia="en-IN"/>
            </w:rPr>
          </w:pPr>
          <w:hyperlink w:anchor="_Toc218686341" w:history="1">
            <w:r w:rsidRPr="00A52A7B">
              <w:rPr>
                <w:rStyle w:val="Hyperlink"/>
                <w:noProof/>
              </w:rPr>
              <w:t>Chatrel Section</w:t>
            </w:r>
            <w:r>
              <w:rPr>
                <w:noProof/>
                <w:webHidden/>
              </w:rPr>
              <w:tab/>
            </w:r>
            <w:r>
              <w:rPr>
                <w:noProof/>
                <w:webHidden/>
              </w:rPr>
              <w:fldChar w:fldCharType="begin"/>
            </w:r>
            <w:r>
              <w:rPr>
                <w:noProof/>
                <w:webHidden/>
              </w:rPr>
              <w:instrText xml:space="preserve"> PAGEREF _Toc218686341 \h </w:instrText>
            </w:r>
            <w:r>
              <w:rPr>
                <w:noProof/>
                <w:webHidden/>
              </w:rPr>
            </w:r>
            <w:r>
              <w:rPr>
                <w:noProof/>
                <w:webHidden/>
              </w:rPr>
              <w:fldChar w:fldCharType="separate"/>
            </w:r>
            <w:r>
              <w:rPr>
                <w:noProof/>
                <w:webHidden/>
              </w:rPr>
              <w:t>8</w:t>
            </w:r>
            <w:r>
              <w:rPr>
                <w:noProof/>
                <w:webHidden/>
              </w:rPr>
              <w:fldChar w:fldCharType="end"/>
            </w:r>
          </w:hyperlink>
        </w:p>
        <w:p w14:paraId="30510722" w14:textId="70BDFE7A" w:rsidR="00AE2AC1" w:rsidRDefault="00AE2AC1">
          <w:pPr>
            <w:pStyle w:val="TOC3"/>
            <w:tabs>
              <w:tab w:val="right" w:leader="dot" w:pos="9016"/>
            </w:tabs>
            <w:rPr>
              <w:rFonts w:eastAsiaTheme="minorEastAsia"/>
              <w:noProof/>
              <w:sz w:val="24"/>
              <w:szCs w:val="24"/>
              <w:lang w:eastAsia="en-IN"/>
            </w:rPr>
          </w:pPr>
          <w:hyperlink w:anchor="_Toc218686342" w:history="1">
            <w:r w:rsidRPr="00A52A7B">
              <w:rPr>
                <w:rStyle w:val="Hyperlink"/>
                <w:noProof/>
              </w:rPr>
              <w:t>Women Empowerment Desk</w:t>
            </w:r>
            <w:r>
              <w:rPr>
                <w:noProof/>
                <w:webHidden/>
              </w:rPr>
              <w:tab/>
            </w:r>
            <w:r>
              <w:rPr>
                <w:noProof/>
                <w:webHidden/>
              </w:rPr>
              <w:fldChar w:fldCharType="begin"/>
            </w:r>
            <w:r>
              <w:rPr>
                <w:noProof/>
                <w:webHidden/>
              </w:rPr>
              <w:instrText xml:space="preserve"> PAGEREF _Toc218686342 \h </w:instrText>
            </w:r>
            <w:r>
              <w:rPr>
                <w:noProof/>
                <w:webHidden/>
              </w:rPr>
            </w:r>
            <w:r>
              <w:rPr>
                <w:noProof/>
                <w:webHidden/>
              </w:rPr>
              <w:fldChar w:fldCharType="separate"/>
            </w:r>
            <w:r>
              <w:rPr>
                <w:noProof/>
                <w:webHidden/>
              </w:rPr>
              <w:t>8</w:t>
            </w:r>
            <w:r>
              <w:rPr>
                <w:noProof/>
                <w:webHidden/>
              </w:rPr>
              <w:fldChar w:fldCharType="end"/>
            </w:r>
          </w:hyperlink>
        </w:p>
        <w:p w14:paraId="2F8B6870" w14:textId="643CCF4E" w:rsidR="00AE2AC1" w:rsidRDefault="00AE2AC1">
          <w:pPr>
            <w:pStyle w:val="TOC3"/>
            <w:tabs>
              <w:tab w:val="right" w:leader="dot" w:pos="9016"/>
            </w:tabs>
            <w:rPr>
              <w:rFonts w:eastAsiaTheme="minorEastAsia"/>
              <w:noProof/>
              <w:sz w:val="24"/>
              <w:szCs w:val="24"/>
              <w:lang w:eastAsia="en-IN"/>
            </w:rPr>
          </w:pPr>
          <w:hyperlink w:anchor="_Toc218686343" w:history="1">
            <w:r w:rsidRPr="00A52A7B">
              <w:rPr>
                <w:rStyle w:val="Hyperlink"/>
                <w:noProof/>
              </w:rPr>
              <w:t>Tibetan Computer Resource Center (TCRC)</w:t>
            </w:r>
            <w:r>
              <w:rPr>
                <w:noProof/>
                <w:webHidden/>
              </w:rPr>
              <w:tab/>
            </w:r>
            <w:r>
              <w:rPr>
                <w:noProof/>
                <w:webHidden/>
              </w:rPr>
              <w:fldChar w:fldCharType="begin"/>
            </w:r>
            <w:r>
              <w:rPr>
                <w:noProof/>
                <w:webHidden/>
              </w:rPr>
              <w:instrText xml:space="preserve"> PAGEREF _Toc218686343 \h </w:instrText>
            </w:r>
            <w:r>
              <w:rPr>
                <w:noProof/>
                <w:webHidden/>
              </w:rPr>
            </w:r>
            <w:r>
              <w:rPr>
                <w:noProof/>
                <w:webHidden/>
              </w:rPr>
              <w:fldChar w:fldCharType="separate"/>
            </w:r>
            <w:r>
              <w:rPr>
                <w:noProof/>
                <w:webHidden/>
              </w:rPr>
              <w:t>8</w:t>
            </w:r>
            <w:r>
              <w:rPr>
                <w:noProof/>
                <w:webHidden/>
              </w:rPr>
              <w:fldChar w:fldCharType="end"/>
            </w:r>
          </w:hyperlink>
        </w:p>
        <w:p w14:paraId="1232564D" w14:textId="25F36082" w:rsidR="00AE2AC1" w:rsidRDefault="00AE2AC1">
          <w:pPr>
            <w:pStyle w:val="TOC3"/>
            <w:tabs>
              <w:tab w:val="right" w:leader="dot" w:pos="9016"/>
            </w:tabs>
            <w:rPr>
              <w:rFonts w:eastAsiaTheme="minorEastAsia"/>
              <w:noProof/>
              <w:sz w:val="24"/>
              <w:szCs w:val="24"/>
              <w:lang w:eastAsia="en-IN"/>
            </w:rPr>
          </w:pPr>
          <w:hyperlink w:anchor="_Toc218686344" w:history="1">
            <w:r w:rsidRPr="00A52A7B">
              <w:rPr>
                <w:rStyle w:val="Hyperlink"/>
                <w:noProof/>
              </w:rPr>
              <w:t>Social and Resource Development Fund (SARD)</w:t>
            </w:r>
            <w:r>
              <w:rPr>
                <w:noProof/>
                <w:webHidden/>
              </w:rPr>
              <w:tab/>
            </w:r>
            <w:r>
              <w:rPr>
                <w:noProof/>
                <w:webHidden/>
              </w:rPr>
              <w:fldChar w:fldCharType="begin"/>
            </w:r>
            <w:r>
              <w:rPr>
                <w:noProof/>
                <w:webHidden/>
              </w:rPr>
              <w:instrText xml:space="preserve"> PAGEREF _Toc218686344 \h </w:instrText>
            </w:r>
            <w:r>
              <w:rPr>
                <w:noProof/>
                <w:webHidden/>
              </w:rPr>
            </w:r>
            <w:r>
              <w:rPr>
                <w:noProof/>
                <w:webHidden/>
              </w:rPr>
              <w:fldChar w:fldCharType="separate"/>
            </w:r>
            <w:r>
              <w:rPr>
                <w:noProof/>
                <w:webHidden/>
              </w:rPr>
              <w:t>9</w:t>
            </w:r>
            <w:r>
              <w:rPr>
                <w:noProof/>
                <w:webHidden/>
              </w:rPr>
              <w:fldChar w:fldCharType="end"/>
            </w:r>
          </w:hyperlink>
        </w:p>
        <w:p w14:paraId="302571A2" w14:textId="56E4FE16" w:rsidR="00AE2AC1" w:rsidRDefault="00AE2AC1">
          <w:pPr>
            <w:pStyle w:val="TOC3"/>
            <w:tabs>
              <w:tab w:val="right" w:leader="dot" w:pos="9016"/>
            </w:tabs>
            <w:rPr>
              <w:rFonts w:eastAsiaTheme="minorEastAsia"/>
              <w:noProof/>
              <w:sz w:val="24"/>
              <w:szCs w:val="24"/>
              <w:lang w:eastAsia="en-IN"/>
            </w:rPr>
          </w:pPr>
          <w:hyperlink w:anchor="_Toc218686345" w:history="1">
            <w:r w:rsidRPr="00A52A7B">
              <w:rPr>
                <w:rStyle w:val="Hyperlink"/>
                <w:noProof/>
              </w:rPr>
              <w:t>Blue Book</w:t>
            </w:r>
            <w:r>
              <w:rPr>
                <w:noProof/>
                <w:webHidden/>
              </w:rPr>
              <w:tab/>
            </w:r>
            <w:r>
              <w:rPr>
                <w:noProof/>
                <w:webHidden/>
              </w:rPr>
              <w:fldChar w:fldCharType="begin"/>
            </w:r>
            <w:r>
              <w:rPr>
                <w:noProof/>
                <w:webHidden/>
              </w:rPr>
              <w:instrText xml:space="preserve"> PAGEREF _Toc218686345 \h </w:instrText>
            </w:r>
            <w:r>
              <w:rPr>
                <w:noProof/>
                <w:webHidden/>
              </w:rPr>
            </w:r>
            <w:r>
              <w:rPr>
                <w:noProof/>
                <w:webHidden/>
              </w:rPr>
              <w:fldChar w:fldCharType="separate"/>
            </w:r>
            <w:r>
              <w:rPr>
                <w:noProof/>
                <w:webHidden/>
              </w:rPr>
              <w:t>9</w:t>
            </w:r>
            <w:r>
              <w:rPr>
                <w:noProof/>
                <w:webHidden/>
              </w:rPr>
              <w:fldChar w:fldCharType="end"/>
            </w:r>
          </w:hyperlink>
        </w:p>
        <w:p w14:paraId="27852D65" w14:textId="23D359C8" w:rsidR="00AE2AC1" w:rsidRDefault="00AE2AC1">
          <w:pPr>
            <w:pStyle w:val="TOC3"/>
            <w:tabs>
              <w:tab w:val="right" w:leader="dot" w:pos="9016"/>
            </w:tabs>
            <w:rPr>
              <w:rFonts w:eastAsiaTheme="minorEastAsia"/>
              <w:noProof/>
              <w:sz w:val="24"/>
              <w:szCs w:val="24"/>
              <w:lang w:eastAsia="en-IN"/>
            </w:rPr>
          </w:pPr>
          <w:hyperlink w:anchor="_Toc218686346" w:history="1">
            <w:r w:rsidRPr="00A52A7B">
              <w:rPr>
                <w:rStyle w:val="Hyperlink"/>
                <w:noProof/>
              </w:rPr>
              <w:t>Tibet Corps</w:t>
            </w:r>
            <w:r>
              <w:rPr>
                <w:noProof/>
                <w:webHidden/>
              </w:rPr>
              <w:tab/>
            </w:r>
            <w:r>
              <w:rPr>
                <w:noProof/>
                <w:webHidden/>
              </w:rPr>
              <w:fldChar w:fldCharType="begin"/>
            </w:r>
            <w:r>
              <w:rPr>
                <w:noProof/>
                <w:webHidden/>
              </w:rPr>
              <w:instrText xml:space="preserve"> PAGEREF _Toc218686346 \h </w:instrText>
            </w:r>
            <w:r>
              <w:rPr>
                <w:noProof/>
                <w:webHidden/>
              </w:rPr>
            </w:r>
            <w:r>
              <w:rPr>
                <w:noProof/>
                <w:webHidden/>
              </w:rPr>
              <w:fldChar w:fldCharType="separate"/>
            </w:r>
            <w:r>
              <w:rPr>
                <w:noProof/>
                <w:webHidden/>
              </w:rPr>
              <w:t>9</w:t>
            </w:r>
            <w:r>
              <w:rPr>
                <w:noProof/>
                <w:webHidden/>
              </w:rPr>
              <w:fldChar w:fldCharType="end"/>
            </w:r>
          </w:hyperlink>
        </w:p>
        <w:p w14:paraId="3B2B317E" w14:textId="62BFC47E" w:rsidR="00AE2AC1" w:rsidRDefault="00AE2AC1">
          <w:pPr>
            <w:pStyle w:val="TOC3"/>
            <w:tabs>
              <w:tab w:val="right" w:leader="dot" w:pos="9016"/>
            </w:tabs>
            <w:rPr>
              <w:rFonts w:eastAsiaTheme="minorEastAsia"/>
              <w:noProof/>
              <w:sz w:val="24"/>
              <w:szCs w:val="24"/>
              <w:lang w:eastAsia="en-IN"/>
            </w:rPr>
          </w:pPr>
          <w:hyperlink w:anchor="_Toc218686347" w:history="1">
            <w:r w:rsidRPr="00A52A7B">
              <w:rPr>
                <w:rStyle w:val="Hyperlink"/>
                <w:noProof/>
              </w:rPr>
              <w:t>Gangjong Development Finance (GDF)</w:t>
            </w:r>
            <w:r>
              <w:rPr>
                <w:noProof/>
                <w:webHidden/>
              </w:rPr>
              <w:tab/>
            </w:r>
            <w:r>
              <w:rPr>
                <w:noProof/>
                <w:webHidden/>
              </w:rPr>
              <w:fldChar w:fldCharType="begin"/>
            </w:r>
            <w:r>
              <w:rPr>
                <w:noProof/>
                <w:webHidden/>
              </w:rPr>
              <w:instrText xml:space="preserve"> PAGEREF _Toc218686347 \h </w:instrText>
            </w:r>
            <w:r>
              <w:rPr>
                <w:noProof/>
                <w:webHidden/>
              </w:rPr>
            </w:r>
            <w:r>
              <w:rPr>
                <w:noProof/>
                <w:webHidden/>
              </w:rPr>
              <w:fldChar w:fldCharType="separate"/>
            </w:r>
            <w:r>
              <w:rPr>
                <w:noProof/>
                <w:webHidden/>
              </w:rPr>
              <w:t>9</w:t>
            </w:r>
            <w:r>
              <w:rPr>
                <w:noProof/>
                <w:webHidden/>
              </w:rPr>
              <w:fldChar w:fldCharType="end"/>
            </w:r>
          </w:hyperlink>
        </w:p>
        <w:p w14:paraId="0316724A" w14:textId="05785747" w:rsidR="00AE2AC1" w:rsidRDefault="00AE2AC1">
          <w:pPr>
            <w:pStyle w:val="TOC2"/>
            <w:tabs>
              <w:tab w:val="right" w:leader="dot" w:pos="9016"/>
            </w:tabs>
            <w:rPr>
              <w:rFonts w:eastAsiaTheme="minorEastAsia"/>
              <w:noProof/>
              <w:sz w:val="24"/>
              <w:szCs w:val="24"/>
              <w:lang w:eastAsia="en-IN"/>
            </w:rPr>
          </w:pPr>
          <w:hyperlink w:anchor="_Toc218686348" w:history="1">
            <w:r w:rsidRPr="00A52A7B">
              <w:rPr>
                <w:rStyle w:val="Hyperlink"/>
                <w:noProof/>
              </w:rPr>
              <w:t>Department of Education</w:t>
            </w:r>
            <w:r>
              <w:rPr>
                <w:noProof/>
                <w:webHidden/>
              </w:rPr>
              <w:tab/>
            </w:r>
            <w:r>
              <w:rPr>
                <w:noProof/>
                <w:webHidden/>
              </w:rPr>
              <w:fldChar w:fldCharType="begin"/>
            </w:r>
            <w:r>
              <w:rPr>
                <w:noProof/>
                <w:webHidden/>
              </w:rPr>
              <w:instrText xml:space="preserve"> PAGEREF _Toc218686348 \h </w:instrText>
            </w:r>
            <w:r>
              <w:rPr>
                <w:noProof/>
                <w:webHidden/>
              </w:rPr>
            </w:r>
            <w:r>
              <w:rPr>
                <w:noProof/>
                <w:webHidden/>
              </w:rPr>
              <w:fldChar w:fldCharType="separate"/>
            </w:r>
            <w:r>
              <w:rPr>
                <w:noProof/>
                <w:webHidden/>
              </w:rPr>
              <w:t>10</w:t>
            </w:r>
            <w:r>
              <w:rPr>
                <w:noProof/>
                <w:webHidden/>
              </w:rPr>
              <w:fldChar w:fldCharType="end"/>
            </w:r>
          </w:hyperlink>
        </w:p>
        <w:p w14:paraId="0F2B2740" w14:textId="764A11B3" w:rsidR="00AE2AC1" w:rsidRDefault="00AE2AC1">
          <w:pPr>
            <w:pStyle w:val="TOC3"/>
            <w:tabs>
              <w:tab w:val="right" w:leader="dot" w:pos="9016"/>
            </w:tabs>
            <w:rPr>
              <w:rFonts w:eastAsiaTheme="minorEastAsia"/>
              <w:noProof/>
              <w:sz w:val="24"/>
              <w:szCs w:val="24"/>
              <w:lang w:eastAsia="en-IN"/>
            </w:rPr>
          </w:pPr>
          <w:hyperlink w:anchor="_Toc218686349" w:history="1">
            <w:r w:rsidRPr="00A52A7B">
              <w:rPr>
                <w:rStyle w:val="Hyperlink"/>
                <w:noProof/>
              </w:rPr>
              <w:t>Academic Section</w:t>
            </w:r>
            <w:r>
              <w:rPr>
                <w:noProof/>
                <w:webHidden/>
              </w:rPr>
              <w:tab/>
            </w:r>
            <w:r>
              <w:rPr>
                <w:noProof/>
                <w:webHidden/>
              </w:rPr>
              <w:fldChar w:fldCharType="begin"/>
            </w:r>
            <w:r>
              <w:rPr>
                <w:noProof/>
                <w:webHidden/>
              </w:rPr>
              <w:instrText xml:space="preserve"> PAGEREF _Toc218686349 \h </w:instrText>
            </w:r>
            <w:r>
              <w:rPr>
                <w:noProof/>
                <w:webHidden/>
              </w:rPr>
            </w:r>
            <w:r>
              <w:rPr>
                <w:noProof/>
                <w:webHidden/>
              </w:rPr>
              <w:fldChar w:fldCharType="separate"/>
            </w:r>
            <w:r>
              <w:rPr>
                <w:noProof/>
                <w:webHidden/>
              </w:rPr>
              <w:t>10</w:t>
            </w:r>
            <w:r>
              <w:rPr>
                <w:noProof/>
                <w:webHidden/>
              </w:rPr>
              <w:fldChar w:fldCharType="end"/>
            </w:r>
          </w:hyperlink>
        </w:p>
        <w:p w14:paraId="058D75BB" w14:textId="20572063" w:rsidR="00AE2AC1" w:rsidRDefault="00AE2AC1">
          <w:pPr>
            <w:pStyle w:val="TOC3"/>
            <w:tabs>
              <w:tab w:val="right" w:leader="dot" w:pos="9016"/>
            </w:tabs>
            <w:rPr>
              <w:rFonts w:eastAsiaTheme="minorEastAsia"/>
              <w:noProof/>
              <w:sz w:val="24"/>
              <w:szCs w:val="24"/>
              <w:lang w:eastAsia="en-IN"/>
            </w:rPr>
          </w:pPr>
          <w:hyperlink w:anchor="_Toc218686350" w:history="1">
            <w:r w:rsidRPr="00A52A7B">
              <w:rPr>
                <w:rStyle w:val="Hyperlink"/>
                <w:noProof/>
              </w:rPr>
              <w:t>Scholarship Section</w:t>
            </w:r>
            <w:r>
              <w:rPr>
                <w:noProof/>
                <w:webHidden/>
              </w:rPr>
              <w:tab/>
            </w:r>
            <w:r>
              <w:rPr>
                <w:noProof/>
                <w:webHidden/>
              </w:rPr>
              <w:fldChar w:fldCharType="begin"/>
            </w:r>
            <w:r>
              <w:rPr>
                <w:noProof/>
                <w:webHidden/>
              </w:rPr>
              <w:instrText xml:space="preserve"> PAGEREF _Toc218686350 \h </w:instrText>
            </w:r>
            <w:r>
              <w:rPr>
                <w:noProof/>
                <w:webHidden/>
              </w:rPr>
            </w:r>
            <w:r>
              <w:rPr>
                <w:noProof/>
                <w:webHidden/>
              </w:rPr>
              <w:fldChar w:fldCharType="separate"/>
            </w:r>
            <w:r>
              <w:rPr>
                <w:noProof/>
                <w:webHidden/>
              </w:rPr>
              <w:t>10</w:t>
            </w:r>
            <w:r>
              <w:rPr>
                <w:noProof/>
                <w:webHidden/>
              </w:rPr>
              <w:fldChar w:fldCharType="end"/>
            </w:r>
          </w:hyperlink>
        </w:p>
        <w:p w14:paraId="1EEA493F" w14:textId="26760C6F" w:rsidR="00AE2AC1" w:rsidRDefault="00AE2AC1">
          <w:pPr>
            <w:pStyle w:val="TOC3"/>
            <w:tabs>
              <w:tab w:val="right" w:leader="dot" w:pos="9016"/>
            </w:tabs>
            <w:rPr>
              <w:rFonts w:eastAsiaTheme="minorEastAsia"/>
              <w:noProof/>
              <w:sz w:val="24"/>
              <w:szCs w:val="24"/>
              <w:lang w:eastAsia="en-IN"/>
            </w:rPr>
          </w:pPr>
          <w:hyperlink w:anchor="_Toc218686351" w:history="1">
            <w:r w:rsidRPr="00A52A7B">
              <w:rPr>
                <w:rStyle w:val="Hyperlink"/>
                <w:noProof/>
              </w:rPr>
              <w:t>Education Council</w:t>
            </w:r>
            <w:r>
              <w:rPr>
                <w:noProof/>
                <w:webHidden/>
              </w:rPr>
              <w:tab/>
            </w:r>
            <w:r>
              <w:rPr>
                <w:noProof/>
                <w:webHidden/>
              </w:rPr>
              <w:fldChar w:fldCharType="begin"/>
            </w:r>
            <w:r>
              <w:rPr>
                <w:noProof/>
                <w:webHidden/>
              </w:rPr>
              <w:instrText xml:space="preserve"> PAGEREF _Toc218686351 \h </w:instrText>
            </w:r>
            <w:r>
              <w:rPr>
                <w:noProof/>
                <w:webHidden/>
              </w:rPr>
            </w:r>
            <w:r>
              <w:rPr>
                <w:noProof/>
                <w:webHidden/>
              </w:rPr>
              <w:fldChar w:fldCharType="separate"/>
            </w:r>
            <w:r>
              <w:rPr>
                <w:noProof/>
                <w:webHidden/>
              </w:rPr>
              <w:t>10</w:t>
            </w:r>
            <w:r>
              <w:rPr>
                <w:noProof/>
                <w:webHidden/>
              </w:rPr>
              <w:fldChar w:fldCharType="end"/>
            </w:r>
          </w:hyperlink>
        </w:p>
        <w:p w14:paraId="1D08C636" w14:textId="1F4A1CA3" w:rsidR="00AE2AC1" w:rsidRDefault="00AE2AC1">
          <w:pPr>
            <w:pStyle w:val="TOC3"/>
            <w:tabs>
              <w:tab w:val="right" w:leader="dot" w:pos="9016"/>
            </w:tabs>
            <w:rPr>
              <w:rFonts w:eastAsiaTheme="minorEastAsia"/>
              <w:noProof/>
              <w:sz w:val="24"/>
              <w:szCs w:val="24"/>
              <w:lang w:eastAsia="en-IN"/>
            </w:rPr>
          </w:pPr>
          <w:hyperlink w:anchor="_Toc218686352" w:history="1">
            <w:r w:rsidRPr="00A52A7B">
              <w:rPr>
                <w:rStyle w:val="Hyperlink"/>
                <w:noProof/>
              </w:rPr>
              <w:t>Counselling Section</w:t>
            </w:r>
            <w:r>
              <w:rPr>
                <w:noProof/>
                <w:webHidden/>
              </w:rPr>
              <w:tab/>
            </w:r>
            <w:r>
              <w:rPr>
                <w:noProof/>
                <w:webHidden/>
              </w:rPr>
              <w:fldChar w:fldCharType="begin"/>
            </w:r>
            <w:r>
              <w:rPr>
                <w:noProof/>
                <w:webHidden/>
              </w:rPr>
              <w:instrText xml:space="preserve"> PAGEREF _Toc218686352 \h </w:instrText>
            </w:r>
            <w:r>
              <w:rPr>
                <w:noProof/>
                <w:webHidden/>
              </w:rPr>
            </w:r>
            <w:r>
              <w:rPr>
                <w:noProof/>
                <w:webHidden/>
              </w:rPr>
              <w:fldChar w:fldCharType="separate"/>
            </w:r>
            <w:r>
              <w:rPr>
                <w:noProof/>
                <w:webHidden/>
              </w:rPr>
              <w:t>10</w:t>
            </w:r>
            <w:r>
              <w:rPr>
                <w:noProof/>
                <w:webHidden/>
              </w:rPr>
              <w:fldChar w:fldCharType="end"/>
            </w:r>
          </w:hyperlink>
        </w:p>
        <w:p w14:paraId="74A8D4AA" w14:textId="260F162C" w:rsidR="00AE2AC1" w:rsidRDefault="00AE2AC1">
          <w:pPr>
            <w:pStyle w:val="TOC3"/>
            <w:tabs>
              <w:tab w:val="right" w:leader="dot" w:pos="9016"/>
            </w:tabs>
            <w:rPr>
              <w:rFonts w:eastAsiaTheme="minorEastAsia"/>
              <w:noProof/>
              <w:sz w:val="24"/>
              <w:szCs w:val="24"/>
              <w:lang w:eastAsia="en-IN"/>
            </w:rPr>
          </w:pPr>
          <w:hyperlink w:anchor="_Toc218686353" w:history="1">
            <w:r w:rsidRPr="00A52A7B">
              <w:rPr>
                <w:rStyle w:val="Hyperlink"/>
                <w:noProof/>
              </w:rPr>
              <w:t>Terminology Section</w:t>
            </w:r>
            <w:r>
              <w:rPr>
                <w:noProof/>
                <w:webHidden/>
              </w:rPr>
              <w:tab/>
            </w:r>
            <w:r>
              <w:rPr>
                <w:noProof/>
                <w:webHidden/>
              </w:rPr>
              <w:fldChar w:fldCharType="begin"/>
            </w:r>
            <w:r>
              <w:rPr>
                <w:noProof/>
                <w:webHidden/>
              </w:rPr>
              <w:instrText xml:space="preserve"> PAGEREF _Toc218686353 \h </w:instrText>
            </w:r>
            <w:r>
              <w:rPr>
                <w:noProof/>
                <w:webHidden/>
              </w:rPr>
            </w:r>
            <w:r>
              <w:rPr>
                <w:noProof/>
                <w:webHidden/>
              </w:rPr>
              <w:fldChar w:fldCharType="separate"/>
            </w:r>
            <w:r>
              <w:rPr>
                <w:noProof/>
                <w:webHidden/>
              </w:rPr>
              <w:t>11</w:t>
            </w:r>
            <w:r>
              <w:rPr>
                <w:noProof/>
                <w:webHidden/>
              </w:rPr>
              <w:fldChar w:fldCharType="end"/>
            </w:r>
          </w:hyperlink>
        </w:p>
        <w:p w14:paraId="0BF36FCD" w14:textId="420A8F7B" w:rsidR="00AE2AC1" w:rsidRDefault="00AE2AC1">
          <w:pPr>
            <w:pStyle w:val="TOC2"/>
            <w:tabs>
              <w:tab w:val="right" w:leader="dot" w:pos="9016"/>
            </w:tabs>
            <w:rPr>
              <w:rFonts w:eastAsiaTheme="minorEastAsia"/>
              <w:noProof/>
              <w:sz w:val="24"/>
              <w:szCs w:val="24"/>
              <w:lang w:eastAsia="en-IN"/>
            </w:rPr>
          </w:pPr>
          <w:hyperlink w:anchor="_Toc218686354" w:history="1">
            <w:r w:rsidRPr="00A52A7B">
              <w:rPr>
                <w:rStyle w:val="Hyperlink"/>
                <w:noProof/>
              </w:rPr>
              <w:t>Department of Security</w:t>
            </w:r>
            <w:r>
              <w:rPr>
                <w:noProof/>
                <w:webHidden/>
              </w:rPr>
              <w:tab/>
            </w:r>
            <w:r>
              <w:rPr>
                <w:noProof/>
                <w:webHidden/>
              </w:rPr>
              <w:fldChar w:fldCharType="begin"/>
            </w:r>
            <w:r>
              <w:rPr>
                <w:noProof/>
                <w:webHidden/>
              </w:rPr>
              <w:instrText xml:space="preserve"> PAGEREF _Toc218686354 \h </w:instrText>
            </w:r>
            <w:r>
              <w:rPr>
                <w:noProof/>
                <w:webHidden/>
              </w:rPr>
            </w:r>
            <w:r>
              <w:rPr>
                <w:noProof/>
                <w:webHidden/>
              </w:rPr>
              <w:fldChar w:fldCharType="separate"/>
            </w:r>
            <w:r>
              <w:rPr>
                <w:noProof/>
                <w:webHidden/>
              </w:rPr>
              <w:t>11</w:t>
            </w:r>
            <w:r>
              <w:rPr>
                <w:noProof/>
                <w:webHidden/>
              </w:rPr>
              <w:fldChar w:fldCharType="end"/>
            </w:r>
          </w:hyperlink>
        </w:p>
        <w:p w14:paraId="1514D0A2" w14:textId="7189CFA9" w:rsidR="00AE2AC1" w:rsidRDefault="00AE2AC1">
          <w:pPr>
            <w:pStyle w:val="TOC3"/>
            <w:tabs>
              <w:tab w:val="right" w:leader="dot" w:pos="9016"/>
            </w:tabs>
            <w:rPr>
              <w:rFonts w:eastAsiaTheme="minorEastAsia"/>
              <w:noProof/>
              <w:sz w:val="24"/>
              <w:szCs w:val="24"/>
              <w:lang w:eastAsia="en-IN"/>
            </w:rPr>
          </w:pPr>
          <w:hyperlink w:anchor="_Toc218686355" w:history="1">
            <w:r w:rsidRPr="00A52A7B">
              <w:rPr>
                <w:rStyle w:val="Hyperlink"/>
                <w:noProof/>
              </w:rPr>
              <w:t>Reception Centers</w:t>
            </w:r>
            <w:r>
              <w:rPr>
                <w:noProof/>
                <w:webHidden/>
              </w:rPr>
              <w:tab/>
            </w:r>
            <w:r>
              <w:rPr>
                <w:noProof/>
                <w:webHidden/>
              </w:rPr>
              <w:fldChar w:fldCharType="begin"/>
            </w:r>
            <w:r>
              <w:rPr>
                <w:noProof/>
                <w:webHidden/>
              </w:rPr>
              <w:instrText xml:space="preserve"> PAGEREF _Toc218686355 \h </w:instrText>
            </w:r>
            <w:r>
              <w:rPr>
                <w:noProof/>
                <w:webHidden/>
              </w:rPr>
            </w:r>
            <w:r>
              <w:rPr>
                <w:noProof/>
                <w:webHidden/>
              </w:rPr>
              <w:fldChar w:fldCharType="separate"/>
            </w:r>
            <w:r>
              <w:rPr>
                <w:noProof/>
                <w:webHidden/>
              </w:rPr>
              <w:t>11</w:t>
            </w:r>
            <w:r>
              <w:rPr>
                <w:noProof/>
                <w:webHidden/>
              </w:rPr>
              <w:fldChar w:fldCharType="end"/>
            </w:r>
          </w:hyperlink>
        </w:p>
        <w:p w14:paraId="5A94A36D" w14:textId="7829DE36" w:rsidR="00AE2AC1" w:rsidRDefault="00AE2AC1">
          <w:pPr>
            <w:pStyle w:val="TOC3"/>
            <w:tabs>
              <w:tab w:val="right" w:leader="dot" w:pos="9016"/>
            </w:tabs>
            <w:rPr>
              <w:rFonts w:eastAsiaTheme="minorEastAsia"/>
              <w:noProof/>
              <w:sz w:val="24"/>
              <w:szCs w:val="24"/>
              <w:lang w:eastAsia="en-IN"/>
            </w:rPr>
          </w:pPr>
          <w:hyperlink w:anchor="_Toc218686356" w:history="1">
            <w:r w:rsidRPr="00A52A7B">
              <w:rPr>
                <w:rStyle w:val="Hyperlink"/>
                <w:noProof/>
              </w:rPr>
              <w:t>Administration</w:t>
            </w:r>
            <w:r>
              <w:rPr>
                <w:noProof/>
                <w:webHidden/>
              </w:rPr>
              <w:tab/>
            </w:r>
            <w:r>
              <w:rPr>
                <w:noProof/>
                <w:webHidden/>
              </w:rPr>
              <w:fldChar w:fldCharType="begin"/>
            </w:r>
            <w:r>
              <w:rPr>
                <w:noProof/>
                <w:webHidden/>
              </w:rPr>
              <w:instrText xml:space="preserve"> PAGEREF _Toc218686356 \h </w:instrText>
            </w:r>
            <w:r>
              <w:rPr>
                <w:noProof/>
                <w:webHidden/>
              </w:rPr>
            </w:r>
            <w:r>
              <w:rPr>
                <w:noProof/>
                <w:webHidden/>
              </w:rPr>
              <w:fldChar w:fldCharType="separate"/>
            </w:r>
            <w:r>
              <w:rPr>
                <w:noProof/>
                <w:webHidden/>
              </w:rPr>
              <w:t>11</w:t>
            </w:r>
            <w:r>
              <w:rPr>
                <w:noProof/>
                <w:webHidden/>
              </w:rPr>
              <w:fldChar w:fldCharType="end"/>
            </w:r>
          </w:hyperlink>
        </w:p>
        <w:p w14:paraId="134E7EDE" w14:textId="75BA61D5" w:rsidR="00AE2AC1" w:rsidRDefault="00AE2AC1">
          <w:pPr>
            <w:pStyle w:val="TOC3"/>
            <w:tabs>
              <w:tab w:val="right" w:leader="dot" w:pos="9016"/>
            </w:tabs>
            <w:rPr>
              <w:rFonts w:eastAsiaTheme="minorEastAsia"/>
              <w:noProof/>
              <w:sz w:val="24"/>
              <w:szCs w:val="24"/>
              <w:lang w:eastAsia="en-IN"/>
            </w:rPr>
          </w:pPr>
          <w:hyperlink w:anchor="_Toc218686357" w:history="1">
            <w:r w:rsidRPr="00A52A7B">
              <w:rPr>
                <w:rStyle w:val="Hyperlink"/>
                <w:noProof/>
              </w:rPr>
              <w:t>Other Functions</w:t>
            </w:r>
            <w:r>
              <w:rPr>
                <w:noProof/>
                <w:webHidden/>
              </w:rPr>
              <w:tab/>
            </w:r>
            <w:r>
              <w:rPr>
                <w:noProof/>
                <w:webHidden/>
              </w:rPr>
              <w:fldChar w:fldCharType="begin"/>
            </w:r>
            <w:r>
              <w:rPr>
                <w:noProof/>
                <w:webHidden/>
              </w:rPr>
              <w:instrText xml:space="preserve"> PAGEREF _Toc218686357 \h </w:instrText>
            </w:r>
            <w:r>
              <w:rPr>
                <w:noProof/>
                <w:webHidden/>
              </w:rPr>
            </w:r>
            <w:r>
              <w:rPr>
                <w:noProof/>
                <w:webHidden/>
              </w:rPr>
              <w:fldChar w:fldCharType="separate"/>
            </w:r>
            <w:r>
              <w:rPr>
                <w:noProof/>
                <w:webHidden/>
              </w:rPr>
              <w:t>11</w:t>
            </w:r>
            <w:r>
              <w:rPr>
                <w:noProof/>
                <w:webHidden/>
              </w:rPr>
              <w:fldChar w:fldCharType="end"/>
            </w:r>
          </w:hyperlink>
        </w:p>
        <w:p w14:paraId="4565BE33" w14:textId="0983D955" w:rsidR="00AE2AC1" w:rsidRDefault="00AE2AC1">
          <w:pPr>
            <w:pStyle w:val="TOC2"/>
            <w:tabs>
              <w:tab w:val="right" w:leader="dot" w:pos="9016"/>
            </w:tabs>
            <w:rPr>
              <w:rFonts w:eastAsiaTheme="minorEastAsia"/>
              <w:noProof/>
              <w:sz w:val="24"/>
              <w:szCs w:val="24"/>
              <w:lang w:eastAsia="en-IN"/>
            </w:rPr>
          </w:pPr>
          <w:hyperlink w:anchor="_Toc218686358" w:history="1">
            <w:r w:rsidRPr="00A52A7B">
              <w:rPr>
                <w:rStyle w:val="Hyperlink"/>
                <w:noProof/>
              </w:rPr>
              <w:t>Department of Information and International Relations (DIIR)</w:t>
            </w:r>
            <w:r>
              <w:rPr>
                <w:noProof/>
                <w:webHidden/>
              </w:rPr>
              <w:tab/>
            </w:r>
            <w:r>
              <w:rPr>
                <w:noProof/>
                <w:webHidden/>
              </w:rPr>
              <w:fldChar w:fldCharType="begin"/>
            </w:r>
            <w:r>
              <w:rPr>
                <w:noProof/>
                <w:webHidden/>
              </w:rPr>
              <w:instrText xml:space="preserve"> PAGEREF _Toc218686358 \h </w:instrText>
            </w:r>
            <w:r>
              <w:rPr>
                <w:noProof/>
                <w:webHidden/>
              </w:rPr>
            </w:r>
            <w:r>
              <w:rPr>
                <w:noProof/>
                <w:webHidden/>
              </w:rPr>
              <w:fldChar w:fldCharType="separate"/>
            </w:r>
            <w:r>
              <w:rPr>
                <w:noProof/>
                <w:webHidden/>
              </w:rPr>
              <w:t>12</w:t>
            </w:r>
            <w:r>
              <w:rPr>
                <w:noProof/>
                <w:webHidden/>
              </w:rPr>
              <w:fldChar w:fldCharType="end"/>
            </w:r>
          </w:hyperlink>
        </w:p>
        <w:p w14:paraId="6B3E832A" w14:textId="72369445" w:rsidR="00AE2AC1" w:rsidRDefault="00AE2AC1">
          <w:pPr>
            <w:pStyle w:val="TOC3"/>
            <w:tabs>
              <w:tab w:val="right" w:leader="dot" w:pos="9016"/>
            </w:tabs>
            <w:rPr>
              <w:rFonts w:eastAsiaTheme="minorEastAsia"/>
              <w:noProof/>
              <w:sz w:val="24"/>
              <w:szCs w:val="24"/>
              <w:lang w:eastAsia="en-IN"/>
            </w:rPr>
          </w:pPr>
          <w:hyperlink w:anchor="_Toc218686359" w:history="1">
            <w:r w:rsidRPr="00A52A7B">
              <w:rPr>
                <w:rStyle w:val="Hyperlink"/>
                <w:noProof/>
              </w:rPr>
              <w:t>Information Section</w:t>
            </w:r>
            <w:r>
              <w:rPr>
                <w:noProof/>
                <w:webHidden/>
              </w:rPr>
              <w:tab/>
            </w:r>
            <w:r>
              <w:rPr>
                <w:noProof/>
                <w:webHidden/>
              </w:rPr>
              <w:fldChar w:fldCharType="begin"/>
            </w:r>
            <w:r>
              <w:rPr>
                <w:noProof/>
                <w:webHidden/>
              </w:rPr>
              <w:instrText xml:space="preserve"> PAGEREF _Toc218686359 \h </w:instrText>
            </w:r>
            <w:r>
              <w:rPr>
                <w:noProof/>
                <w:webHidden/>
              </w:rPr>
            </w:r>
            <w:r>
              <w:rPr>
                <w:noProof/>
                <w:webHidden/>
              </w:rPr>
              <w:fldChar w:fldCharType="separate"/>
            </w:r>
            <w:r>
              <w:rPr>
                <w:noProof/>
                <w:webHidden/>
              </w:rPr>
              <w:t>12</w:t>
            </w:r>
            <w:r>
              <w:rPr>
                <w:noProof/>
                <w:webHidden/>
              </w:rPr>
              <w:fldChar w:fldCharType="end"/>
            </w:r>
          </w:hyperlink>
        </w:p>
        <w:p w14:paraId="583ADDE3" w14:textId="4AA5F9C0" w:rsidR="00AE2AC1" w:rsidRDefault="00AE2AC1">
          <w:pPr>
            <w:pStyle w:val="TOC3"/>
            <w:tabs>
              <w:tab w:val="right" w:leader="dot" w:pos="9016"/>
            </w:tabs>
            <w:rPr>
              <w:rFonts w:eastAsiaTheme="minorEastAsia"/>
              <w:noProof/>
              <w:sz w:val="24"/>
              <w:szCs w:val="24"/>
              <w:lang w:eastAsia="en-IN"/>
            </w:rPr>
          </w:pPr>
          <w:hyperlink w:anchor="_Toc218686360" w:history="1">
            <w:r w:rsidRPr="00A52A7B">
              <w:rPr>
                <w:rStyle w:val="Hyperlink"/>
                <w:noProof/>
              </w:rPr>
              <w:t>International Relations Section</w:t>
            </w:r>
            <w:r>
              <w:rPr>
                <w:noProof/>
                <w:webHidden/>
              </w:rPr>
              <w:tab/>
            </w:r>
            <w:r>
              <w:rPr>
                <w:noProof/>
                <w:webHidden/>
              </w:rPr>
              <w:fldChar w:fldCharType="begin"/>
            </w:r>
            <w:r>
              <w:rPr>
                <w:noProof/>
                <w:webHidden/>
              </w:rPr>
              <w:instrText xml:space="preserve"> PAGEREF _Toc218686360 \h </w:instrText>
            </w:r>
            <w:r>
              <w:rPr>
                <w:noProof/>
                <w:webHidden/>
              </w:rPr>
            </w:r>
            <w:r>
              <w:rPr>
                <w:noProof/>
                <w:webHidden/>
              </w:rPr>
              <w:fldChar w:fldCharType="separate"/>
            </w:r>
            <w:r>
              <w:rPr>
                <w:noProof/>
                <w:webHidden/>
              </w:rPr>
              <w:t>13</w:t>
            </w:r>
            <w:r>
              <w:rPr>
                <w:noProof/>
                <w:webHidden/>
              </w:rPr>
              <w:fldChar w:fldCharType="end"/>
            </w:r>
          </w:hyperlink>
        </w:p>
        <w:p w14:paraId="655F4293" w14:textId="146346A0" w:rsidR="00AE2AC1" w:rsidRDefault="00AE2AC1">
          <w:pPr>
            <w:pStyle w:val="TOC3"/>
            <w:tabs>
              <w:tab w:val="right" w:leader="dot" w:pos="9016"/>
            </w:tabs>
            <w:rPr>
              <w:rFonts w:eastAsiaTheme="minorEastAsia"/>
              <w:noProof/>
              <w:sz w:val="24"/>
              <w:szCs w:val="24"/>
              <w:lang w:eastAsia="en-IN"/>
            </w:rPr>
          </w:pPr>
          <w:hyperlink w:anchor="_Toc218686361" w:history="1">
            <w:r w:rsidRPr="00A52A7B">
              <w:rPr>
                <w:rStyle w:val="Hyperlink"/>
                <w:noProof/>
              </w:rPr>
              <w:t>Branch Section</w:t>
            </w:r>
            <w:r>
              <w:rPr>
                <w:noProof/>
                <w:webHidden/>
              </w:rPr>
              <w:tab/>
            </w:r>
            <w:r>
              <w:rPr>
                <w:noProof/>
                <w:webHidden/>
              </w:rPr>
              <w:fldChar w:fldCharType="begin"/>
            </w:r>
            <w:r>
              <w:rPr>
                <w:noProof/>
                <w:webHidden/>
              </w:rPr>
              <w:instrText xml:space="preserve"> PAGEREF _Toc218686361 \h </w:instrText>
            </w:r>
            <w:r>
              <w:rPr>
                <w:noProof/>
                <w:webHidden/>
              </w:rPr>
            </w:r>
            <w:r>
              <w:rPr>
                <w:noProof/>
                <w:webHidden/>
              </w:rPr>
              <w:fldChar w:fldCharType="separate"/>
            </w:r>
            <w:r>
              <w:rPr>
                <w:noProof/>
                <w:webHidden/>
              </w:rPr>
              <w:t>14</w:t>
            </w:r>
            <w:r>
              <w:rPr>
                <w:noProof/>
                <w:webHidden/>
              </w:rPr>
              <w:fldChar w:fldCharType="end"/>
            </w:r>
          </w:hyperlink>
        </w:p>
        <w:p w14:paraId="1289FDF0" w14:textId="6E7A237D" w:rsidR="00AE2AC1" w:rsidRDefault="00AE2AC1">
          <w:pPr>
            <w:pStyle w:val="TOC2"/>
            <w:tabs>
              <w:tab w:val="right" w:leader="dot" w:pos="9016"/>
            </w:tabs>
            <w:rPr>
              <w:rFonts w:eastAsiaTheme="minorEastAsia"/>
              <w:noProof/>
              <w:sz w:val="24"/>
              <w:szCs w:val="24"/>
              <w:lang w:eastAsia="en-IN"/>
            </w:rPr>
          </w:pPr>
          <w:hyperlink w:anchor="_Toc218686362" w:history="1">
            <w:r w:rsidRPr="00A52A7B">
              <w:rPr>
                <w:rStyle w:val="Hyperlink"/>
                <w:noProof/>
              </w:rPr>
              <w:t>Department of Health</w:t>
            </w:r>
            <w:r>
              <w:rPr>
                <w:noProof/>
                <w:webHidden/>
              </w:rPr>
              <w:tab/>
            </w:r>
            <w:r>
              <w:rPr>
                <w:noProof/>
                <w:webHidden/>
              </w:rPr>
              <w:fldChar w:fldCharType="begin"/>
            </w:r>
            <w:r>
              <w:rPr>
                <w:noProof/>
                <w:webHidden/>
              </w:rPr>
              <w:instrText xml:space="preserve"> PAGEREF _Toc218686362 \h </w:instrText>
            </w:r>
            <w:r>
              <w:rPr>
                <w:noProof/>
                <w:webHidden/>
              </w:rPr>
            </w:r>
            <w:r>
              <w:rPr>
                <w:noProof/>
                <w:webHidden/>
              </w:rPr>
              <w:fldChar w:fldCharType="separate"/>
            </w:r>
            <w:r>
              <w:rPr>
                <w:noProof/>
                <w:webHidden/>
              </w:rPr>
              <w:t>15</w:t>
            </w:r>
            <w:r>
              <w:rPr>
                <w:noProof/>
                <w:webHidden/>
              </w:rPr>
              <w:fldChar w:fldCharType="end"/>
            </w:r>
          </w:hyperlink>
        </w:p>
        <w:p w14:paraId="52DF8F51" w14:textId="2E610E71" w:rsidR="00AE2AC1" w:rsidRDefault="00AE2AC1">
          <w:pPr>
            <w:pStyle w:val="TOC3"/>
            <w:tabs>
              <w:tab w:val="right" w:leader="dot" w:pos="9016"/>
            </w:tabs>
            <w:rPr>
              <w:rFonts w:eastAsiaTheme="minorEastAsia"/>
              <w:noProof/>
              <w:sz w:val="24"/>
              <w:szCs w:val="24"/>
              <w:lang w:eastAsia="en-IN"/>
            </w:rPr>
          </w:pPr>
          <w:hyperlink w:anchor="_Toc218686363" w:history="1">
            <w:r w:rsidRPr="00A52A7B">
              <w:rPr>
                <w:rStyle w:val="Hyperlink"/>
                <w:noProof/>
              </w:rPr>
              <w:t>Administration</w:t>
            </w:r>
            <w:r>
              <w:rPr>
                <w:noProof/>
                <w:webHidden/>
              </w:rPr>
              <w:tab/>
            </w:r>
            <w:r>
              <w:rPr>
                <w:noProof/>
                <w:webHidden/>
              </w:rPr>
              <w:fldChar w:fldCharType="begin"/>
            </w:r>
            <w:r>
              <w:rPr>
                <w:noProof/>
                <w:webHidden/>
              </w:rPr>
              <w:instrText xml:space="preserve"> PAGEREF _Toc218686363 \h </w:instrText>
            </w:r>
            <w:r>
              <w:rPr>
                <w:noProof/>
                <w:webHidden/>
              </w:rPr>
            </w:r>
            <w:r>
              <w:rPr>
                <w:noProof/>
                <w:webHidden/>
              </w:rPr>
              <w:fldChar w:fldCharType="separate"/>
            </w:r>
            <w:r>
              <w:rPr>
                <w:noProof/>
                <w:webHidden/>
              </w:rPr>
              <w:t>15</w:t>
            </w:r>
            <w:r>
              <w:rPr>
                <w:noProof/>
                <w:webHidden/>
              </w:rPr>
              <w:fldChar w:fldCharType="end"/>
            </w:r>
          </w:hyperlink>
        </w:p>
        <w:p w14:paraId="6589F9EE" w14:textId="61A8601D" w:rsidR="00AE2AC1" w:rsidRDefault="00AE2AC1">
          <w:pPr>
            <w:pStyle w:val="TOC3"/>
            <w:tabs>
              <w:tab w:val="right" w:leader="dot" w:pos="9016"/>
            </w:tabs>
            <w:rPr>
              <w:rFonts w:eastAsiaTheme="minorEastAsia"/>
              <w:noProof/>
              <w:sz w:val="24"/>
              <w:szCs w:val="24"/>
              <w:lang w:eastAsia="en-IN"/>
            </w:rPr>
          </w:pPr>
          <w:hyperlink w:anchor="_Toc218686364" w:history="1">
            <w:r w:rsidRPr="00A52A7B">
              <w:rPr>
                <w:rStyle w:val="Hyperlink"/>
                <w:noProof/>
              </w:rPr>
              <w:t>Projects</w:t>
            </w:r>
            <w:r>
              <w:rPr>
                <w:noProof/>
                <w:webHidden/>
              </w:rPr>
              <w:tab/>
            </w:r>
            <w:r>
              <w:rPr>
                <w:noProof/>
                <w:webHidden/>
              </w:rPr>
              <w:fldChar w:fldCharType="begin"/>
            </w:r>
            <w:r>
              <w:rPr>
                <w:noProof/>
                <w:webHidden/>
              </w:rPr>
              <w:instrText xml:space="preserve"> PAGEREF _Toc218686364 \h </w:instrText>
            </w:r>
            <w:r>
              <w:rPr>
                <w:noProof/>
                <w:webHidden/>
              </w:rPr>
            </w:r>
            <w:r>
              <w:rPr>
                <w:noProof/>
                <w:webHidden/>
              </w:rPr>
              <w:fldChar w:fldCharType="separate"/>
            </w:r>
            <w:r>
              <w:rPr>
                <w:noProof/>
                <w:webHidden/>
              </w:rPr>
              <w:t>15</w:t>
            </w:r>
            <w:r>
              <w:rPr>
                <w:noProof/>
                <w:webHidden/>
              </w:rPr>
              <w:fldChar w:fldCharType="end"/>
            </w:r>
          </w:hyperlink>
        </w:p>
        <w:p w14:paraId="794601B0" w14:textId="1D3AF79F" w:rsidR="00AE2AC1" w:rsidRDefault="00AE2AC1">
          <w:pPr>
            <w:pStyle w:val="TOC3"/>
            <w:tabs>
              <w:tab w:val="right" w:leader="dot" w:pos="9016"/>
            </w:tabs>
            <w:rPr>
              <w:rFonts w:eastAsiaTheme="minorEastAsia"/>
              <w:noProof/>
              <w:sz w:val="24"/>
              <w:szCs w:val="24"/>
              <w:lang w:eastAsia="en-IN"/>
            </w:rPr>
          </w:pPr>
          <w:hyperlink w:anchor="_Toc218686365" w:history="1">
            <w:r w:rsidRPr="00A52A7B">
              <w:rPr>
                <w:rStyle w:val="Hyperlink"/>
                <w:noProof/>
              </w:rPr>
              <w:t>Affiliated Organisations</w:t>
            </w:r>
            <w:r>
              <w:rPr>
                <w:noProof/>
                <w:webHidden/>
              </w:rPr>
              <w:tab/>
            </w:r>
            <w:r>
              <w:rPr>
                <w:noProof/>
                <w:webHidden/>
              </w:rPr>
              <w:fldChar w:fldCharType="begin"/>
            </w:r>
            <w:r>
              <w:rPr>
                <w:noProof/>
                <w:webHidden/>
              </w:rPr>
              <w:instrText xml:space="preserve"> PAGEREF _Toc218686365 \h </w:instrText>
            </w:r>
            <w:r>
              <w:rPr>
                <w:noProof/>
                <w:webHidden/>
              </w:rPr>
            </w:r>
            <w:r>
              <w:rPr>
                <w:noProof/>
                <w:webHidden/>
              </w:rPr>
              <w:fldChar w:fldCharType="separate"/>
            </w:r>
            <w:r>
              <w:rPr>
                <w:noProof/>
                <w:webHidden/>
              </w:rPr>
              <w:t>15</w:t>
            </w:r>
            <w:r>
              <w:rPr>
                <w:noProof/>
                <w:webHidden/>
              </w:rPr>
              <w:fldChar w:fldCharType="end"/>
            </w:r>
          </w:hyperlink>
        </w:p>
        <w:p w14:paraId="0DBBC22A" w14:textId="2BCEE482" w:rsidR="00AE2AC1" w:rsidRDefault="00AE2AC1">
          <w:pPr>
            <w:pStyle w:val="TOC3"/>
            <w:tabs>
              <w:tab w:val="right" w:leader="dot" w:pos="9016"/>
            </w:tabs>
            <w:rPr>
              <w:rFonts w:eastAsiaTheme="minorEastAsia"/>
              <w:noProof/>
              <w:sz w:val="24"/>
              <w:szCs w:val="24"/>
              <w:lang w:eastAsia="en-IN"/>
            </w:rPr>
          </w:pPr>
          <w:hyperlink w:anchor="_Toc218686366" w:history="1">
            <w:r w:rsidRPr="00A52A7B">
              <w:rPr>
                <w:rStyle w:val="Hyperlink"/>
                <w:noProof/>
              </w:rPr>
              <w:t>Health Centers</w:t>
            </w:r>
            <w:r>
              <w:rPr>
                <w:noProof/>
                <w:webHidden/>
              </w:rPr>
              <w:tab/>
            </w:r>
            <w:r>
              <w:rPr>
                <w:noProof/>
                <w:webHidden/>
              </w:rPr>
              <w:fldChar w:fldCharType="begin"/>
            </w:r>
            <w:r>
              <w:rPr>
                <w:noProof/>
                <w:webHidden/>
              </w:rPr>
              <w:instrText xml:space="preserve"> PAGEREF _Toc218686366 \h </w:instrText>
            </w:r>
            <w:r>
              <w:rPr>
                <w:noProof/>
                <w:webHidden/>
              </w:rPr>
            </w:r>
            <w:r>
              <w:rPr>
                <w:noProof/>
                <w:webHidden/>
              </w:rPr>
              <w:fldChar w:fldCharType="separate"/>
            </w:r>
            <w:r>
              <w:rPr>
                <w:noProof/>
                <w:webHidden/>
              </w:rPr>
              <w:t>15</w:t>
            </w:r>
            <w:r>
              <w:rPr>
                <w:noProof/>
                <w:webHidden/>
              </w:rPr>
              <w:fldChar w:fldCharType="end"/>
            </w:r>
          </w:hyperlink>
        </w:p>
        <w:p w14:paraId="7714773B" w14:textId="02370298" w:rsidR="00AE2AC1" w:rsidRDefault="00AE2AC1">
          <w:pPr>
            <w:pStyle w:val="TOC3"/>
            <w:tabs>
              <w:tab w:val="right" w:leader="dot" w:pos="9016"/>
            </w:tabs>
            <w:rPr>
              <w:rFonts w:eastAsiaTheme="minorEastAsia"/>
              <w:noProof/>
              <w:sz w:val="24"/>
              <w:szCs w:val="24"/>
              <w:lang w:eastAsia="en-IN"/>
            </w:rPr>
          </w:pPr>
          <w:hyperlink w:anchor="_Toc218686367" w:history="1">
            <w:r w:rsidRPr="00A52A7B">
              <w:rPr>
                <w:rStyle w:val="Hyperlink"/>
                <w:noProof/>
              </w:rPr>
              <w:t>Tibetan National Sports Association (TNSA)</w:t>
            </w:r>
            <w:r>
              <w:rPr>
                <w:noProof/>
                <w:webHidden/>
              </w:rPr>
              <w:tab/>
            </w:r>
            <w:r>
              <w:rPr>
                <w:noProof/>
                <w:webHidden/>
              </w:rPr>
              <w:fldChar w:fldCharType="begin"/>
            </w:r>
            <w:r>
              <w:rPr>
                <w:noProof/>
                <w:webHidden/>
              </w:rPr>
              <w:instrText xml:space="preserve"> PAGEREF _Toc218686367 \h </w:instrText>
            </w:r>
            <w:r>
              <w:rPr>
                <w:noProof/>
                <w:webHidden/>
              </w:rPr>
            </w:r>
            <w:r>
              <w:rPr>
                <w:noProof/>
                <w:webHidden/>
              </w:rPr>
              <w:fldChar w:fldCharType="separate"/>
            </w:r>
            <w:r>
              <w:rPr>
                <w:noProof/>
                <w:webHidden/>
              </w:rPr>
              <w:t>16</w:t>
            </w:r>
            <w:r>
              <w:rPr>
                <w:noProof/>
                <w:webHidden/>
              </w:rPr>
              <w:fldChar w:fldCharType="end"/>
            </w:r>
          </w:hyperlink>
        </w:p>
        <w:p w14:paraId="672F188E" w14:textId="1183F158" w:rsidR="00AE2AC1" w:rsidRDefault="00AE2AC1">
          <w:pPr>
            <w:pStyle w:val="TOC1"/>
            <w:tabs>
              <w:tab w:val="left" w:pos="440"/>
              <w:tab w:val="right" w:leader="dot" w:pos="9016"/>
            </w:tabs>
            <w:rPr>
              <w:rFonts w:eastAsiaTheme="minorEastAsia"/>
              <w:noProof/>
              <w:sz w:val="24"/>
              <w:szCs w:val="24"/>
              <w:lang w:eastAsia="en-IN"/>
            </w:rPr>
          </w:pPr>
          <w:hyperlink w:anchor="_Toc218686368" w:history="1">
            <w:r w:rsidRPr="00A52A7B">
              <w:rPr>
                <w:rStyle w:val="Hyperlink"/>
                <w:noProof/>
              </w:rPr>
              <w:t>4.</w:t>
            </w:r>
            <w:r>
              <w:rPr>
                <w:rFonts w:eastAsiaTheme="minorEastAsia"/>
                <w:noProof/>
                <w:sz w:val="24"/>
                <w:szCs w:val="24"/>
                <w:lang w:eastAsia="en-IN"/>
              </w:rPr>
              <w:tab/>
            </w:r>
            <w:r w:rsidRPr="00A52A7B">
              <w:rPr>
                <w:rStyle w:val="Hyperlink"/>
                <w:noProof/>
              </w:rPr>
              <w:t>Autonomous Bodies of the CTA</w:t>
            </w:r>
            <w:r>
              <w:rPr>
                <w:noProof/>
                <w:webHidden/>
              </w:rPr>
              <w:tab/>
            </w:r>
            <w:r>
              <w:rPr>
                <w:noProof/>
                <w:webHidden/>
              </w:rPr>
              <w:fldChar w:fldCharType="begin"/>
            </w:r>
            <w:r>
              <w:rPr>
                <w:noProof/>
                <w:webHidden/>
              </w:rPr>
              <w:instrText xml:space="preserve"> PAGEREF _Toc218686368 \h </w:instrText>
            </w:r>
            <w:r>
              <w:rPr>
                <w:noProof/>
                <w:webHidden/>
              </w:rPr>
            </w:r>
            <w:r>
              <w:rPr>
                <w:noProof/>
                <w:webHidden/>
              </w:rPr>
              <w:fldChar w:fldCharType="separate"/>
            </w:r>
            <w:r>
              <w:rPr>
                <w:noProof/>
                <w:webHidden/>
              </w:rPr>
              <w:t>16</w:t>
            </w:r>
            <w:r>
              <w:rPr>
                <w:noProof/>
                <w:webHidden/>
              </w:rPr>
              <w:fldChar w:fldCharType="end"/>
            </w:r>
          </w:hyperlink>
        </w:p>
        <w:p w14:paraId="14CDDED3" w14:textId="440473DA" w:rsidR="00AE2AC1" w:rsidRDefault="00AE2AC1">
          <w:pPr>
            <w:pStyle w:val="TOC2"/>
            <w:tabs>
              <w:tab w:val="right" w:leader="dot" w:pos="9016"/>
            </w:tabs>
            <w:rPr>
              <w:rFonts w:eastAsiaTheme="minorEastAsia"/>
              <w:noProof/>
              <w:sz w:val="24"/>
              <w:szCs w:val="24"/>
              <w:lang w:eastAsia="en-IN"/>
            </w:rPr>
          </w:pPr>
          <w:hyperlink w:anchor="_Toc218686369" w:history="1">
            <w:r w:rsidRPr="00A52A7B">
              <w:rPr>
                <w:rStyle w:val="Hyperlink"/>
                <w:noProof/>
              </w:rPr>
              <w:t>Election Commission</w:t>
            </w:r>
            <w:r>
              <w:rPr>
                <w:noProof/>
                <w:webHidden/>
              </w:rPr>
              <w:tab/>
            </w:r>
            <w:r>
              <w:rPr>
                <w:noProof/>
                <w:webHidden/>
              </w:rPr>
              <w:fldChar w:fldCharType="begin"/>
            </w:r>
            <w:r>
              <w:rPr>
                <w:noProof/>
                <w:webHidden/>
              </w:rPr>
              <w:instrText xml:space="preserve"> PAGEREF _Toc218686369 \h </w:instrText>
            </w:r>
            <w:r>
              <w:rPr>
                <w:noProof/>
                <w:webHidden/>
              </w:rPr>
            </w:r>
            <w:r>
              <w:rPr>
                <w:noProof/>
                <w:webHidden/>
              </w:rPr>
              <w:fldChar w:fldCharType="separate"/>
            </w:r>
            <w:r>
              <w:rPr>
                <w:noProof/>
                <w:webHidden/>
              </w:rPr>
              <w:t>16</w:t>
            </w:r>
            <w:r>
              <w:rPr>
                <w:noProof/>
                <w:webHidden/>
              </w:rPr>
              <w:fldChar w:fldCharType="end"/>
            </w:r>
          </w:hyperlink>
        </w:p>
        <w:p w14:paraId="38E9F2F5" w14:textId="3B7852E5" w:rsidR="00AE2AC1" w:rsidRDefault="00AE2AC1">
          <w:pPr>
            <w:pStyle w:val="TOC2"/>
            <w:tabs>
              <w:tab w:val="right" w:leader="dot" w:pos="9016"/>
            </w:tabs>
            <w:rPr>
              <w:rFonts w:eastAsiaTheme="minorEastAsia"/>
              <w:noProof/>
              <w:sz w:val="24"/>
              <w:szCs w:val="24"/>
              <w:lang w:eastAsia="en-IN"/>
            </w:rPr>
          </w:pPr>
          <w:hyperlink w:anchor="_Toc218686370" w:history="1">
            <w:r w:rsidRPr="00A52A7B">
              <w:rPr>
                <w:rStyle w:val="Hyperlink"/>
                <w:noProof/>
              </w:rPr>
              <w:t>Public Service Commission (PSC)</w:t>
            </w:r>
            <w:r>
              <w:rPr>
                <w:noProof/>
                <w:webHidden/>
              </w:rPr>
              <w:tab/>
            </w:r>
            <w:r>
              <w:rPr>
                <w:noProof/>
                <w:webHidden/>
              </w:rPr>
              <w:fldChar w:fldCharType="begin"/>
            </w:r>
            <w:r>
              <w:rPr>
                <w:noProof/>
                <w:webHidden/>
              </w:rPr>
              <w:instrText xml:space="preserve"> PAGEREF _Toc218686370 \h </w:instrText>
            </w:r>
            <w:r>
              <w:rPr>
                <w:noProof/>
                <w:webHidden/>
              </w:rPr>
            </w:r>
            <w:r>
              <w:rPr>
                <w:noProof/>
                <w:webHidden/>
              </w:rPr>
              <w:fldChar w:fldCharType="separate"/>
            </w:r>
            <w:r>
              <w:rPr>
                <w:noProof/>
                <w:webHidden/>
              </w:rPr>
              <w:t>16</w:t>
            </w:r>
            <w:r>
              <w:rPr>
                <w:noProof/>
                <w:webHidden/>
              </w:rPr>
              <w:fldChar w:fldCharType="end"/>
            </w:r>
          </w:hyperlink>
        </w:p>
        <w:p w14:paraId="021A8496" w14:textId="31892F14" w:rsidR="00AE2AC1" w:rsidRDefault="00AE2AC1">
          <w:pPr>
            <w:pStyle w:val="TOC2"/>
            <w:tabs>
              <w:tab w:val="right" w:leader="dot" w:pos="9016"/>
            </w:tabs>
            <w:rPr>
              <w:rFonts w:eastAsiaTheme="minorEastAsia"/>
              <w:noProof/>
              <w:sz w:val="24"/>
              <w:szCs w:val="24"/>
              <w:lang w:eastAsia="en-IN"/>
            </w:rPr>
          </w:pPr>
          <w:hyperlink w:anchor="_Toc218686371" w:history="1">
            <w:r w:rsidRPr="00A52A7B">
              <w:rPr>
                <w:rStyle w:val="Hyperlink"/>
                <w:noProof/>
              </w:rPr>
              <w:t>Office of the Auditor General</w:t>
            </w:r>
            <w:r>
              <w:rPr>
                <w:noProof/>
                <w:webHidden/>
              </w:rPr>
              <w:tab/>
            </w:r>
            <w:r>
              <w:rPr>
                <w:noProof/>
                <w:webHidden/>
              </w:rPr>
              <w:fldChar w:fldCharType="begin"/>
            </w:r>
            <w:r>
              <w:rPr>
                <w:noProof/>
                <w:webHidden/>
              </w:rPr>
              <w:instrText xml:space="preserve"> PAGEREF _Toc218686371 \h </w:instrText>
            </w:r>
            <w:r>
              <w:rPr>
                <w:noProof/>
                <w:webHidden/>
              </w:rPr>
            </w:r>
            <w:r>
              <w:rPr>
                <w:noProof/>
                <w:webHidden/>
              </w:rPr>
              <w:fldChar w:fldCharType="separate"/>
            </w:r>
            <w:r>
              <w:rPr>
                <w:noProof/>
                <w:webHidden/>
              </w:rPr>
              <w:t>17</w:t>
            </w:r>
            <w:r>
              <w:rPr>
                <w:noProof/>
                <w:webHidden/>
              </w:rPr>
              <w:fldChar w:fldCharType="end"/>
            </w:r>
          </w:hyperlink>
        </w:p>
        <w:p w14:paraId="13052F3F" w14:textId="4E5D3154" w:rsidR="00E11599" w:rsidRDefault="00E11599" w:rsidP="009E75F8">
          <w:pPr>
            <w:spacing w:line="240" w:lineRule="auto"/>
            <w:contextualSpacing/>
            <w:mirrorIndents/>
          </w:pPr>
          <w:r>
            <w:rPr>
              <w:b/>
              <w:bCs/>
              <w:noProof/>
            </w:rPr>
            <w:fldChar w:fldCharType="end"/>
          </w:r>
        </w:p>
      </w:sdtContent>
    </w:sdt>
    <w:p w14:paraId="17294EC4" w14:textId="77777777" w:rsidR="00E12019" w:rsidRDefault="00E12019" w:rsidP="00596DE1">
      <w:pPr>
        <w:spacing w:line="240" w:lineRule="auto"/>
      </w:pPr>
    </w:p>
    <w:p w14:paraId="165F232E" w14:textId="77777777" w:rsidR="008106D7" w:rsidRDefault="008106D7" w:rsidP="00596DE1">
      <w:pPr>
        <w:spacing w:line="240" w:lineRule="auto"/>
      </w:pPr>
    </w:p>
    <w:p w14:paraId="3390F47E" w14:textId="77777777" w:rsidR="008106D7" w:rsidRDefault="008106D7" w:rsidP="00596DE1">
      <w:pPr>
        <w:spacing w:line="240" w:lineRule="auto"/>
      </w:pPr>
    </w:p>
    <w:p w14:paraId="367DF16F" w14:textId="77777777" w:rsidR="008106D7" w:rsidRDefault="008106D7" w:rsidP="00596DE1">
      <w:pPr>
        <w:spacing w:line="240" w:lineRule="auto"/>
      </w:pPr>
    </w:p>
    <w:p w14:paraId="68341F9A" w14:textId="77777777" w:rsidR="008106D7" w:rsidRDefault="008106D7" w:rsidP="00596DE1">
      <w:pPr>
        <w:spacing w:line="240" w:lineRule="auto"/>
      </w:pPr>
    </w:p>
    <w:p w14:paraId="1F1650F2" w14:textId="77777777" w:rsidR="009E75F8" w:rsidRDefault="009E75F8" w:rsidP="00596DE1">
      <w:pPr>
        <w:spacing w:line="240" w:lineRule="auto"/>
      </w:pPr>
    </w:p>
    <w:p w14:paraId="56296AB3" w14:textId="77777777" w:rsidR="009E75F8" w:rsidRDefault="009E75F8" w:rsidP="00596DE1">
      <w:pPr>
        <w:spacing w:line="240" w:lineRule="auto"/>
      </w:pPr>
    </w:p>
    <w:p w14:paraId="2EF3A925" w14:textId="77777777" w:rsidR="009E75F8" w:rsidRDefault="009E75F8" w:rsidP="00596DE1">
      <w:pPr>
        <w:spacing w:line="240" w:lineRule="auto"/>
      </w:pPr>
    </w:p>
    <w:p w14:paraId="0285CD18" w14:textId="77777777" w:rsidR="009E75F8" w:rsidRDefault="009E75F8" w:rsidP="00596DE1">
      <w:pPr>
        <w:spacing w:line="240" w:lineRule="auto"/>
      </w:pPr>
    </w:p>
    <w:p w14:paraId="0FC07716" w14:textId="77777777" w:rsidR="009E75F8" w:rsidRDefault="009E75F8" w:rsidP="00596DE1">
      <w:pPr>
        <w:spacing w:line="240" w:lineRule="auto"/>
      </w:pPr>
    </w:p>
    <w:p w14:paraId="0F1FBB00" w14:textId="77777777" w:rsidR="009E75F8" w:rsidRDefault="009E75F8" w:rsidP="00596DE1">
      <w:pPr>
        <w:spacing w:line="240" w:lineRule="auto"/>
      </w:pPr>
    </w:p>
    <w:p w14:paraId="25D376A3" w14:textId="77777777" w:rsidR="009E75F8" w:rsidRDefault="009E75F8" w:rsidP="00596DE1">
      <w:pPr>
        <w:spacing w:line="240" w:lineRule="auto"/>
      </w:pPr>
    </w:p>
    <w:p w14:paraId="5901D602" w14:textId="77777777" w:rsidR="009E75F8" w:rsidRDefault="009E75F8" w:rsidP="00596DE1">
      <w:pPr>
        <w:spacing w:line="240" w:lineRule="auto"/>
      </w:pPr>
    </w:p>
    <w:p w14:paraId="3BB28733" w14:textId="71457CFF" w:rsidR="005243EA" w:rsidRPr="005243EA" w:rsidRDefault="005243EA" w:rsidP="00596DE1">
      <w:pPr>
        <w:pStyle w:val="Heading1"/>
        <w:numPr>
          <w:ilvl w:val="0"/>
          <w:numId w:val="19"/>
        </w:numPr>
        <w:spacing w:line="240" w:lineRule="auto"/>
      </w:pPr>
      <w:bookmarkStart w:id="0" w:name="_Toc218686317"/>
      <w:r w:rsidRPr="005243EA">
        <w:lastRenderedPageBreak/>
        <w:t>Tibetan Supreme Justice Commission (TSJC)</w:t>
      </w:r>
      <w:bookmarkEnd w:id="0"/>
    </w:p>
    <w:p w14:paraId="4AF971D7" w14:textId="77777777" w:rsidR="005243EA" w:rsidRPr="005243EA" w:rsidRDefault="005243EA" w:rsidP="00596DE1">
      <w:pPr>
        <w:spacing w:line="240" w:lineRule="auto"/>
      </w:pPr>
      <w:r w:rsidRPr="005243EA">
        <w:t xml:space="preserve">The </w:t>
      </w:r>
      <w:r w:rsidRPr="005243EA">
        <w:rPr>
          <w:b/>
          <w:bCs/>
        </w:rPr>
        <w:t>Tibetan Supreme Justice Commission (TSJC)</w:t>
      </w:r>
      <w:r w:rsidRPr="005243EA">
        <w:t xml:space="preserve"> is the highest judicial authority of the Central Tibetan Administration. It is responsible for upholding the rule of law, interpreting Tibetan laws, and ensuring justice within the Tibetan exile community. Functioning independently from the executive (Kashag) and legislative (Parliament) branches, the TSJC safeguards judicial independence and ensures that legal processes remain fair, impartial, and consistent with democratic principles and Tibetan values.</w:t>
      </w:r>
    </w:p>
    <w:p w14:paraId="5E91156D" w14:textId="77777777" w:rsidR="005243EA" w:rsidRPr="005243EA" w:rsidRDefault="005243EA" w:rsidP="00E11599">
      <w:pPr>
        <w:pStyle w:val="Heading2"/>
      </w:pPr>
      <w:bookmarkStart w:id="1" w:name="_Toc218686318"/>
      <w:r w:rsidRPr="005243EA">
        <w:t>Justice Secretariat</w:t>
      </w:r>
      <w:bookmarkEnd w:id="1"/>
    </w:p>
    <w:p w14:paraId="7EEFEC02" w14:textId="77777777" w:rsidR="005243EA" w:rsidRPr="005243EA" w:rsidRDefault="005243EA" w:rsidP="00596DE1">
      <w:pPr>
        <w:spacing w:line="240" w:lineRule="auto"/>
      </w:pPr>
      <w:r w:rsidRPr="005243EA">
        <w:t xml:space="preserve">The </w:t>
      </w:r>
      <w:r w:rsidRPr="005243EA">
        <w:rPr>
          <w:b/>
          <w:bCs/>
        </w:rPr>
        <w:t>Justice Secretariat</w:t>
      </w:r>
      <w:r w:rsidRPr="005243EA">
        <w:t xml:space="preserve"> serves as the administrative and operational backbone of the TSJC. It supports the Commission by managing case documentation, coordinating hearings, maintaining judicial records, and facilitating communication between different justice bodies under the Tibetan judicial system. The Secretariat ensures the smooth functioning of the courts and assists in implementing judicial decisions.</w:t>
      </w:r>
    </w:p>
    <w:p w14:paraId="553DFAC4" w14:textId="77777777" w:rsidR="005243EA" w:rsidRPr="00E11599" w:rsidRDefault="005243EA" w:rsidP="00E11599">
      <w:pPr>
        <w:pStyle w:val="Heading3"/>
      </w:pPr>
      <w:bookmarkStart w:id="2" w:name="_Toc218686319"/>
      <w:r w:rsidRPr="00E11599">
        <w:t>Tibetan Circuit Justice Commission (TCJC)</w:t>
      </w:r>
      <w:bookmarkEnd w:id="2"/>
    </w:p>
    <w:p w14:paraId="45CA1CBA" w14:textId="77777777" w:rsidR="005243EA" w:rsidRPr="005243EA" w:rsidRDefault="005243EA" w:rsidP="00596DE1">
      <w:pPr>
        <w:spacing w:line="240" w:lineRule="auto"/>
      </w:pPr>
      <w:r w:rsidRPr="005243EA">
        <w:t xml:space="preserve">The </w:t>
      </w:r>
      <w:r w:rsidRPr="005243EA">
        <w:rPr>
          <w:b/>
          <w:bCs/>
        </w:rPr>
        <w:t>Tibetan Circuit Justice Commission (TCJC)</w:t>
      </w:r>
      <w:r w:rsidRPr="005243EA">
        <w:t xml:space="preserve"> operates as a mobile judicial body under the TSJC. Its primary role is to bring justice closer to Tibetan communities by conducting hearings directly in settlements and regions that are geographically distant from the central judiciary. This system ensures access to justice for all Tibetans in exile, regardless of location, and helps resolve civil disputes in a timely and accessible manner.</w:t>
      </w:r>
    </w:p>
    <w:p w14:paraId="75BCD825" w14:textId="77777777" w:rsidR="005243EA" w:rsidRPr="005243EA" w:rsidRDefault="005243EA" w:rsidP="00AE2AC1">
      <w:pPr>
        <w:pStyle w:val="Heading4"/>
      </w:pPr>
      <w:r w:rsidRPr="005243EA">
        <w:t>TCJC – Dekyiling</w:t>
      </w:r>
    </w:p>
    <w:p w14:paraId="68BCF5B4" w14:textId="77777777" w:rsidR="005243EA" w:rsidRPr="005243EA" w:rsidRDefault="005243EA" w:rsidP="00596DE1">
      <w:pPr>
        <w:spacing w:line="240" w:lineRule="auto"/>
      </w:pPr>
      <w:r w:rsidRPr="005243EA">
        <w:t xml:space="preserve">The </w:t>
      </w:r>
      <w:r w:rsidRPr="005243EA">
        <w:rPr>
          <w:b/>
          <w:bCs/>
        </w:rPr>
        <w:t>TCJC at Dekyiling</w:t>
      </w:r>
      <w:r w:rsidRPr="005243EA">
        <w:t xml:space="preserve"> functions as a regional base for circuit justice activities in North India. From this location, the Circuit Justice Commission conducts hearings and judicial proceedings for nearby Tibetan settlements, reducing the burden on litigants who would otherwise need to travel long distances for legal redress.</w:t>
      </w:r>
    </w:p>
    <w:p w14:paraId="342AFABE" w14:textId="77777777" w:rsidR="005243EA" w:rsidRPr="005243EA" w:rsidRDefault="005243EA" w:rsidP="00E11599">
      <w:pPr>
        <w:pStyle w:val="Heading3"/>
      </w:pPr>
      <w:bookmarkStart w:id="3" w:name="_Toc218686320"/>
      <w:r w:rsidRPr="005243EA">
        <w:t>Tibetan Local Justice Commission (TLJC)</w:t>
      </w:r>
      <w:bookmarkEnd w:id="3"/>
    </w:p>
    <w:p w14:paraId="6FE22AA1" w14:textId="77777777" w:rsidR="005243EA" w:rsidRPr="005243EA" w:rsidRDefault="005243EA" w:rsidP="00596DE1">
      <w:pPr>
        <w:spacing w:line="240" w:lineRule="auto"/>
      </w:pPr>
      <w:r w:rsidRPr="005243EA">
        <w:t xml:space="preserve">The </w:t>
      </w:r>
      <w:r w:rsidRPr="005243EA">
        <w:rPr>
          <w:b/>
          <w:bCs/>
        </w:rPr>
        <w:t>Tibetan Local Justice Commission (TLJC)</w:t>
      </w:r>
      <w:r w:rsidRPr="005243EA">
        <w:t xml:space="preserve"> handles minor civil disputes, mediation, and community-level legal matters. Emphasizing reconciliation and amicable settlement, the TLJC plays an important role in maintaining harmony within Tibetan communities by resolving conflicts at the grassroots level, often using mediation informed by Tibetan customary practices.</w:t>
      </w:r>
    </w:p>
    <w:p w14:paraId="528A5A00" w14:textId="77777777" w:rsidR="005243EA" w:rsidRPr="005243EA" w:rsidRDefault="005243EA" w:rsidP="00596DE1">
      <w:pPr>
        <w:spacing w:line="240" w:lineRule="auto"/>
        <w:rPr>
          <w:b/>
          <w:bCs/>
        </w:rPr>
      </w:pPr>
      <w:r w:rsidRPr="005243EA">
        <w:rPr>
          <w:b/>
          <w:bCs/>
        </w:rPr>
        <w:t>TLJC – Northern Region (Dekyiling)</w:t>
      </w:r>
    </w:p>
    <w:p w14:paraId="20AB810D" w14:textId="77777777" w:rsidR="005243EA" w:rsidRPr="005243EA" w:rsidRDefault="005243EA" w:rsidP="00596DE1">
      <w:pPr>
        <w:spacing w:line="240" w:lineRule="auto"/>
      </w:pPr>
      <w:r w:rsidRPr="005243EA">
        <w:t xml:space="preserve">The </w:t>
      </w:r>
      <w:r w:rsidRPr="005243EA">
        <w:rPr>
          <w:b/>
          <w:bCs/>
        </w:rPr>
        <w:t>Northern Region TLJC</w:t>
      </w:r>
      <w:r w:rsidRPr="005243EA">
        <w:t>, based in Dekyiling, serves Tibetan settlements across North India. It addresses local disputes and minor legal cases, providing accessible justice and mediation services within the community.</w:t>
      </w:r>
    </w:p>
    <w:p w14:paraId="6E829B66" w14:textId="77777777" w:rsidR="005243EA" w:rsidRPr="005243EA" w:rsidRDefault="005243EA" w:rsidP="00596DE1">
      <w:pPr>
        <w:spacing w:line="240" w:lineRule="auto"/>
        <w:rPr>
          <w:b/>
          <w:bCs/>
        </w:rPr>
      </w:pPr>
      <w:r w:rsidRPr="005243EA">
        <w:rPr>
          <w:b/>
          <w:bCs/>
        </w:rPr>
        <w:t>TLJC – Southern Region (Bylakuppe)</w:t>
      </w:r>
    </w:p>
    <w:p w14:paraId="2390836E" w14:textId="77777777" w:rsidR="005243EA" w:rsidRPr="005243EA" w:rsidRDefault="005243EA" w:rsidP="00596DE1">
      <w:pPr>
        <w:spacing w:line="240" w:lineRule="auto"/>
      </w:pPr>
      <w:r w:rsidRPr="005243EA">
        <w:t xml:space="preserve">The </w:t>
      </w:r>
      <w:r w:rsidRPr="005243EA">
        <w:rPr>
          <w:b/>
          <w:bCs/>
        </w:rPr>
        <w:t>Southern Region TLJC</w:t>
      </w:r>
      <w:r w:rsidRPr="005243EA">
        <w:t>, located in Bylakuppe, caters to one of the largest Tibetan settlement areas in South India. It plays a crucial role in resolving community disputes and maintaining social harmony among a large resident population.</w:t>
      </w:r>
    </w:p>
    <w:p w14:paraId="7A0ED1AC" w14:textId="77777777" w:rsidR="005243EA" w:rsidRPr="005243EA" w:rsidRDefault="005243EA" w:rsidP="00596DE1">
      <w:pPr>
        <w:spacing w:line="240" w:lineRule="auto"/>
        <w:rPr>
          <w:b/>
          <w:bCs/>
        </w:rPr>
      </w:pPr>
      <w:r w:rsidRPr="005243EA">
        <w:rPr>
          <w:b/>
          <w:bCs/>
        </w:rPr>
        <w:t>TLJC – Southern Region (Ladakh)</w:t>
      </w:r>
    </w:p>
    <w:p w14:paraId="258EB4F6" w14:textId="77777777" w:rsidR="005243EA" w:rsidRPr="005243EA" w:rsidRDefault="005243EA" w:rsidP="00596DE1">
      <w:pPr>
        <w:spacing w:line="240" w:lineRule="auto"/>
      </w:pPr>
      <w:r w:rsidRPr="005243EA">
        <w:t xml:space="preserve">The </w:t>
      </w:r>
      <w:r w:rsidRPr="005243EA">
        <w:rPr>
          <w:b/>
          <w:bCs/>
        </w:rPr>
        <w:t>TLJC in Ladakh</w:t>
      </w:r>
      <w:r w:rsidRPr="005243EA">
        <w:t xml:space="preserve"> serves Tibetan communities living in the Ladakh region. It addresses local justice needs while taking into account the unique geographic, cultural, and social context of Tibetans living in this high-altitude border region.</w:t>
      </w:r>
    </w:p>
    <w:p w14:paraId="2AF04FDF" w14:textId="7D66A096" w:rsidR="005243EA" w:rsidRPr="005243EA" w:rsidRDefault="005243EA" w:rsidP="00596DE1">
      <w:pPr>
        <w:pStyle w:val="Heading1"/>
        <w:numPr>
          <w:ilvl w:val="0"/>
          <w:numId w:val="19"/>
        </w:numPr>
        <w:spacing w:line="240" w:lineRule="auto"/>
      </w:pPr>
      <w:bookmarkStart w:id="4" w:name="_Toc218686321"/>
      <w:r w:rsidRPr="005243EA">
        <w:lastRenderedPageBreak/>
        <w:t>Tibetan Parliament-in-Exile (TPIE)</w:t>
      </w:r>
      <w:bookmarkEnd w:id="4"/>
    </w:p>
    <w:p w14:paraId="6034F381" w14:textId="77777777" w:rsidR="005243EA" w:rsidRPr="005243EA" w:rsidRDefault="005243EA" w:rsidP="00596DE1">
      <w:pPr>
        <w:spacing w:line="240" w:lineRule="auto"/>
      </w:pPr>
      <w:r w:rsidRPr="005243EA">
        <w:t xml:space="preserve">The </w:t>
      </w:r>
      <w:r w:rsidRPr="005243EA">
        <w:rPr>
          <w:b/>
          <w:bCs/>
        </w:rPr>
        <w:t>Tibetan Parliament-in-Exile (TPIE)</w:t>
      </w:r>
      <w:r w:rsidRPr="005243EA">
        <w:t xml:space="preserve"> is the democratically elected legislative body of the Central Tibetan Administration. It represents Tibetans living in exile across India, Nepal, Bhutan, and the global diaspora. The Parliament is responsible for enacting laws, debating policies, passing resolutions, approving budgets, and holding the executive branch (the Kashag) accountable. As a core pillar of Tibetan democracy, the TPIE reflects the political will of the Tibetan people and safeguards democratic governance in exile.</w:t>
      </w:r>
    </w:p>
    <w:p w14:paraId="6A6E7F5E" w14:textId="77777777" w:rsidR="005243EA" w:rsidRPr="005243EA" w:rsidRDefault="005243EA" w:rsidP="00E11599">
      <w:pPr>
        <w:pStyle w:val="Heading2"/>
      </w:pPr>
      <w:bookmarkStart w:id="5" w:name="_Toc218686322"/>
      <w:r w:rsidRPr="005243EA">
        <w:t>Parliamentary Secretariat</w:t>
      </w:r>
      <w:bookmarkEnd w:id="5"/>
    </w:p>
    <w:p w14:paraId="2C191B62" w14:textId="77777777" w:rsidR="005243EA" w:rsidRPr="005243EA" w:rsidRDefault="005243EA" w:rsidP="00596DE1">
      <w:pPr>
        <w:spacing w:line="240" w:lineRule="auto"/>
      </w:pPr>
      <w:r w:rsidRPr="005243EA">
        <w:t xml:space="preserve">The </w:t>
      </w:r>
      <w:r w:rsidRPr="005243EA">
        <w:rPr>
          <w:b/>
          <w:bCs/>
        </w:rPr>
        <w:t>Parliamentary Secretariat</w:t>
      </w:r>
      <w:r w:rsidRPr="005243EA">
        <w:t xml:space="preserve"> provides administrative, procedural, and technical support to the Tibetan Parliament-in-Exile. It assists in organizing parliamentary sessions, committee meetings, documentation, legislative records, correspondence, and coordination between Members of Parliament and CTA departments. The Secretariat ensures that parliamentary functions are conducted smoothly and transparently.</w:t>
      </w:r>
    </w:p>
    <w:p w14:paraId="5A3C3719" w14:textId="77777777" w:rsidR="005243EA" w:rsidRPr="005243EA" w:rsidRDefault="005243EA" w:rsidP="00E11599">
      <w:pPr>
        <w:pStyle w:val="Heading3"/>
      </w:pPr>
      <w:bookmarkStart w:id="6" w:name="_Toc218686323"/>
      <w:r w:rsidRPr="005243EA">
        <w:t>Local Tibetan Assemblies – 40 Locations</w:t>
      </w:r>
      <w:bookmarkEnd w:id="6"/>
    </w:p>
    <w:p w14:paraId="531A9246" w14:textId="77777777" w:rsidR="005243EA" w:rsidRPr="005243EA" w:rsidRDefault="005243EA" w:rsidP="00596DE1">
      <w:pPr>
        <w:spacing w:line="240" w:lineRule="auto"/>
      </w:pPr>
      <w:r w:rsidRPr="005243EA">
        <w:rPr>
          <w:b/>
          <w:bCs/>
        </w:rPr>
        <w:t>Local Tibetan Assemblies</w:t>
      </w:r>
      <w:r w:rsidRPr="005243EA">
        <w:t xml:space="preserve"> operate in approximately 40 locations across Tibetan settlements and communities. These assemblies serve as grassroots democratic institutions, enabling Tibetans at the local level to discuss community issues, pass resolutions, and elect representatives. They act as an important link between the general public and the central Tibetan Parliament-in-Exile.</w:t>
      </w:r>
    </w:p>
    <w:p w14:paraId="3D6A5940" w14:textId="77777777" w:rsidR="005243EA" w:rsidRPr="005243EA" w:rsidRDefault="005243EA" w:rsidP="00E11599">
      <w:pPr>
        <w:pStyle w:val="Heading3"/>
      </w:pPr>
      <w:bookmarkStart w:id="7" w:name="_Toc218686324"/>
      <w:r w:rsidRPr="005243EA">
        <w:t>Tibetan Freedom Movement Sub-Committees (BRDL) – 148 Locations</w:t>
      </w:r>
      <w:bookmarkEnd w:id="7"/>
    </w:p>
    <w:p w14:paraId="33EED394" w14:textId="77777777" w:rsidR="005243EA" w:rsidRPr="005243EA" w:rsidRDefault="005243EA" w:rsidP="00596DE1">
      <w:pPr>
        <w:spacing w:line="240" w:lineRule="auto"/>
      </w:pPr>
      <w:r w:rsidRPr="005243EA">
        <w:t xml:space="preserve">The </w:t>
      </w:r>
      <w:r w:rsidRPr="005243EA">
        <w:rPr>
          <w:b/>
          <w:bCs/>
        </w:rPr>
        <w:t>Tibetan Freedom Movement Sub-Committees (BRDL)</w:t>
      </w:r>
      <w:r w:rsidRPr="005243EA">
        <w:t xml:space="preserve"> function in 148 locations worldwide. These committees mobilize Tibetans and supporters to participate in advocacy, awareness campaigns, commemorative events, and democratic engagement related to the Tibetan freedom struggle. They play a vital role in sustaining collective action, civic participation, and global solidarity for the Tibetan cause.</w:t>
      </w:r>
    </w:p>
    <w:p w14:paraId="7BD2941F" w14:textId="77777777" w:rsidR="005243EA" w:rsidRDefault="005243EA" w:rsidP="00596DE1">
      <w:pPr>
        <w:spacing w:line="240" w:lineRule="auto"/>
      </w:pPr>
    </w:p>
    <w:p w14:paraId="485165E6" w14:textId="77777777" w:rsidR="005243EA" w:rsidRDefault="005243EA" w:rsidP="00596DE1">
      <w:pPr>
        <w:spacing w:line="240" w:lineRule="auto"/>
      </w:pPr>
    </w:p>
    <w:p w14:paraId="3BDA0DB8" w14:textId="77777777" w:rsidR="005243EA" w:rsidRDefault="005243EA" w:rsidP="00596DE1">
      <w:pPr>
        <w:spacing w:line="240" w:lineRule="auto"/>
      </w:pPr>
    </w:p>
    <w:p w14:paraId="2286A076" w14:textId="77777777" w:rsidR="005243EA" w:rsidRDefault="005243EA" w:rsidP="00596DE1">
      <w:pPr>
        <w:spacing w:line="240" w:lineRule="auto"/>
      </w:pPr>
    </w:p>
    <w:p w14:paraId="57E4F73E" w14:textId="77777777" w:rsidR="005243EA" w:rsidRDefault="005243EA" w:rsidP="00596DE1">
      <w:pPr>
        <w:spacing w:line="240" w:lineRule="auto"/>
      </w:pPr>
    </w:p>
    <w:p w14:paraId="7740234A" w14:textId="77777777" w:rsidR="005243EA" w:rsidRDefault="005243EA" w:rsidP="00596DE1">
      <w:pPr>
        <w:spacing w:line="240" w:lineRule="auto"/>
      </w:pPr>
    </w:p>
    <w:p w14:paraId="6D459626" w14:textId="77777777" w:rsidR="00E11599" w:rsidRDefault="00E11599" w:rsidP="00596DE1">
      <w:pPr>
        <w:spacing w:line="240" w:lineRule="auto"/>
      </w:pPr>
    </w:p>
    <w:p w14:paraId="068A25D3" w14:textId="77777777" w:rsidR="005243EA" w:rsidRDefault="005243EA" w:rsidP="00596DE1">
      <w:pPr>
        <w:spacing w:line="240" w:lineRule="auto"/>
      </w:pPr>
    </w:p>
    <w:p w14:paraId="48E05D81" w14:textId="77777777" w:rsidR="005243EA" w:rsidRDefault="005243EA" w:rsidP="00596DE1">
      <w:pPr>
        <w:spacing w:line="240" w:lineRule="auto"/>
      </w:pPr>
    </w:p>
    <w:p w14:paraId="1D86FE16" w14:textId="77777777" w:rsidR="005243EA" w:rsidRDefault="005243EA" w:rsidP="00596DE1">
      <w:pPr>
        <w:spacing w:line="240" w:lineRule="auto"/>
      </w:pPr>
    </w:p>
    <w:p w14:paraId="2EB2AB92" w14:textId="77777777" w:rsidR="005243EA" w:rsidRDefault="005243EA" w:rsidP="00596DE1">
      <w:pPr>
        <w:spacing w:line="240" w:lineRule="auto"/>
      </w:pPr>
    </w:p>
    <w:p w14:paraId="453D266E" w14:textId="77777777" w:rsidR="005243EA" w:rsidRDefault="005243EA" w:rsidP="00596DE1">
      <w:pPr>
        <w:spacing w:line="240" w:lineRule="auto"/>
      </w:pPr>
    </w:p>
    <w:p w14:paraId="297CD86D" w14:textId="77777777" w:rsidR="005243EA" w:rsidRDefault="005243EA" w:rsidP="00596DE1">
      <w:pPr>
        <w:spacing w:line="240" w:lineRule="auto"/>
      </w:pPr>
    </w:p>
    <w:p w14:paraId="2C4CB21C" w14:textId="77777777" w:rsidR="005243EA" w:rsidRDefault="005243EA" w:rsidP="00596DE1">
      <w:pPr>
        <w:spacing w:line="240" w:lineRule="auto"/>
      </w:pPr>
    </w:p>
    <w:p w14:paraId="6F22BEBF" w14:textId="731E2271" w:rsidR="005243EA" w:rsidRPr="005243EA" w:rsidRDefault="005243EA" w:rsidP="00596DE1">
      <w:pPr>
        <w:pStyle w:val="Heading1"/>
        <w:numPr>
          <w:ilvl w:val="0"/>
          <w:numId w:val="19"/>
        </w:numPr>
        <w:spacing w:line="240" w:lineRule="auto"/>
      </w:pPr>
      <w:bookmarkStart w:id="8" w:name="_Toc218686325"/>
      <w:r w:rsidRPr="005243EA">
        <w:lastRenderedPageBreak/>
        <w:t>Kashag (Cabinet)</w:t>
      </w:r>
      <w:bookmarkEnd w:id="8"/>
    </w:p>
    <w:p w14:paraId="22FC939C" w14:textId="77777777" w:rsidR="005243EA" w:rsidRPr="005243EA" w:rsidRDefault="005243EA" w:rsidP="00596DE1">
      <w:pPr>
        <w:spacing w:line="240" w:lineRule="auto"/>
      </w:pPr>
      <w:r w:rsidRPr="005243EA">
        <w:t xml:space="preserve">The </w:t>
      </w:r>
      <w:r w:rsidRPr="005243EA">
        <w:rPr>
          <w:b/>
          <w:bCs/>
        </w:rPr>
        <w:t>Kashag</w:t>
      </w:r>
      <w:r w:rsidRPr="005243EA">
        <w:t xml:space="preserve"> is the executive branch of the Central Tibetan Administration and is responsible for the day-to-day governance and administration of the Tibetan community in exile. It is headed by the </w:t>
      </w:r>
      <w:r w:rsidRPr="005243EA">
        <w:rPr>
          <w:b/>
          <w:bCs/>
        </w:rPr>
        <w:t>Sikyong</w:t>
      </w:r>
      <w:r w:rsidRPr="005243EA">
        <w:t xml:space="preserve">, who serves as the political leader and head of the executive. The Kashag consists of </w:t>
      </w:r>
      <w:r w:rsidRPr="005243EA">
        <w:rPr>
          <w:b/>
          <w:bCs/>
        </w:rPr>
        <w:t>seven Kalons (Cabinet Ministers)</w:t>
      </w:r>
      <w:r w:rsidRPr="005243EA">
        <w:t>, each responsible for overseeing one or more CTA departments.</w:t>
      </w:r>
    </w:p>
    <w:p w14:paraId="4EB782A4" w14:textId="77777777" w:rsidR="005243EA" w:rsidRPr="005243EA" w:rsidRDefault="005243EA" w:rsidP="00596DE1">
      <w:pPr>
        <w:spacing w:line="240" w:lineRule="auto"/>
      </w:pPr>
      <w:r w:rsidRPr="005243EA">
        <w:t xml:space="preserve">The Sikyong is </w:t>
      </w:r>
      <w:r w:rsidRPr="005243EA">
        <w:rPr>
          <w:b/>
          <w:bCs/>
        </w:rPr>
        <w:t>democratically elected by Tibetans in exile for a five-year term</w:t>
      </w:r>
      <w:r w:rsidRPr="005243EA">
        <w:t xml:space="preserve">. The most recent Sikyong election was held in </w:t>
      </w:r>
      <w:r w:rsidRPr="005243EA">
        <w:rPr>
          <w:b/>
          <w:bCs/>
        </w:rPr>
        <w:t>2021</w:t>
      </w:r>
      <w:r w:rsidRPr="005243EA">
        <w:t xml:space="preserve">, and the next election cycle is scheduled for </w:t>
      </w:r>
      <w:r w:rsidRPr="005243EA">
        <w:rPr>
          <w:b/>
          <w:bCs/>
        </w:rPr>
        <w:t>2026</w:t>
      </w:r>
      <w:r w:rsidRPr="005243EA">
        <w:t>. As head of the executive, the Sikyong provides overall leadership, policy direction, and representation of the Tibetan people at national and international levels.</w:t>
      </w:r>
    </w:p>
    <w:p w14:paraId="711BA58B" w14:textId="77777777" w:rsidR="005243EA" w:rsidRPr="005243EA" w:rsidRDefault="005243EA" w:rsidP="00596DE1">
      <w:pPr>
        <w:spacing w:line="240" w:lineRule="auto"/>
      </w:pPr>
      <w:r w:rsidRPr="005243EA">
        <w:t xml:space="preserve">After assuming office, the Sikyong </w:t>
      </w:r>
      <w:r w:rsidRPr="005243EA">
        <w:rPr>
          <w:b/>
          <w:bCs/>
        </w:rPr>
        <w:t>nominates the seven Kalons</w:t>
      </w:r>
      <w:r w:rsidRPr="005243EA">
        <w:t xml:space="preserve">, selecting individuals based on experience, expertise, and suitability for ministerial responsibility. These nominations are then </w:t>
      </w:r>
      <w:r w:rsidRPr="005243EA">
        <w:rPr>
          <w:b/>
          <w:bCs/>
        </w:rPr>
        <w:t>presented to the Tibetan Parliament-in-Exile for approval</w:t>
      </w:r>
      <w:r w:rsidRPr="005243EA">
        <w:t xml:space="preserve">. Each nominated Kalon must receive a </w:t>
      </w:r>
      <w:r w:rsidRPr="005243EA">
        <w:rPr>
          <w:b/>
          <w:bCs/>
        </w:rPr>
        <w:t>majority vote in Parliament</w:t>
      </w:r>
      <w:r w:rsidRPr="005243EA">
        <w:t xml:space="preserve"> to be formally appointed. This process ensures </w:t>
      </w:r>
      <w:r w:rsidRPr="005243EA">
        <w:rPr>
          <w:b/>
          <w:bCs/>
        </w:rPr>
        <w:t>democratic oversight of the executive</w:t>
      </w:r>
      <w:r w:rsidRPr="005243EA">
        <w:t>, balances executive authority with legislative scrutiny, and reinforces accountability within the Tibetan democratic system.</w:t>
      </w:r>
    </w:p>
    <w:p w14:paraId="4CAAA8C7" w14:textId="77777777" w:rsidR="005243EA" w:rsidRPr="005243EA" w:rsidRDefault="005243EA" w:rsidP="00596DE1">
      <w:pPr>
        <w:spacing w:line="240" w:lineRule="auto"/>
      </w:pPr>
      <w:r w:rsidRPr="005243EA">
        <w:t>The Kashag functions collectively, with decisions taken through consultation and shared responsibility. It is accountable to the Tibetan Parliament-in-Exile and can be questioned, reviewed, or held responsible through parliamentary procedures, reflecting the checks and balances built into Tibetan democratic governance.</w:t>
      </w:r>
    </w:p>
    <w:p w14:paraId="4A19A7B2" w14:textId="77777777" w:rsidR="005243EA" w:rsidRPr="005243EA" w:rsidRDefault="005243EA" w:rsidP="00E11599">
      <w:pPr>
        <w:pStyle w:val="Heading2"/>
      </w:pPr>
      <w:bookmarkStart w:id="9" w:name="_Toc218686326"/>
      <w:r w:rsidRPr="005243EA">
        <w:t>Kashag Secretariat</w:t>
      </w:r>
      <w:bookmarkEnd w:id="9"/>
    </w:p>
    <w:p w14:paraId="5543237E" w14:textId="77777777" w:rsidR="005243EA" w:rsidRPr="005243EA" w:rsidRDefault="005243EA" w:rsidP="00596DE1">
      <w:pPr>
        <w:spacing w:line="240" w:lineRule="auto"/>
      </w:pPr>
      <w:r w:rsidRPr="005243EA">
        <w:t xml:space="preserve">The </w:t>
      </w:r>
      <w:r w:rsidRPr="005243EA">
        <w:rPr>
          <w:b/>
          <w:bCs/>
        </w:rPr>
        <w:t>Kashag Secretariat</w:t>
      </w:r>
      <w:r w:rsidRPr="005243EA">
        <w:t xml:space="preserve"> is the central administrative unit that supports the functioning of the executive branch. It assists the Kashag by managing official correspondence, preparing agendas and documentation for cabinet meetings, recording decisions, and coordinating follow-up actions across CTA departments. The Secretariat plays a critical role in ensuring continuity, coordination, and effective implementation of executive policies, and serves as the primary institutional link between the Kashag, Parliament, and other constitutional bodies.</w:t>
      </w:r>
    </w:p>
    <w:p w14:paraId="6ED1CA10" w14:textId="77777777" w:rsidR="005243EA" w:rsidRDefault="005243EA" w:rsidP="00596DE1">
      <w:pPr>
        <w:spacing w:line="240" w:lineRule="auto"/>
      </w:pPr>
    </w:p>
    <w:p w14:paraId="427ED707" w14:textId="77777777" w:rsidR="005243EA" w:rsidRDefault="005243EA" w:rsidP="00596DE1">
      <w:pPr>
        <w:spacing w:line="240" w:lineRule="auto"/>
      </w:pPr>
    </w:p>
    <w:p w14:paraId="41648C5F" w14:textId="77777777" w:rsidR="005243EA" w:rsidRDefault="005243EA" w:rsidP="00596DE1">
      <w:pPr>
        <w:spacing w:line="240" w:lineRule="auto"/>
      </w:pPr>
    </w:p>
    <w:p w14:paraId="7EC5AC69" w14:textId="77777777" w:rsidR="005243EA" w:rsidRDefault="005243EA" w:rsidP="00596DE1">
      <w:pPr>
        <w:spacing w:line="240" w:lineRule="auto"/>
      </w:pPr>
    </w:p>
    <w:p w14:paraId="7E83EEC8" w14:textId="77777777" w:rsidR="005243EA" w:rsidRDefault="005243EA" w:rsidP="00596DE1">
      <w:pPr>
        <w:spacing w:line="240" w:lineRule="auto"/>
      </w:pPr>
    </w:p>
    <w:p w14:paraId="2818B5C6" w14:textId="77777777" w:rsidR="00E11599" w:rsidRDefault="00E11599" w:rsidP="00596DE1">
      <w:pPr>
        <w:spacing w:line="240" w:lineRule="auto"/>
      </w:pPr>
    </w:p>
    <w:p w14:paraId="26E616B1" w14:textId="77777777" w:rsidR="005243EA" w:rsidRDefault="005243EA" w:rsidP="00596DE1">
      <w:pPr>
        <w:spacing w:line="240" w:lineRule="auto"/>
      </w:pPr>
    </w:p>
    <w:p w14:paraId="038EB815" w14:textId="77777777" w:rsidR="005243EA" w:rsidRDefault="005243EA" w:rsidP="00596DE1">
      <w:pPr>
        <w:spacing w:line="240" w:lineRule="auto"/>
      </w:pPr>
    </w:p>
    <w:p w14:paraId="3C39C71B" w14:textId="77777777" w:rsidR="005243EA" w:rsidRDefault="005243EA" w:rsidP="00596DE1">
      <w:pPr>
        <w:spacing w:line="240" w:lineRule="auto"/>
      </w:pPr>
    </w:p>
    <w:p w14:paraId="5B83160E" w14:textId="77777777" w:rsidR="005243EA" w:rsidRDefault="005243EA" w:rsidP="00596DE1">
      <w:pPr>
        <w:spacing w:line="240" w:lineRule="auto"/>
      </w:pPr>
    </w:p>
    <w:p w14:paraId="32FF4268" w14:textId="77777777" w:rsidR="005243EA" w:rsidRDefault="005243EA" w:rsidP="00596DE1">
      <w:pPr>
        <w:spacing w:line="240" w:lineRule="auto"/>
      </w:pPr>
    </w:p>
    <w:p w14:paraId="6A373D80" w14:textId="77777777" w:rsidR="005243EA" w:rsidRDefault="005243EA" w:rsidP="00596DE1">
      <w:pPr>
        <w:spacing w:line="240" w:lineRule="auto"/>
      </w:pPr>
    </w:p>
    <w:p w14:paraId="68BED7FB" w14:textId="77777777" w:rsidR="005243EA" w:rsidRDefault="005243EA" w:rsidP="00596DE1">
      <w:pPr>
        <w:spacing w:line="240" w:lineRule="auto"/>
      </w:pPr>
    </w:p>
    <w:p w14:paraId="0E60B2AB" w14:textId="77777777" w:rsidR="005243EA" w:rsidRPr="005243EA" w:rsidRDefault="005243EA" w:rsidP="00596DE1">
      <w:pPr>
        <w:pStyle w:val="Heading2"/>
        <w:spacing w:line="240" w:lineRule="auto"/>
      </w:pPr>
      <w:bookmarkStart w:id="10" w:name="_Toc218686327"/>
      <w:r w:rsidRPr="005243EA">
        <w:lastRenderedPageBreak/>
        <w:t>Department of Religion and Culture</w:t>
      </w:r>
      <w:bookmarkEnd w:id="10"/>
    </w:p>
    <w:p w14:paraId="2EB2F43B" w14:textId="77777777" w:rsidR="005243EA" w:rsidRPr="005243EA" w:rsidRDefault="005243EA" w:rsidP="00596DE1">
      <w:pPr>
        <w:spacing w:line="240" w:lineRule="auto"/>
      </w:pPr>
      <w:r w:rsidRPr="005243EA">
        <w:t xml:space="preserve">The </w:t>
      </w:r>
      <w:r w:rsidRPr="005243EA">
        <w:rPr>
          <w:b/>
          <w:bCs/>
        </w:rPr>
        <w:t>Department of Religion and Culture</w:t>
      </w:r>
      <w:r w:rsidRPr="005243EA">
        <w:t xml:space="preserve"> is one of the key departments under the Kashag of the Central Tibetan Administration. Its primary responsibility is to </w:t>
      </w:r>
      <w:r w:rsidRPr="005243EA">
        <w:rPr>
          <w:b/>
          <w:bCs/>
        </w:rPr>
        <w:t>preserve, protect, and promote Tibetan religion, culture, language, and identity</w:t>
      </w:r>
      <w:r w:rsidRPr="005243EA">
        <w:t xml:space="preserve"> in exile. The department works to ensure the continuity of Tibetan Buddhist traditions, cultural practices, and scholarly heritage while also adapting them to contemporary global contexts. It provides policy guidance, administrative support, and coordination for monasteries, nunneries, and cultural institutions affiliated with the CTA.</w:t>
      </w:r>
    </w:p>
    <w:p w14:paraId="2250586C" w14:textId="77777777" w:rsidR="005243EA" w:rsidRPr="005243EA" w:rsidRDefault="005243EA" w:rsidP="00E11599">
      <w:pPr>
        <w:pStyle w:val="Heading3"/>
      </w:pPr>
      <w:bookmarkStart w:id="11" w:name="_Toc218686328"/>
      <w:r w:rsidRPr="005243EA">
        <w:t>Monasteries (259)</w:t>
      </w:r>
      <w:bookmarkEnd w:id="11"/>
    </w:p>
    <w:p w14:paraId="7F5CEAAB" w14:textId="77777777" w:rsidR="005243EA" w:rsidRPr="005243EA" w:rsidRDefault="005243EA" w:rsidP="00596DE1">
      <w:pPr>
        <w:spacing w:line="240" w:lineRule="auto"/>
      </w:pPr>
      <w:r w:rsidRPr="005243EA">
        <w:t xml:space="preserve">The department oversees and supports </w:t>
      </w:r>
      <w:r w:rsidRPr="005243EA">
        <w:rPr>
          <w:b/>
          <w:bCs/>
        </w:rPr>
        <w:t>259 Tibetan monasteries</w:t>
      </w:r>
      <w:r w:rsidRPr="005243EA">
        <w:t xml:space="preserve"> in exile, which serve as spiritual, educational, and cultural centers for the Tibetan community. These monasteries play a central role in preserving Buddhist philosophy, monastic discipline, ritual practices, and traditional learning systems that have been passed down for centuries.</w:t>
      </w:r>
    </w:p>
    <w:p w14:paraId="2AA38E3F" w14:textId="77777777" w:rsidR="005243EA" w:rsidRPr="005243EA" w:rsidRDefault="005243EA" w:rsidP="00E11599">
      <w:pPr>
        <w:pStyle w:val="Heading3"/>
      </w:pPr>
      <w:bookmarkStart w:id="12" w:name="_Toc218686329"/>
      <w:r w:rsidRPr="005243EA">
        <w:t>Nunneries (36)</w:t>
      </w:r>
      <w:bookmarkEnd w:id="12"/>
    </w:p>
    <w:p w14:paraId="5F94BE8F" w14:textId="77777777" w:rsidR="005243EA" w:rsidRPr="005243EA" w:rsidRDefault="005243EA" w:rsidP="00596DE1">
      <w:pPr>
        <w:spacing w:line="240" w:lineRule="auto"/>
      </w:pPr>
      <w:r w:rsidRPr="005243EA">
        <w:t xml:space="preserve">There are </w:t>
      </w:r>
      <w:r w:rsidRPr="005243EA">
        <w:rPr>
          <w:b/>
          <w:bCs/>
        </w:rPr>
        <w:t>36 nunneries</w:t>
      </w:r>
      <w:r w:rsidRPr="005243EA">
        <w:t xml:space="preserve"> under the department’s purview, dedicated to the religious education, spiritual development, and empowerment of Tibetan nuns. In recent decades, these nunneries have also become important centers for advancing educational opportunities and leadership roles for women within Tibetan religious life.</w:t>
      </w:r>
    </w:p>
    <w:p w14:paraId="685F4C36" w14:textId="77777777" w:rsidR="005243EA" w:rsidRPr="005243EA" w:rsidRDefault="005243EA" w:rsidP="00E11599">
      <w:pPr>
        <w:pStyle w:val="Heading3"/>
      </w:pPr>
      <w:bookmarkStart w:id="13" w:name="_Toc218686330"/>
      <w:r w:rsidRPr="005243EA">
        <w:t>Cultural Institutions</w:t>
      </w:r>
      <w:bookmarkEnd w:id="13"/>
    </w:p>
    <w:p w14:paraId="2AFBB2C6" w14:textId="77777777" w:rsidR="005243EA" w:rsidRPr="005243EA" w:rsidRDefault="005243EA" w:rsidP="00596DE1">
      <w:pPr>
        <w:spacing w:line="240" w:lineRule="auto"/>
      </w:pPr>
      <w:r w:rsidRPr="005243EA">
        <w:t>The Department of Religion and Culture supports several major cultural and academic institutions that safeguard Tibetan heritage and promote it globally. These institutions include bodies dedicated to performing arts, higher education, archives, traditional arts and crafts, and cultural research. Through these institutions, the department ensures that Tibetan culture remains a living tradition rather than a static legacy.</w:t>
      </w:r>
    </w:p>
    <w:p w14:paraId="150612C6" w14:textId="77777777" w:rsidR="005243EA" w:rsidRPr="005243EA" w:rsidRDefault="005243EA" w:rsidP="00596DE1">
      <w:pPr>
        <w:spacing w:line="240" w:lineRule="auto"/>
      </w:pPr>
      <w:r w:rsidRPr="005243EA">
        <w:t>Key institutions under the department include:</w:t>
      </w:r>
    </w:p>
    <w:p w14:paraId="250AFC4A" w14:textId="77777777" w:rsidR="005243EA" w:rsidRPr="005243EA" w:rsidRDefault="005243EA" w:rsidP="00B37A9F">
      <w:pPr>
        <w:pStyle w:val="ListParagraph"/>
        <w:numPr>
          <w:ilvl w:val="0"/>
          <w:numId w:val="20"/>
        </w:numPr>
        <w:spacing w:line="240" w:lineRule="auto"/>
      </w:pPr>
      <w:r w:rsidRPr="005243EA">
        <w:rPr>
          <w:b/>
          <w:bCs/>
        </w:rPr>
        <w:t>Tibetan Institute of Performing Arts (TIPA)</w:t>
      </w:r>
      <w:r w:rsidRPr="005243EA">
        <w:t xml:space="preserve"> – dedicated to preserving and promoting traditional Tibetan music, dance, and opera</w:t>
      </w:r>
    </w:p>
    <w:p w14:paraId="317D6BDD" w14:textId="77777777" w:rsidR="005243EA" w:rsidRPr="005243EA" w:rsidRDefault="005243EA" w:rsidP="00B37A9F">
      <w:pPr>
        <w:pStyle w:val="ListParagraph"/>
        <w:numPr>
          <w:ilvl w:val="0"/>
          <w:numId w:val="20"/>
        </w:numPr>
        <w:spacing w:line="240" w:lineRule="auto"/>
      </w:pPr>
      <w:r w:rsidRPr="005243EA">
        <w:rPr>
          <w:b/>
          <w:bCs/>
        </w:rPr>
        <w:t>Tibet House Society</w:t>
      </w:r>
      <w:r w:rsidRPr="005243EA">
        <w:t xml:space="preserve"> – promoting Tibetan culture and scholarship internationally</w:t>
      </w:r>
    </w:p>
    <w:p w14:paraId="339FD3FA" w14:textId="77777777" w:rsidR="005243EA" w:rsidRPr="005243EA" w:rsidRDefault="005243EA" w:rsidP="00B37A9F">
      <w:pPr>
        <w:pStyle w:val="ListParagraph"/>
        <w:numPr>
          <w:ilvl w:val="0"/>
          <w:numId w:val="20"/>
        </w:numPr>
        <w:spacing w:line="240" w:lineRule="auto"/>
      </w:pPr>
      <w:r w:rsidRPr="005243EA">
        <w:rPr>
          <w:b/>
          <w:bCs/>
        </w:rPr>
        <w:t>Central University of Tibetan Studies (CUTS)</w:t>
      </w:r>
      <w:r w:rsidRPr="005243EA">
        <w:t xml:space="preserve"> – a center for higher education in Tibetan and Buddhist studies</w:t>
      </w:r>
    </w:p>
    <w:p w14:paraId="1593FDBB" w14:textId="77777777" w:rsidR="005243EA" w:rsidRPr="005243EA" w:rsidRDefault="005243EA" w:rsidP="00B37A9F">
      <w:pPr>
        <w:pStyle w:val="ListParagraph"/>
        <w:numPr>
          <w:ilvl w:val="0"/>
          <w:numId w:val="20"/>
        </w:numPr>
        <w:spacing w:line="240" w:lineRule="auto"/>
      </w:pPr>
      <w:r w:rsidRPr="005243EA">
        <w:rPr>
          <w:b/>
          <w:bCs/>
        </w:rPr>
        <w:t>Library of Tibetan Works and Archives (LTWA)</w:t>
      </w:r>
      <w:r w:rsidRPr="005243EA">
        <w:t xml:space="preserve"> – a major repository of Tibetan texts, manuscripts, and historical records</w:t>
      </w:r>
    </w:p>
    <w:p w14:paraId="6979B597" w14:textId="77777777" w:rsidR="005243EA" w:rsidRPr="005243EA" w:rsidRDefault="005243EA" w:rsidP="00B37A9F">
      <w:pPr>
        <w:pStyle w:val="ListParagraph"/>
        <w:numPr>
          <w:ilvl w:val="0"/>
          <w:numId w:val="20"/>
        </w:numPr>
        <w:spacing w:line="240" w:lineRule="auto"/>
      </w:pPr>
      <w:r w:rsidRPr="005243EA">
        <w:rPr>
          <w:b/>
          <w:bCs/>
        </w:rPr>
        <w:t>Norbulingka Institute</w:t>
      </w:r>
      <w:r w:rsidRPr="005243EA">
        <w:t xml:space="preserve"> – preserving Tibetan arts, crafts, and cultural education</w:t>
      </w:r>
    </w:p>
    <w:p w14:paraId="7D3846B5" w14:textId="77777777" w:rsidR="005243EA" w:rsidRPr="005243EA" w:rsidRDefault="005243EA" w:rsidP="00B37A9F">
      <w:pPr>
        <w:pStyle w:val="ListParagraph"/>
        <w:numPr>
          <w:ilvl w:val="0"/>
          <w:numId w:val="20"/>
        </w:numPr>
        <w:spacing w:line="240" w:lineRule="auto"/>
      </w:pPr>
      <w:r w:rsidRPr="005243EA">
        <w:rPr>
          <w:b/>
          <w:bCs/>
        </w:rPr>
        <w:t>Manjushree Center of Tibetan Culture</w:t>
      </w:r>
      <w:r w:rsidRPr="005243EA">
        <w:t xml:space="preserve"> – promoting Tibetan cultural learning and awareness</w:t>
      </w:r>
    </w:p>
    <w:p w14:paraId="2628CF43" w14:textId="77777777" w:rsidR="005243EA" w:rsidRDefault="005243EA" w:rsidP="00596DE1">
      <w:pPr>
        <w:spacing w:line="240" w:lineRule="auto"/>
      </w:pPr>
    </w:p>
    <w:p w14:paraId="6EF0F34F" w14:textId="77777777" w:rsidR="005243EA" w:rsidRDefault="005243EA" w:rsidP="00596DE1">
      <w:pPr>
        <w:spacing w:line="240" w:lineRule="auto"/>
      </w:pPr>
    </w:p>
    <w:p w14:paraId="6F3E50B3" w14:textId="77777777" w:rsidR="005243EA" w:rsidRDefault="005243EA" w:rsidP="00596DE1">
      <w:pPr>
        <w:spacing w:line="240" w:lineRule="auto"/>
      </w:pPr>
    </w:p>
    <w:p w14:paraId="1F71EBB3" w14:textId="77777777" w:rsidR="005243EA" w:rsidRDefault="005243EA" w:rsidP="00596DE1">
      <w:pPr>
        <w:spacing w:line="240" w:lineRule="auto"/>
      </w:pPr>
    </w:p>
    <w:p w14:paraId="763678B2" w14:textId="77777777" w:rsidR="005243EA" w:rsidRDefault="005243EA" w:rsidP="00596DE1">
      <w:pPr>
        <w:spacing w:line="240" w:lineRule="auto"/>
      </w:pPr>
    </w:p>
    <w:p w14:paraId="679D65A1" w14:textId="77777777" w:rsidR="005243EA" w:rsidRDefault="005243EA" w:rsidP="00596DE1">
      <w:pPr>
        <w:spacing w:line="240" w:lineRule="auto"/>
      </w:pPr>
    </w:p>
    <w:p w14:paraId="60110CEF" w14:textId="77777777" w:rsidR="005243EA" w:rsidRDefault="005243EA" w:rsidP="00596DE1">
      <w:pPr>
        <w:spacing w:line="240" w:lineRule="auto"/>
      </w:pPr>
    </w:p>
    <w:p w14:paraId="3A0DACE6" w14:textId="77777777" w:rsidR="005243EA" w:rsidRPr="005243EA" w:rsidRDefault="005243EA" w:rsidP="00596DE1">
      <w:pPr>
        <w:pStyle w:val="Heading2"/>
        <w:spacing w:line="240" w:lineRule="auto"/>
      </w:pPr>
      <w:bookmarkStart w:id="14" w:name="_Toc218686331"/>
      <w:r w:rsidRPr="005243EA">
        <w:lastRenderedPageBreak/>
        <w:t>Department of Home</w:t>
      </w:r>
      <w:bookmarkEnd w:id="14"/>
    </w:p>
    <w:p w14:paraId="39AECA9F" w14:textId="77777777" w:rsidR="005243EA" w:rsidRPr="005243EA" w:rsidRDefault="005243EA" w:rsidP="00596DE1">
      <w:pPr>
        <w:spacing w:line="240" w:lineRule="auto"/>
      </w:pPr>
      <w:r w:rsidRPr="005243EA">
        <w:t xml:space="preserve">The </w:t>
      </w:r>
      <w:r w:rsidRPr="005243EA">
        <w:rPr>
          <w:b/>
          <w:bCs/>
        </w:rPr>
        <w:t>Department of Home</w:t>
      </w:r>
      <w:r w:rsidRPr="005243EA">
        <w:t xml:space="preserve"> is one of the largest and most people-facing departments under the Kashag of the Central Tibetan Administration. It is responsible for the </w:t>
      </w:r>
      <w:r w:rsidRPr="005243EA">
        <w:rPr>
          <w:b/>
          <w:bCs/>
        </w:rPr>
        <w:t>administration, welfare, rehabilitation, and socio-economic development</w:t>
      </w:r>
      <w:r w:rsidRPr="005243EA">
        <w:t xml:space="preserve"> of Tibetan communities in exile. The department works closely with Tibetan settlements across India, Nepal, and Bhutan to support livelihoods, community infrastructure, social welfare services, and overall settlement governance. In many ways, it acts as the primary link between the CTA and the everyday lives of Tibetans in exile.</w:t>
      </w:r>
    </w:p>
    <w:p w14:paraId="01A01227" w14:textId="77777777" w:rsidR="005243EA" w:rsidRPr="005243EA" w:rsidRDefault="005243EA" w:rsidP="00E11599">
      <w:pPr>
        <w:pStyle w:val="Heading3"/>
      </w:pPr>
      <w:bookmarkStart w:id="15" w:name="_Toc218686332"/>
      <w:r w:rsidRPr="005243EA">
        <w:t>Tibetan Settlement Offices (TSO)</w:t>
      </w:r>
      <w:bookmarkEnd w:id="15"/>
    </w:p>
    <w:p w14:paraId="74E51438" w14:textId="77777777" w:rsidR="005243EA" w:rsidRPr="005243EA" w:rsidRDefault="005243EA" w:rsidP="00596DE1">
      <w:pPr>
        <w:spacing w:line="240" w:lineRule="auto"/>
      </w:pPr>
      <w:r w:rsidRPr="005243EA">
        <w:t xml:space="preserve">The Department of Home oversees </w:t>
      </w:r>
      <w:r w:rsidRPr="005243EA">
        <w:rPr>
          <w:b/>
          <w:bCs/>
        </w:rPr>
        <w:t>Tibetan Settlement Offices (TSOs)</w:t>
      </w:r>
      <w:r w:rsidRPr="005243EA">
        <w:t>, which function as local administrative units within Tibetan settlements. TSOs implement CTA policies at the ground level, manage settlement affairs, coordinate welfare and development programs, and serve as the first point of contact between the community and the central administration.</w:t>
      </w:r>
    </w:p>
    <w:p w14:paraId="13458F13" w14:textId="77777777" w:rsidR="005243EA" w:rsidRPr="005243EA" w:rsidRDefault="005243EA" w:rsidP="00596DE1">
      <w:pPr>
        <w:pStyle w:val="ListParagraph"/>
        <w:numPr>
          <w:ilvl w:val="0"/>
          <w:numId w:val="5"/>
        </w:numPr>
        <w:spacing w:line="240" w:lineRule="auto"/>
      </w:pPr>
      <w:r w:rsidRPr="005243EA">
        <w:rPr>
          <w:b/>
          <w:bCs/>
        </w:rPr>
        <w:t>36 TSOs in India</w:t>
      </w:r>
    </w:p>
    <w:p w14:paraId="6E8E8C1D" w14:textId="77777777" w:rsidR="005243EA" w:rsidRPr="005243EA" w:rsidRDefault="005243EA" w:rsidP="00596DE1">
      <w:pPr>
        <w:pStyle w:val="ListParagraph"/>
        <w:numPr>
          <w:ilvl w:val="0"/>
          <w:numId w:val="5"/>
        </w:numPr>
        <w:spacing w:line="240" w:lineRule="auto"/>
      </w:pPr>
      <w:r w:rsidRPr="005243EA">
        <w:rPr>
          <w:b/>
          <w:bCs/>
        </w:rPr>
        <w:t>7 TSOs in Nepal</w:t>
      </w:r>
    </w:p>
    <w:p w14:paraId="6DA227EC" w14:textId="77777777" w:rsidR="005243EA" w:rsidRPr="005243EA" w:rsidRDefault="005243EA" w:rsidP="00596DE1">
      <w:pPr>
        <w:pStyle w:val="ListParagraph"/>
        <w:numPr>
          <w:ilvl w:val="0"/>
          <w:numId w:val="5"/>
        </w:numPr>
        <w:spacing w:line="240" w:lineRule="auto"/>
      </w:pPr>
      <w:r w:rsidRPr="005243EA">
        <w:rPr>
          <w:b/>
          <w:bCs/>
        </w:rPr>
        <w:t>1 TSO in Bhutan</w:t>
      </w:r>
    </w:p>
    <w:p w14:paraId="00E27E73" w14:textId="77777777" w:rsidR="005243EA" w:rsidRPr="005243EA" w:rsidRDefault="005243EA" w:rsidP="00E11599">
      <w:pPr>
        <w:pStyle w:val="Heading3"/>
      </w:pPr>
      <w:bookmarkStart w:id="16" w:name="_Toc218686333"/>
      <w:r w:rsidRPr="005243EA">
        <w:t>Agricultural Section</w:t>
      </w:r>
      <w:bookmarkEnd w:id="16"/>
    </w:p>
    <w:p w14:paraId="0C19C30B" w14:textId="77777777" w:rsidR="005243EA" w:rsidRPr="005243EA" w:rsidRDefault="005243EA" w:rsidP="00596DE1">
      <w:pPr>
        <w:spacing w:line="240" w:lineRule="auto"/>
      </w:pPr>
      <w:r w:rsidRPr="005243EA">
        <w:t xml:space="preserve">The </w:t>
      </w:r>
      <w:r w:rsidRPr="005243EA">
        <w:rPr>
          <w:b/>
          <w:bCs/>
        </w:rPr>
        <w:t>Agricultural Section</w:t>
      </w:r>
      <w:r w:rsidRPr="005243EA">
        <w:t xml:space="preserve"> supports farming-based livelihoods within Tibetan settlements. It works to improve agricultural productivity, promote sustainable practices, and strengthen food security for settlement communities that depend on agriculture as a primary source of income.</w:t>
      </w:r>
    </w:p>
    <w:p w14:paraId="535C387D" w14:textId="77777777" w:rsidR="005243EA" w:rsidRPr="005243EA" w:rsidRDefault="005243EA" w:rsidP="00E11599">
      <w:pPr>
        <w:pStyle w:val="Heading3"/>
      </w:pPr>
      <w:bookmarkStart w:id="17" w:name="_Toc218686334"/>
      <w:r w:rsidRPr="005243EA">
        <w:t>Welfare Section</w:t>
      </w:r>
      <w:bookmarkEnd w:id="17"/>
    </w:p>
    <w:p w14:paraId="13F0014C" w14:textId="77777777" w:rsidR="005243EA" w:rsidRPr="005243EA" w:rsidRDefault="005243EA" w:rsidP="00596DE1">
      <w:pPr>
        <w:spacing w:line="240" w:lineRule="auto"/>
      </w:pPr>
      <w:r w:rsidRPr="005243EA">
        <w:t xml:space="preserve">The </w:t>
      </w:r>
      <w:r w:rsidRPr="005243EA">
        <w:rPr>
          <w:b/>
          <w:bCs/>
        </w:rPr>
        <w:t>Welfare Section</w:t>
      </w:r>
      <w:r w:rsidRPr="005243EA">
        <w:t xml:space="preserve"> focuses on social protection and community well-being. It supports vulnerable groups, coordinates assistance programs, and ensures that basic welfare needs of the Tibetan population—especially those facing hardship—are addressed.</w:t>
      </w:r>
    </w:p>
    <w:p w14:paraId="796E6F5D" w14:textId="77777777" w:rsidR="005243EA" w:rsidRPr="005243EA" w:rsidRDefault="005243EA" w:rsidP="00E11599">
      <w:pPr>
        <w:pStyle w:val="Heading3"/>
      </w:pPr>
      <w:bookmarkStart w:id="18" w:name="_Toc218686335"/>
      <w:r w:rsidRPr="005243EA">
        <w:t>Real Estate Section</w:t>
      </w:r>
      <w:bookmarkEnd w:id="18"/>
    </w:p>
    <w:p w14:paraId="1CB329D0" w14:textId="77777777" w:rsidR="005243EA" w:rsidRPr="005243EA" w:rsidRDefault="005243EA" w:rsidP="00596DE1">
      <w:pPr>
        <w:spacing w:line="240" w:lineRule="auto"/>
      </w:pPr>
      <w:r w:rsidRPr="005243EA">
        <w:t xml:space="preserve">The </w:t>
      </w:r>
      <w:r w:rsidRPr="005243EA">
        <w:rPr>
          <w:b/>
          <w:bCs/>
        </w:rPr>
        <w:t>Real Estate Section</w:t>
      </w:r>
      <w:r w:rsidRPr="005243EA">
        <w:t xml:space="preserve"> manages land, housing, and property-related matters within Tibetan settlements. It plays a crucial role in safeguarding settlement assets and ensuring proper use and maintenance of community property.</w:t>
      </w:r>
    </w:p>
    <w:p w14:paraId="2057E11D" w14:textId="77777777" w:rsidR="005243EA" w:rsidRPr="005243EA" w:rsidRDefault="005243EA" w:rsidP="00E11599">
      <w:pPr>
        <w:pStyle w:val="Heading3"/>
      </w:pPr>
      <w:bookmarkStart w:id="19" w:name="_Toc218686336"/>
      <w:r w:rsidRPr="005243EA">
        <w:t>Old Age Homes</w:t>
      </w:r>
      <w:bookmarkEnd w:id="19"/>
    </w:p>
    <w:p w14:paraId="6663D320" w14:textId="77777777" w:rsidR="005243EA" w:rsidRPr="005243EA" w:rsidRDefault="005243EA" w:rsidP="00596DE1">
      <w:pPr>
        <w:spacing w:line="240" w:lineRule="auto"/>
      </w:pPr>
      <w:r w:rsidRPr="005243EA">
        <w:t xml:space="preserve">The Department of Home oversees </w:t>
      </w:r>
      <w:r w:rsidRPr="005243EA">
        <w:rPr>
          <w:b/>
          <w:bCs/>
        </w:rPr>
        <w:t>Old Age Homes</w:t>
      </w:r>
      <w:r w:rsidRPr="005243EA">
        <w:t xml:space="preserve"> that provide care, shelter, and support to elderly Tibetans who may not have family support. These facilities ensure dignity, care, and security for senior members of the community.</w:t>
      </w:r>
    </w:p>
    <w:p w14:paraId="1EA7584E" w14:textId="77777777" w:rsidR="005243EA" w:rsidRPr="005243EA" w:rsidRDefault="005243EA" w:rsidP="00E11599">
      <w:pPr>
        <w:pStyle w:val="Heading3"/>
      </w:pPr>
      <w:bookmarkStart w:id="20" w:name="_Toc218686337"/>
      <w:r w:rsidRPr="005243EA">
        <w:t>Baby Crèches</w:t>
      </w:r>
      <w:bookmarkEnd w:id="20"/>
    </w:p>
    <w:p w14:paraId="14F36E79" w14:textId="77777777" w:rsidR="005243EA" w:rsidRPr="005243EA" w:rsidRDefault="005243EA" w:rsidP="00596DE1">
      <w:pPr>
        <w:spacing w:line="240" w:lineRule="auto"/>
      </w:pPr>
      <w:r w:rsidRPr="005243EA">
        <w:rPr>
          <w:b/>
          <w:bCs/>
        </w:rPr>
        <w:t>Baby Crèches</w:t>
      </w:r>
      <w:r w:rsidRPr="005243EA">
        <w:t xml:space="preserve"> under the Department of Home provide early childhood care and support for young children, particularly in settlements where parents are engaged in work. These centers contribute to child welfare and early development while supporting working families.</w:t>
      </w:r>
    </w:p>
    <w:p w14:paraId="2D59CD67" w14:textId="77777777" w:rsidR="005243EA" w:rsidRDefault="005243EA" w:rsidP="00596DE1">
      <w:pPr>
        <w:spacing w:line="240" w:lineRule="auto"/>
      </w:pPr>
    </w:p>
    <w:p w14:paraId="58E8FF7A" w14:textId="77777777" w:rsidR="005243EA" w:rsidRDefault="005243EA" w:rsidP="00596DE1">
      <w:pPr>
        <w:spacing w:line="240" w:lineRule="auto"/>
      </w:pPr>
    </w:p>
    <w:p w14:paraId="6B3C8D3D" w14:textId="77777777" w:rsidR="005243EA" w:rsidRDefault="005243EA" w:rsidP="00596DE1">
      <w:pPr>
        <w:spacing w:line="240" w:lineRule="auto"/>
      </w:pPr>
    </w:p>
    <w:p w14:paraId="5272895D" w14:textId="77777777" w:rsidR="005243EA" w:rsidRDefault="005243EA" w:rsidP="00596DE1">
      <w:pPr>
        <w:spacing w:line="240" w:lineRule="auto"/>
      </w:pPr>
    </w:p>
    <w:p w14:paraId="29707E42" w14:textId="77777777" w:rsidR="005243EA" w:rsidRDefault="005243EA" w:rsidP="00596DE1">
      <w:pPr>
        <w:spacing w:line="240" w:lineRule="auto"/>
      </w:pPr>
    </w:p>
    <w:p w14:paraId="337AF26B" w14:textId="77777777" w:rsidR="005243EA" w:rsidRPr="005243EA" w:rsidRDefault="005243EA" w:rsidP="00596DE1">
      <w:pPr>
        <w:pStyle w:val="Heading2"/>
        <w:spacing w:line="240" w:lineRule="auto"/>
      </w:pPr>
      <w:bookmarkStart w:id="21" w:name="_Toc218686338"/>
      <w:r w:rsidRPr="005243EA">
        <w:lastRenderedPageBreak/>
        <w:t>Department of Finance</w:t>
      </w:r>
      <w:bookmarkEnd w:id="21"/>
    </w:p>
    <w:p w14:paraId="0EB2D46E" w14:textId="77777777" w:rsidR="005243EA" w:rsidRPr="005243EA" w:rsidRDefault="005243EA" w:rsidP="00596DE1">
      <w:pPr>
        <w:spacing w:line="240" w:lineRule="auto"/>
      </w:pPr>
      <w:r w:rsidRPr="005243EA">
        <w:t xml:space="preserve">The </w:t>
      </w:r>
      <w:r w:rsidRPr="005243EA">
        <w:rPr>
          <w:b/>
          <w:bCs/>
        </w:rPr>
        <w:t>Department of Finance</w:t>
      </w:r>
      <w:r w:rsidRPr="005243EA">
        <w:t xml:space="preserve"> is responsible for managing the </w:t>
      </w:r>
      <w:r w:rsidRPr="005243EA">
        <w:rPr>
          <w:b/>
          <w:bCs/>
        </w:rPr>
        <w:t>financial administration, revenue systems, budgeting, and development financing</w:t>
      </w:r>
      <w:r w:rsidRPr="005243EA">
        <w:t xml:space="preserve"> of the Central Tibetan Administration. It plays a central role in ensuring financial sustainability, transparency, and accountability across CTA institutions and programs. The department oversees public funds, community contribution systems, development finance mechanisms, and capacity-building initiatives that support long-term self-reliance of the Tibetan community in exile.</w:t>
      </w:r>
    </w:p>
    <w:p w14:paraId="7D8C4677" w14:textId="77777777" w:rsidR="005243EA" w:rsidRPr="005243EA" w:rsidRDefault="005243EA" w:rsidP="00E11599">
      <w:pPr>
        <w:pStyle w:val="Heading3"/>
      </w:pPr>
      <w:bookmarkStart w:id="22" w:name="_Toc218686339"/>
      <w:r w:rsidRPr="005243EA">
        <w:t>Budget Section</w:t>
      </w:r>
      <w:bookmarkEnd w:id="22"/>
    </w:p>
    <w:p w14:paraId="09784084" w14:textId="77777777" w:rsidR="005243EA" w:rsidRPr="005243EA" w:rsidRDefault="005243EA" w:rsidP="00596DE1">
      <w:pPr>
        <w:spacing w:line="240" w:lineRule="auto"/>
      </w:pPr>
      <w:r w:rsidRPr="005243EA">
        <w:t xml:space="preserve">The </w:t>
      </w:r>
      <w:r w:rsidRPr="005243EA">
        <w:rPr>
          <w:b/>
          <w:bCs/>
        </w:rPr>
        <w:t>Budget Section</w:t>
      </w:r>
      <w:r w:rsidRPr="005243EA">
        <w:t xml:space="preserve"> prepares, allocates, and monitors the annual CTA budget. It coordinates with all departments and offices to ensure that public funds are used efficiently and in line with approved priorities, and that expenditures follow established financial rules and procedures.</w:t>
      </w:r>
    </w:p>
    <w:p w14:paraId="2F5F6DE3" w14:textId="77777777" w:rsidR="005243EA" w:rsidRPr="005243EA" w:rsidRDefault="005243EA" w:rsidP="00E11599">
      <w:pPr>
        <w:pStyle w:val="Heading3"/>
      </w:pPr>
      <w:bookmarkStart w:id="23" w:name="_Toc218686340"/>
      <w:r w:rsidRPr="005243EA">
        <w:t>Green Book Section</w:t>
      </w:r>
      <w:bookmarkEnd w:id="23"/>
    </w:p>
    <w:p w14:paraId="7B0773EE" w14:textId="77777777" w:rsidR="005243EA" w:rsidRPr="005243EA" w:rsidRDefault="005243EA" w:rsidP="00596DE1">
      <w:pPr>
        <w:spacing w:line="240" w:lineRule="auto"/>
      </w:pPr>
      <w:r w:rsidRPr="005243EA">
        <w:t xml:space="preserve">The </w:t>
      </w:r>
      <w:r w:rsidRPr="005243EA">
        <w:rPr>
          <w:b/>
          <w:bCs/>
        </w:rPr>
        <w:t>Green Book Section</w:t>
      </w:r>
      <w:r w:rsidRPr="005243EA">
        <w:t xml:space="preserve"> is responsible for the </w:t>
      </w:r>
      <w:r w:rsidRPr="005243EA">
        <w:rPr>
          <w:b/>
          <w:bCs/>
        </w:rPr>
        <w:t>issuance, registration, and maintenance of Tibetan Green Books</w:t>
      </w:r>
      <w:r w:rsidRPr="005243EA">
        <w:t>. The Green Book serves as an official record of an individual Tibetan’s civic status and participation in the Tibetan democratic and freedom movement. This section manages Green Book documentation, records, renewals, and verification, ensuring that each registered Tibetan has an official and traceable Green Book identity within the CTA system.</w:t>
      </w:r>
    </w:p>
    <w:p w14:paraId="67F762D3" w14:textId="77777777" w:rsidR="005243EA" w:rsidRPr="005243EA" w:rsidRDefault="005243EA" w:rsidP="00E11599">
      <w:pPr>
        <w:pStyle w:val="Heading3"/>
      </w:pPr>
      <w:bookmarkStart w:id="24" w:name="_Toc218686341"/>
      <w:r w:rsidRPr="005243EA">
        <w:t>Chatrel Section</w:t>
      </w:r>
      <w:bookmarkEnd w:id="24"/>
    </w:p>
    <w:p w14:paraId="30A4AB03" w14:textId="289D55AA" w:rsidR="005243EA" w:rsidRPr="005243EA" w:rsidRDefault="005243EA" w:rsidP="00596DE1">
      <w:pPr>
        <w:spacing w:line="240" w:lineRule="auto"/>
      </w:pPr>
      <w:r w:rsidRPr="005243EA">
        <w:t xml:space="preserve">The </w:t>
      </w:r>
      <w:r w:rsidRPr="005243EA">
        <w:rPr>
          <w:b/>
          <w:bCs/>
        </w:rPr>
        <w:t>Chatrel Section</w:t>
      </w:r>
      <w:r w:rsidRPr="005243EA">
        <w:t xml:space="preserve"> is responsible for </w:t>
      </w:r>
      <w:r w:rsidRPr="005243EA">
        <w:rPr>
          <w:b/>
          <w:bCs/>
        </w:rPr>
        <w:t>collecting Green Book contributions</w:t>
      </w:r>
      <w:r w:rsidRPr="005243EA">
        <w:t xml:space="preserve"> from Tibetans in exile. These contributions are voluntary but strongly encouraged as a form of civic responsibility and support for the Tibetan freedom struggle and the functioning of the CTA. The Chatrel Section records contributions, issues receipts, and coordinates with settlement offices and other collection points to ensure proper accounting and transparency.</w:t>
      </w:r>
    </w:p>
    <w:p w14:paraId="7015B56A" w14:textId="589D9687" w:rsidR="005243EA" w:rsidRPr="005243EA" w:rsidRDefault="005243EA" w:rsidP="00E11599">
      <w:pPr>
        <w:pStyle w:val="Heading3"/>
      </w:pPr>
      <w:bookmarkStart w:id="25" w:name="_Toc218686342"/>
      <w:r w:rsidRPr="005243EA">
        <w:t>Women Empowerment Desk</w:t>
      </w:r>
      <w:bookmarkEnd w:id="25"/>
    </w:p>
    <w:p w14:paraId="0BDD8811" w14:textId="77777777" w:rsidR="005243EA" w:rsidRPr="005243EA" w:rsidRDefault="005243EA" w:rsidP="00596DE1">
      <w:pPr>
        <w:spacing w:line="240" w:lineRule="auto"/>
      </w:pPr>
      <w:r w:rsidRPr="005243EA">
        <w:t xml:space="preserve">The </w:t>
      </w:r>
      <w:r w:rsidRPr="005243EA">
        <w:rPr>
          <w:b/>
          <w:bCs/>
        </w:rPr>
        <w:t>Women Empowerment Desk</w:t>
      </w:r>
      <w:r w:rsidRPr="005243EA">
        <w:t xml:space="preserve"> works to strengthen the economic and institutional participation of Tibetan women. It supports initiatives focused on financial inclusion, skills development, and empowerment of women within the community.</w:t>
      </w:r>
    </w:p>
    <w:p w14:paraId="4CB99EA9" w14:textId="77777777" w:rsidR="005243EA" w:rsidRPr="005243EA" w:rsidRDefault="005243EA" w:rsidP="00E11599">
      <w:pPr>
        <w:pStyle w:val="Heading3"/>
      </w:pPr>
      <w:bookmarkStart w:id="26" w:name="_Toc218686343"/>
      <w:r w:rsidRPr="005243EA">
        <w:t>Tibetan Computer Resource Center (TCRC)</w:t>
      </w:r>
      <w:bookmarkEnd w:id="26"/>
    </w:p>
    <w:p w14:paraId="080892DD" w14:textId="77777777" w:rsidR="005243EA" w:rsidRPr="005243EA" w:rsidRDefault="005243EA" w:rsidP="00596DE1">
      <w:pPr>
        <w:spacing w:line="240" w:lineRule="auto"/>
      </w:pPr>
      <w:r w:rsidRPr="005243EA">
        <w:t xml:space="preserve">The </w:t>
      </w:r>
      <w:r w:rsidRPr="005243EA">
        <w:rPr>
          <w:b/>
          <w:bCs/>
        </w:rPr>
        <w:t>Tibetan Computer Resource Center (TCRC)</w:t>
      </w:r>
      <w:r w:rsidRPr="005243EA">
        <w:t xml:space="preserve"> focuses on building digital capacity within CTA institutions and the Tibetan community. It supports ICT systems, digital literacy, and technology-driven solutions for administration and development.</w:t>
      </w:r>
    </w:p>
    <w:p w14:paraId="4BF6D71D" w14:textId="77777777" w:rsidR="005243EA" w:rsidRPr="005243EA" w:rsidRDefault="005243EA" w:rsidP="00E11599">
      <w:pPr>
        <w:pStyle w:val="Heading3"/>
      </w:pPr>
      <w:bookmarkStart w:id="27" w:name="_Toc218686344"/>
      <w:r w:rsidRPr="005243EA">
        <w:t>Social and Resource Development Fund (SARD)</w:t>
      </w:r>
      <w:bookmarkEnd w:id="27"/>
    </w:p>
    <w:p w14:paraId="57A76187" w14:textId="77777777" w:rsidR="005243EA" w:rsidRPr="005243EA" w:rsidRDefault="005243EA" w:rsidP="00596DE1">
      <w:pPr>
        <w:spacing w:line="240" w:lineRule="auto"/>
      </w:pPr>
      <w:r w:rsidRPr="005243EA">
        <w:t xml:space="preserve">The </w:t>
      </w:r>
      <w:r w:rsidRPr="005243EA">
        <w:rPr>
          <w:b/>
          <w:bCs/>
        </w:rPr>
        <w:t>Social and Resource Development Fund (SARD)</w:t>
      </w:r>
      <w:r w:rsidRPr="005243EA">
        <w:t xml:space="preserve"> mobilizes and manages development resources for Tibetan welfare and community projects. It works closely with donors and partners to implement programs in areas such as livelihoods, education, and social development.</w:t>
      </w:r>
    </w:p>
    <w:p w14:paraId="4B556AC2" w14:textId="77777777" w:rsidR="005243EA" w:rsidRPr="005243EA" w:rsidRDefault="005243EA" w:rsidP="00E11599">
      <w:pPr>
        <w:pStyle w:val="Heading3"/>
      </w:pPr>
      <w:bookmarkStart w:id="28" w:name="_Toc218686345"/>
      <w:r w:rsidRPr="005243EA">
        <w:t>Blue Book</w:t>
      </w:r>
      <w:bookmarkEnd w:id="28"/>
    </w:p>
    <w:p w14:paraId="26ED71D7" w14:textId="77777777" w:rsidR="005243EA" w:rsidRPr="005243EA" w:rsidRDefault="005243EA" w:rsidP="00596DE1">
      <w:pPr>
        <w:spacing w:line="240" w:lineRule="auto"/>
      </w:pPr>
      <w:r w:rsidRPr="005243EA">
        <w:t xml:space="preserve">The </w:t>
      </w:r>
      <w:r w:rsidRPr="005243EA">
        <w:rPr>
          <w:b/>
          <w:bCs/>
        </w:rPr>
        <w:t>Blue Book</w:t>
      </w:r>
      <w:r w:rsidRPr="005243EA">
        <w:t xml:space="preserve"> system records contributions made by non-Tibetans who wish to support the Tibetan cause. It provides an official mechanism for global supporters to contribute financially to Tibetan institutions and initiatives.</w:t>
      </w:r>
    </w:p>
    <w:p w14:paraId="7E350504" w14:textId="77777777" w:rsidR="005243EA" w:rsidRPr="005243EA" w:rsidRDefault="005243EA" w:rsidP="00E11599">
      <w:pPr>
        <w:pStyle w:val="Heading3"/>
      </w:pPr>
      <w:bookmarkStart w:id="29" w:name="_Toc218686346"/>
      <w:r w:rsidRPr="005243EA">
        <w:t>Tibet Corps</w:t>
      </w:r>
      <w:bookmarkEnd w:id="29"/>
    </w:p>
    <w:p w14:paraId="530E6855" w14:textId="77777777" w:rsidR="005243EA" w:rsidRPr="005243EA" w:rsidRDefault="005243EA" w:rsidP="00596DE1">
      <w:pPr>
        <w:spacing w:line="240" w:lineRule="auto"/>
      </w:pPr>
      <w:r w:rsidRPr="005243EA">
        <w:rPr>
          <w:b/>
          <w:bCs/>
        </w:rPr>
        <w:lastRenderedPageBreak/>
        <w:t>Tibet Corps</w:t>
      </w:r>
      <w:r w:rsidRPr="005243EA">
        <w:t xml:space="preserve"> is a volunteer and service-oriented initiative that engages Tibetan youth in community service, skill-building, and nation-building activities. It promotes civic responsibility and leadership among young Tibetans.</w:t>
      </w:r>
    </w:p>
    <w:p w14:paraId="6AC564B6" w14:textId="77777777" w:rsidR="005243EA" w:rsidRPr="005243EA" w:rsidRDefault="005243EA" w:rsidP="00E11599">
      <w:pPr>
        <w:pStyle w:val="Heading3"/>
      </w:pPr>
      <w:bookmarkStart w:id="30" w:name="_Toc218686347"/>
      <w:r w:rsidRPr="005243EA">
        <w:t>Gangjong Development Finance (GDF)</w:t>
      </w:r>
      <w:bookmarkEnd w:id="30"/>
    </w:p>
    <w:p w14:paraId="31B5802C" w14:textId="77777777" w:rsidR="005243EA" w:rsidRPr="005243EA" w:rsidRDefault="005243EA" w:rsidP="00596DE1">
      <w:pPr>
        <w:spacing w:line="240" w:lineRule="auto"/>
      </w:pPr>
      <w:r w:rsidRPr="005243EA">
        <w:rPr>
          <w:b/>
          <w:bCs/>
        </w:rPr>
        <w:t>Gangjong Development Finance (GDF)</w:t>
      </w:r>
      <w:r w:rsidRPr="005243EA">
        <w:t xml:space="preserve"> functions as a financial institution supporting Tibetan entrepreneurship and economic development. It provides loans and financial services to help Tibetan businesses grow and strengthen community livelihoods.</w:t>
      </w:r>
    </w:p>
    <w:p w14:paraId="66916BBD" w14:textId="77777777" w:rsidR="005243EA" w:rsidRDefault="005243EA" w:rsidP="00596DE1">
      <w:pPr>
        <w:spacing w:line="240" w:lineRule="auto"/>
      </w:pPr>
    </w:p>
    <w:p w14:paraId="1A27173F" w14:textId="77777777" w:rsidR="005243EA" w:rsidRDefault="005243EA" w:rsidP="00596DE1">
      <w:pPr>
        <w:spacing w:line="240" w:lineRule="auto"/>
      </w:pPr>
    </w:p>
    <w:p w14:paraId="4A26D913" w14:textId="77777777" w:rsidR="005243EA" w:rsidRDefault="005243EA" w:rsidP="00596DE1">
      <w:pPr>
        <w:spacing w:line="240" w:lineRule="auto"/>
      </w:pPr>
    </w:p>
    <w:p w14:paraId="1511F243" w14:textId="77777777" w:rsidR="005243EA" w:rsidRDefault="005243EA" w:rsidP="00596DE1">
      <w:pPr>
        <w:spacing w:line="240" w:lineRule="auto"/>
      </w:pPr>
    </w:p>
    <w:p w14:paraId="2E6E29DF" w14:textId="77777777" w:rsidR="005243EA" w:rsidRDefault="005243EA" w:rsidP="00596DE1">
      <w:pPr>
        <w:spacing w:line="240" w:lineRule="auto"/>
      </w:pPr>
    </w:p>
    <w:p w14:paraId="35E08403" w14:textId="77777777" w:rsidR="005243EA" w:rsidRDefault="005243EA" w:rsidP="00596DE1">
      <w:pPr>
        <w:spacing w:line="240" w:lineRule="auto"/>
      </w:pPr>
    </w:p>
    <w:p w14:paraId="7396D5F4" w14:textId="77777777" w:rsidR="005243EA" w:rsidRDefault="005243EA" w:rsidP="00596DE1">
      <w:pPr>
        <w:spacing w:line="240" w:lineRule="auto"/>
      </w:pPr>
    </w:p>
    <w:p w14:paraId="5CC73976" w14:textId="77777777" w:rsidR="005243EA" w:rsidRDefault="005243EA" w:rsidP="00596DE1">
      <w:pPr>
        <w:spacing w:line="240" w:lineRule="auto"/>
      </w:pPr>
    </w:p>
    <w:p w14:paraId="74E6F848" w14:textId="77777777" w:rsidR="005243EA" w:rsidRDefault="005243EA" w:rsidP="00596DE1">
      <w:pPr>
        <w:spacing w:line="240" w:lineRule="auto"/>
      </w:pPr>
    </w:p>
    <w:p w14:paraId="6F48A753" w14:textId="77777777" w:rsidR="005243EA" w:rsidRDefault="005243EA" w:rsidP="00596DE1">
      <w:pPr>
        <w:spacing w:line="240" w:lineRule="auto"/>
      </w:pPr>
    </w:p>
    <w:p w14:paraId="558AD823" w14:textId="77777777" w:rsidR="005243EA" w:rsidRDefault="005243EA" w:rsidP="00596DE1">
      <w:pPr>
        <w:spacing w:line="240" w:lineRule="auto"/>
      </w:pPr>
    </w:p>
    <w:p w14:paraId="7652ABA4" w14:textId="77777777" w:rsidR="005243EA" w:rsidRDefault="005243EA" w:rsidP="00596DE1">
      <w:pPr>
        <w:spacing w:line="240" w:lineRule="auto"/>
      </w:pPr>
    </w:p>
    <w:p w14:paraId="0C46BCF6" w14:textId="77777777" w:rsidR="005243EA" w:rsidRDefault="005243EA" w:rsidP="00596DE1">
      <w:pPr>
        <w:spacing w:line="240" w:lineRule="auto"/>
      </w:pPr>
    </w:p>
    <w:p w14:paraId="77BEBDD2" w14:textId="77777777" w:rsidR="005243EA" w:rsidRDefault="005243EA" w:rsidP="00596DE1">
      <w:pPr>
        <w:spacing w:line="240" w:lineRule="auto"/>
      </w:pPr>
    </w:p>
    <w:p w14:paraId="69D9392E" w14:textId="77777777" w:rsidR="005243EA" w:rsidRDefault="005243EA" w:rsidP="00596DE1">
      <w:pPr>
        <w:spacing w:line="240" w:lineRule="auto"/>
      </w:pPr>
    </w:p>
    <w:p w14:paraId="65E7830F" w14:textId="77777777" w:rsidR="005243EA" w:rsidRDefault="005243EA" w:rsidP="00596DE1">
      <w:pPr>
        <w:spacing w:line="240" w:lineRule="auto"/>
      </w:pPr>
    </w:p>
    <w:p w14:paraId="5B507B53" w14:textId="77777777" w:rsidR="005243EA" w:rsidRDefault="005243EA" w:rsidP="00596DE1">
      <w:pPr>
        <w:spacing w:line="240" w:lineRule="auto"/>
      </w:pPr>
    </w:p>
    <w:p w14:paraId="1A4E4AE0" w14:textId="77777777" w:rsidR="005243EA" w:rsidRDefault="005243EA" w:rsidP="00596DE1">
      <w:pPr>
        <w:spacing w:line="240" w:lineRule="auto"/>
      </w:pPr>
    </w:p>
    <w:p w14:paraId="0287925F" w14:textId="77777777" w:rsidR="005243EA" w:rsidRDefault="005243EA" w:rsidP="00596DE1">
      <w:pPr>
        <w:spacing w:line="240" w:lineRule="auto"/>
      </w:pPr>
    </w:p>
    <w:p w14:paraId="75F32219" w14:textId="77777777" w:rsidR="005243EA" w:rsidRDefault="005243EA" w:rsidP="00596DE1">
      <w:pPr>
        <w:spacing w:line="240" w:lineRule="auto"/>
      </w:pPr>
    </w:p>
    <w:p w14:paraId="63FA548C" w14:textId="77777777" w:rsidR="005243EA" w:rsidRDefault="005243EA" w:rsidP="00596DE1">
      <w:pPr>
        <w:spacing w:line="240" w:lineRule="auto"/>
      </w:pPr>
    </w:p>
    <w:p w14:paraId="799EA3FF" w14:textId="77777777" w:rsidR="005243EA" w:rsidRDefault="005243EA" w:rsidP="00596DE1">
      <w:pPr>
        <w:spacing w:line="240" w:lineRule="auto"/>
      </w:pPr>
    </w:p>
    <w:p w14:paraId="4CA5A5D3" w14:textId="77777777" w:rsidR="005243EA" w:rsidRDefault="005243EA" w:rsidP="00596DE1">
      <w:pPr>
        <w:spacing w:line="240" w:lineRule="auto"/>
      </w:pPr>
    </w:p>
    <w:p w14:paraId="288971DA" w14:textId="77777777" w:rsidR="005243EA" w:rsidRDefault="005243EA" w:rsidP="00596DE1">
      <w:pPr>
        <w:spacing w:line="240" w:lineRule="auto"/>
      </w:pPr>
    </w:p>
    <w:p w14:paraId="54DAB567" w14:textId="77777777" w:rsidR="005243EA" w:rsidRDefault="005243EA" w:rsidP="00596DE1">
      <w:pPr>
        <w:spacing w:line="240" w:lineRule="auto"/>
      </w:pPr>
    </w:p>
    <w:p w14:paraId="49447AE2" w14:textId="77777777" w:rsidR="005243EA" w:rsidRDefault="005243EA" w:rsidP="00596DE1">
      <w:pPr>
        <w:spacing w:line="240" w:lineRule="auto"/>
      </w:pPr>
    </w:p>
    <w:p w14:paraId="034929D3" w14:textId="77777777" w:rsidR="005243EA" w:rsidRDefault="005243EA" w:rsidP="00596DE1">
      <w:pPr>
        <w:spacing w:line="240" w:lineRule="auto"/>
      </w:pPr>
    </w:p>
    <w:p w14:paraId="4F714286" w14:textId="77777777" w:rsidR="005243EA" w:rsidRPr="005243EA" w:rsidRDefault="005243EA" w:rsidP="00596DE1">
      <w:pPr>
        <w:pStyle w:val="Heading2"/>
        <w:spacing w:line="240" w:lineRule="auto"/>
      </w:pPr>
      <w:bookmarkStart w:id="31" w:name="_Toc218686348"/>
      <w:r w:rsidRPr="005243EA">
        <w:lastRenderedPageBreak/>
        <w:t>Department of Education</w:t>
      </w:r>
      <w:bookmarkEnd w:id="31"/>
    </w:p>
    <w:p w14:paraId="4711EA77" w14:textId="77777777" w:rsidR="005243EA" w:rsidRPr="005243EA" w:rsidRDefault="005243EA" w:rsidP="00596DE1">
      <w:pPr>
        <w:spacing w:line="240" w:lineRule="auto"/>
      </w:pPr>
      <w:r w:rsidRPr="005243EA">
        <w:t xml:space="preserve">The </w:t>
      </w:r>
      <w:r w:rsidRPr="005243EA">
        <w:rPr>
          <w:b/>
          <w:bCs/>
        </w:rPr>
        <w:t>Department of Education</w:t>
      </w:r>
      <w:r w:rsidRPr="005243EA">
        <w:t xml:space="preserve"> is responsible for the </w:t>
      </w:r>
      <w:r w:rsidRPr="005243EA">
        <w:rPr>
          <w:b/>
          <w:bCs/>
        </w:rPr>
        <w:t>overall education system of Tibetans in exile</w:t>
      </w:r>
      <w:r w:rsidRPr="005243EA">
        <w:t xml:space="preserve">, from primary schooling to higher education, scholarships, and student support services. Operating under the Kashag of the Central Tibetan Administration, the department works to ensure that Tibetan children and youth receive </w:t>
      </w:r>
      <w:r w:rsidRPr="005243EA">
        <w:rPr>
          <w:b/>
          <w:bCs/>
        </w:rPr>
        <w:t>quality education that balances modern knowledge with Tibetan language, culture, and values</w:t>
      </w:r>
      <w:r w:rsidRPr="005243EA">
        <w:t>. It plays a crucial role in shaping the future leadership, skills, and identity of the Tibetan community.</w:t>
      </w:r>
    </w:p>
    <w:p w14:paraId="155CC4A1" w14:textId="77777777" w:rsidR="005243EA" w:rsidRPr="005243EA" w:rsidRDefault="005243EA" w:rsidP="00E11599">
      <w:pPr>
        <w:pStyle w:val="Heading3"/>
      </w:pPr>
      <w:bookmarkStart w:id="32" w:name="_Toc218686349"/>
      <w:r w:rsidRPr="005243EA">
        <w:t>Academic Section</w:t>
      </w:r>
      <w:bookmarkEnd w:id="32"/>
    </w:p>
    <w:p w14:paraId="22F00F75" w14:textId="77777777" w:rsidR="005243EA" w:rsidRPr="005243EA" w:rsidRDefault="005243EA" w:rsidP="00596DE1">
      <w:pPr>
        <w:spacing w:line="240" w:lineRule="auto"/>
      </w:pPr>
      <w:r w:rsidRPr="005243EA">
        <w:t xml:space="preserve">The </w:t>
      </w:r>
      <w:r w:rsidRPr="005243EA">
        <w:rPr>
          <w:b/>
          <w:bCs/>
        </w:rPr>
        <w:t>Academic Section</w:t>
      </w:r>
      <w:r w:rsidRPr="005243EA">
        <w:t xml:space="preserve"> oversees curriculum planning, academic standards, and coordination with Tibetan schools and institutions. It ensures consistency and quality in teaching and learning across the Tibetan school system.</w:t>
      </w:r>
    </w:p>
    <w:p w14:paraId="6E8DD378" w14:textId="77777777" w:rsidR="005243EA" w:rsidRPr="00E11599" w:rsidRDefault="005243EA" w:rsidP="00E11599">
      <w:pPr>
        <w:pStyle w:val="Heading4"/>
      </w:pPr>
      <w:r w:rsidRPr="00E11599">
        <w:t>Traditional Academic Section</w:t>
      </w:r>
    </w:p>
    <w:p w14:paraId="51F685DF" w14:textId="77777777" w:rsidR="005243EA" w:rsidRPr="005243EA" w:rsidRDefault="005243EA" w:rsidP="00596DE1">
      <w:pPr>
        <w:spacing w:line="240" w:lineRule="auto"/>
      </w:pPr>
      <w:r w:rsidRPr="005243EA">
        <w:t xml:space="preserve">The </w:t>
      </w:r>
      <w:r w:rsidRPr="005243EA">
        <w:rPr>
          <w:b/>
          <w:bCs/>
        </w:rPr>
        <w:t>Traditional Academic Section</w:t>
      </w:r>
      <w:r w:rsidRPr="005243EA">
        <w:t xml:space="preserve"> focuses on Tibetan language, literature, history, philosophy, and Buddhist studies. Its role is to preserve and strengthen traditional knowledge systems and ensure their transmission to younger generations.</w:t>
      </w:r>
    </w:p>
    <w:p w14:paraId="797AAFC6" w14:textId="77777777" w:rsidR="005243EA" w:rsidRPr="005243EA" w:rsidRDefault="005243EA" w:rsidP="00E11599">
      <w:pPr>
        <w:pStyle w:val="Heading4"/>
      </w:pPr>
      <w:r w:rsidRPr="005243EA">
        <w:t>Modern Academic Section</w:t>
      </w:r>
    </w:p>
    <w:p w14:paraId="72B6311E" w14:textId="77777777" w:rsidR="005243EA" w:rsidRPr="005243EA" w:rsidRDefault="005243EA" w:rsidP="00596DE1">
      <w:pPr>
        <w:spacing w:line="240" w:lineRule="auto"/>
      </w:pPr>
      <w:r w:rsidRPr="005243EA">
        <w:t xml:space="preserve">The </w:t>
      </w:r>
      <w:r w:rsidRPr="005243EA">
        <w:rPr>
          <w:b/>
          <w:bCs/>
        </w:rPr>
        <w:t>Modern Academic Section</w:t>
      </w:r>
      <w:r w:rsidRPr="005243EA">
        <w:t xml:space="preserve"> manages subjects related to contemporary education, including science, mathematics, social sciences, and vocational learning. It ensures that Tibetan students are equipped to compete and succeed in modern educational and professional environments.</w:t>
      </w:r>
    </w:p>
    <w:p w14:paraId="52874535" w14:textId="77777777" w:rsidR="005243EA" w:rsidRPr="005243EA" w:rsidRDefault="005243EA" w:rsidP="00E11599">
      <w:pPr>
        <w:pStyle w:val="Heading3"/>
      </w:pPr>
      <w:bookmarkStart w:id="33" w:name="_Toc218686350"/>
      <w:r w:rsidRPr="005243EA">
        <w:t>Scholarship Section</w:t>
      </w:r>
      <w:bookmarkEnd w:id="33"/>
    </w:p>
    <w:p w14:paraId="2A76DF17" w14:textId="77777777" w:rsidR="005243EA" w:rsidRPr="005243EA" w:rsidRDefault="005243EA" w:rsidP="00596DE1">
      <w:pPr>
        <w:spacing w:line="240" w:lineRule="auto"/>
      </w:pPr>
      <w:r w:rsidRPr="005243EA">
        <w:t xml:space="preserve">The </w:t>
      </w:r>
      <w:r w:rsidRPr="005243EA">
        <w:rPr>
          <w:b/>
          <w:bCs/>
        </w:rPr>
        <w:t>Scholarship Section</w:t>
      </w:r>
      <w:r w:rsidRPr="005243EA">
        <w:t xml:space="preserve"> administers scholarships and financial assistance programs for Tibetan students pursuing higher education in India and abroad. It helps expand access to education and supports students based on merit, need, and strategic human resource priorities.</w:t>
      </w:r>
    </w:p>
    <w:p w14:paraId="2D595138" w14:textId="77777777" w:rsidR="005243EA" w:rsidRPr="005243EA" w:rsidRDefault="005243EA" w:rsidP="00E11599">
      <w:pPr>
        <w:pStyle w:val="Heading3"/>
      </w:pPr>
      <w:bookmarkStart w:id="34" w:name="_Toc218686351"/>
      <w:r w:rsidRPr="005243EA">
        <w:t>Education Council</w:t>
      </w:r>
      <w:bookmarkEnd w:id="34"/>
    </w:p>
    <w:p w14:paraId="568D9F58" w14:textId="77777777" w:rsidR="005243EA" w:rsidRPr="005243EA" w:rsidRDefault="005243EA" w:rsidP="00596DE1">
      <w:pPr>
        <w:spacing w:line="240" w:lineRule="auto"/>
      </w:pPr>
      <w:r w:rsidRPr="005243EA">
        <w:t xml:space="preserve">The </w:t>
      </w:r>
      <w:r w:rsidRPr="005243EA">
        <w:rPr>
          <w:b/>
          <w:bCs/>
        </w:rPr>
        <w:t>Education Council</w:t>
      </w:r>
      <w:r w:rsidRPr="005243EA">
        <w:t xml:space="preserve"> functions as an advisory and policy-guiding body on educational matters. It brings together expertise to review policies, recommend reforms, and guide the long-term direction of Tibetan education in exile.</w:t>
      </w:r>
    </w:p>
    <w:p w14:paraId="1226D02F" w14:textId="77777777" w:rsidR="005243EA" w:rsidRPr="005243EA" w:rsidRDefault="005243EA" w:rsidP="00E11599">
      <w:pPr>
        <w:pStyle w:val="Heading3"/>
      </w:pPr>
      <w:bookmarkStart w:id="35" w:name="_Toc218686352"/>
      <w:r w:rsidRPr="005243EA">
        <w:t>Counselling Section</w:t>
      </w:r>
      <w:bookmarkEnd w:id="35"/>
    </w:p>
    <w:p w14:paraId="760D4D0C" w14:textId="77777777" w:rsidR="005243EA" w:rsidRPr="005243EA" w:rsidRDefault="005243EA" w:rsidP="00596DE1">
      <w:pPr>
        <w:spacing w:line="240" w:lineRule="auto"/>
      </w:pPr>
      <w:r w:rsidRPr="005243EA">
        <w:t xml:space="preserve">The </w:t>
      </w:r>
      <w:r w:rsidRPr="005243EA">
        <w:rPr>
          <w:b/>
          <w:bCs/>
        </w:rPr>
        <w:t>Counselling Section</w:t>
      </w:r>
      <w:r w:rsidRPr="005243EA">
        <w:t xml:space="preserve"> provides academic, career, and psychosocial guidance to students. It supports student well-being, helps young people navigate educational and career choices, and addresses challenges related to stress, adjustment, and personal development.</w:t>
      </w:r>
    </w:p>
    <w:p w14:paraId="7751CB7A" w14:textId="77777777" w:rsidR="005243EA" w:rsidRPr="005243EA" w:rsidRDefault="005243EA" w:rsidP="00E11599">
      <w:pPr>
        <w:pStyle w:val="Heading3"/>
      </w:pPr>
      <w:bookmarkStart w:id="36" w:name="_Toc218686353"/>
      <w:r w:rsidRPr="005243EA">
        <w:t>Terminology Section</w:t>
      </w:r>
      <w:bookmarkEnd w:id="36"/>
    </w:p>
    <w:p w14:paraId="17F80CEC" w14:textId="77777777" w:rsidR="005243EA" w:rsidRPr="005243EA" w:rsidRDefault="005243EA" w:rsidP="00596DE1">
      <w:pPr>
        <w:spacing w:line="240" w:lineRule="auto"/>
      </w:pPr>
      <w:r w:rsidRPr="005243EA">
        <w:t xml:space="preserve">The </w:t>
      </w:r>
      <w:r w:rsidRPr="005243EA">
        <w:rPr>
          <w:b/>
          <w:bCs/>
        </w:rPr>
        <w:t>Terminology Section</w:t>
      </w:r>
      <w:r w:rsidRPr="005243EA">
        <w:t xml:space="preserve"> is responsible for developing and standardizing Tibetan terminology, particularly for modern subjects and concepts. This work is essential for strengthening Tibetan as a living language capable of expressing contemporary knowledge and ideas.</w:t>
      </w:r>
    </w:p>
    <w:p w14:paraId="3CA36373" w14:textId="77777777" w:rsidR="005243EA" w:rsidRDefault="005243EA" w:rsidP="00596DE1">
      <w:pPr>
        <w:spacing w:line="240" w:lineRule="auto"/>
      </w:pPr>
    </w:p>
    <w:p w14:paraId="4F098DBD" w14:textId="77777777" w:rsidR="005243EA" w:rsidRDefault="005243EA" w:rsidP="00596DE1">
      <w:pPr>
        <w:spacing w:line="240" w:lineRule="auto"/>
      </w:pPr>
    </w:p>
    <w:p w14:paraId="678B6AC3" w14:textId="77777777" w:rsidR="005243EA" w:rsidRDefault="005243EA" w:rsidP="00596DE1">
      <w:pPr>
        <w:spacing w:line="240" w:lineRule="auto"/>
      </w:pPr>
    </w:p>
    <w:p w14:paraId="0D5A7814" w14:textId="77777777" w:rsidR="00596DE1" w:rsidRDefault="00596DE1" w:rsidP="00596DE1">
      <w:pPr>
        <w:spacing w:line="240" w:lineRule="auto"/>
      </w:pPr>
    </w:p>
    <w:p w14:paraId="0B96956D" w14:textId="77777777" w:rsidR="005E0FDF" w:rsidRPr="005E0FDF" w:rsidRDefault="005E0FDF" w:rsidP="00596DE1">
      <w:pPr>
        <w:pStyle w:val="Heading2"/>
        <w:spacing w:line="240" w:lineRule="auto"/>
      </w:pPr>
      <w:bookmarkStart w:id="37" w:name="_Toc218686354"/>
      <w:r w:rsidRPr="005E0FDF">
        <w:lastRenderedPageBreak/>
        <w:t>Department of Security</w:t>
      </w:r>
      <w:bookmarkEnd w:id="37"/>
    </w:p>
    <w:p w14:paraId="2AEF3D8E" w14:textId="77777777" w:rsidR="005E0FDF" w:rsidRPr="005E0FDF" w:rsidRDefault="005E0FDF" w:rsidP="00596DE1">
      <w:pPr>
        <w:spacing w:line="240" w:lineRule="auto"/>
      </w:pPr>
      <w:r w:rsidRPr="005E0FDF">
        <w:t xml:space="preserve">The </w:t>
      </w:r>
      <w:r w:rsidRPr="005E0FDF">
        <w:rPr>
          <w:b/>
          <w:bCs/>
        </w:rPr>
        <w:t>Department of Security</w:t>
      </w:r>
      <w:r w:rsidRPr="005E0FDF">
        <w:t xml:space="preserve"> is responsible for matters related to </w:t>
      </w:r>
      <w:r w:rsidRPr="005E0FDF">
        <w:rPr>
          <w:b/>
          <w:bCs/>
        </w:rPr>
        <w:t>community security, refugee reception, legal documentation, and sensitive coordination</w:t>
      </w:r>
      <w:r w:rsidRPr="005E0FDF">
        <w:t xml:space="preserve"> within the Central Tibetan Administration. One of its </w:t>
      </w:r>
      <w:r w:rsidRPr="005E0FDF">
        <w:rPr>
          <w:b/>
          <w:bCs/>
        </w:rPr>
        <w:t>most critical responsibilities is ensuring the security of His Holiness the Dalai Lama</w:t>
      </w:r>
      <w:r w:rsidRPr="005E0FDF">
        <w:t xml:space="preserve">, including coordination related to his residence, public engagements, and travel. The department also works to </w:t>
      </w:r>
      <w:r w:rsidRPr="005E0FDF">
        <w:rPr>
          <w:b/>
          <w:bCs/>
        </w:rPr>
        <w:t>safeguard the security of Tibetans living in exile</w:t>
      </w:r>
      <w:r w:rsidRPr="005E0FDF">
        <w:t xml:space="preserve"> and plays a discreet but important role in maintaining contact with Tibetans inside Tibet.</w:t>
      </w:r>
    </w:p>
    <w:p w14:paraId="37194AF3" w14:textId="77777777" w:rsidR="005E0FDF" w:rsidRPr="005E0FDF" w:rsidRDefault="005E0FDF" w:rsidP="00E11599">
      <w:pPr>
        <w:pStyle w:val="Heading3"/>
      </w:pPr>
      <w:bookmarkStart w:id="38" w:name="_Toc218686355"/>
      <w:r w:rsidRPr="005E0FDF">
        <w:t>Reception Centers</w:t>
      </w:r>
      <w:bookmarkEnd w:id="38"/>
    </w:p>
    <w:p w14:paraId="605D285D" w14:textId="77777777" w:rsidR="005E0FDF" w:rsidRPr="005E0FDF" w:rsidRDefault="005E0FDF" w:rsidP="00596DE1">
      <w:pPr>
        <w:spacing w:line="240" w:lineRule="auto"/>
      </w:pPr>
      <w:r w:rsidRPr="005E0FDF">
        <w:t xml:space="preserve">The Department of Security operates </w:t>
      </w:r>
      <w:r w:rsidRPr="005E0FDF">
        <w:rPr>
          <w:b/>
          <w:bCs/>
        </w:rPr>
        <w:t>Reception Centers</w:t>
      </w:r>
      <w:r w:rsidRPr="005E0FDF">
        <w:t xml:space="preserve"> that serve as the first point of contact for newly arrived Tibetans from Tibet. These centers provide temporary shelter, basic assistance, and coordination for registration, documentation, and onward rehabilitation.</w:t>
      </w:r>
    </w:p>
    <w:p w14:paraId="70E25AB0" w14:textId="77777777" w:rsidR="005E0FDF" w:rsidRPr="005E0FDF" w:rsidRDefault="005E0FDF" w:rsidP="00B37A9F">
      <w:pPr>
        <w:pStyle w:val="ListParagraph"/>
        <w:numPr>
          <w:ilvl w:val="0"/>
          <w:numId w:val="21"/>
        </w:numPr>
        <w:spacing w:line="240" w:lineRule="auto"/>
      </w:pPr>
      <w:r w:rsidRPr="005E0FDF">
        <w:rPr>
          <w:b/>
          <w:bCs/>
        </w:rPr>
        <w:t>Kathmandu Reception Center</w:t>
      </w:r>
      <w:r w:rsidRPr="005E0FDF">
        <w:t xml:space="preserve"> – Supports Tibetans arriving via Nepal and facilitates initial processing</w:t>
      </w:r>
    </w:p>
    <w:p w14:paraId="36BE0926" w14:textId="77777777" w:rsidR="005E0FDF" w:rsidRPr="005E0FDF" w:rsidRDefault="005E0FDF" w:rsidP="00B37A9F">
      <w:pPr>
        <w:pStyle w:val="ListParagraph"/>
        <w:numPr>
          <w:ilvl w:val="0"/>
          <w:numId w:val="21"/>
        </w:numPr>
        <w:spacing w:line="240" w:lineRule="auto"/>
      </w:pPr>
      <w:r w:rsidRPr="005E0FDF">
        <w:rPr>
          <w:b/>
          <w:bCs/>
        </w:rPr>
        <w:t>Delhi Reception Center</w:t>
      </w:r>
      <w:r w:rsidRPr="005E0FDF">
        <w:t xml:space="preserve"> – Assists with transit, documentation, and coordination</w:t>
      </w:r>
    </w:p>
    <w:p w14:paraId="3371D058" w14:textId="77777777" w:rsidR="005E0FDF" w:rsidRPr="005E0FDF" w:rsidRDefault="005E0FDF" w:rsidP="00B37A9F">
      <w:pPr>
        <w:pStyle w:val="ListParagraph"/>
        <w:numPr>
          <w:ilvl w:val="0"/>
          <w:numId w:val="21"/>
        </w:numPr>
        <w:spacing w:line="240" w:lineRule="auto"/>
      </w:pPr>
      <w:r w:rsidRPr="005E0FDF">
        <w:rPr>
          <w:b/>
          <w:bCs/>
        </w:rPr>
        <w:t>Dharamshala Reception Center</w:t>
      </w:r>
      <w:r w:rsidRPr="005E0FDF">
        <w:t xml:space="preserve"> – Handles registration and coordination with central CTA offices</w:t>
      </w:r>
    </w:p>
    <w:p w14:paraId="30529C22" w14:textId="77777777" w:rsidR="005E0FDF" w:rsidRPr="005E0FDF" w:rsidRDefault="005E0FDF" w:rsidP="00E11599">
      <w:pPr>
        <w:pStyle w:val="Heading3"/>
      </w:pPr>
      <w:bookmarkStart w:id="39" w:name="_Toc218686356"/>
      <w:r w:rsidRPr="005E0FDF">
        <w:t>Administration</w:t>
      </w:r>
      <w:bookmarkEnd w:id="39"/>
    </w:p>
    <w:p w14:paraId="6C3C87DC" w14:textId="77777777" w:rsidR="005E0FDF" w:rsidRPr="005E0FDF" w:rsidRDefault="005E0FDF" w:rsidP="00596DE1">
      <w:pPr>
        <w:spacing w:line="240" w:lineRule="auto"/>
      </w:pPr>
      <w:r w:rsidRPr="005E0FDF">
        <w:t xml:space="preserve">The </w:t>
      </w:r>
      <w:r w:rsidRPr="005E0FDF">
        <w:rPr>
          <w:b/>
          <w:bCs/>
        </w:rPr>
        <w:t>Administration Section</w:t>
      </w:r>
      <w:r w:rsidRPr="005E0FDF">
        <w:t xml:space="preserve"> handles </w:t>
      </w:r>
      <w:r w:rsidRPr="005E0FDF">
        <w:rPr>
          <w:b/>
          <w:bCs/>
        </w:rPr>
        <w:t>internal administrative functions of the Department of Security only</w:t>
      </w:r>
      <w:r w:rsidRPr="005E0FDF">
        <w:t xml:space="preserve">. It manages departmental records, internal coordination, staffing, and implementation of security-related procedures. This section also plays a role in </w:t>
      </w:r>
      <w:r w:rsidRPr="005E0FDF">
        <w:rPr>
          <w:b/>
          <w:bCs/>
        </w:rPr>
        <w:t>monitoring and addressing security-related concerns affecting Tibetans in exile</w:t>
      </w:r>
      <w:r w:rsidRPr="005E0FDF">
        <w:t>, ensuring that community safety issues are addressed in coordination with relevant bodies.</w:t>
      </w:r>
    </w:p>
    <w:p w14:paraId="6934F602" w14:textId="77777777" w:rsidR="005E0FDF" w:rsidRPr="005E0FDF" w:rsidRDefault="005E0FDF" w:rsidP="00E11599">
      <w:pPr>
        <w:pStyle w:val="Heading3"/>
      </w:pPr>
      <w:bookmarkStart w:id="40" w:name="_Toc218686357"/>
      <w:r w:rsidRPr="005E0FDF">
        <w:t>Other Functions</w:t>
      </w:r>
      <w:bookmarkEnd w:id="40"/>
    </w:p>
    <w:p w14:paraId="2FCEAAEE" w14:textId="77777777" w:rsidR="005E0FDF" w:rsidRPr="005E0FDF" w:rsidRDefault="005E0FDF" w:rsidP="00596DE1">
      <w:pPr>
        <w:spacing w:line="240" w:lineRule="auto"/>
      </w:pPr>
      <w:r w:rsidRPr="005E0FDF">
        <w:t xml:space="preserve">Under its other key responsibilities, the Department of Security provides </w:t>
      </w:r>
      <w:r w:rsidRPr="005E0FDF">
        <w:rPr>
          <w:b/>
          <w:bCs/>
        </w:rPr>
        <w:t>support and services related to legal identity and travel documentation</w:t>
      </w:r>
      <w:r w:rsidRPr="005E0FDF">
        <w:t xml:space="preserve"> for Tibetans in exile. This includes assistance with the </w:t>
      </w:r>
      <w:r w:rsidRPr="005E0FDF">
        <w:rPr>
          <w:b/>
          <w:bCs/>
        </w:rPr>
        <w:t>Registration Certificate (RC)</w:t>
      </w:r>
      <w:r w:rsidRPr="005E0FDF">
        <w:t xml:space="preserve">, which allows Tibetans to legally reside in India as foreigners, and support for the </w:t>
      </w:r>
      <w:r w:rsidRPr="005E0FDF">
        <w:rPr>
          <w:b/>
          <w:bCs/>
        </w:rPr>
        <w:t>Identity Certificate (IC)</w:t>
      </w:r>
      <w:r w:rsidRPr="005E0FDF">
        <w:t xml:space="preserve">, which serves as a travel document enabling Tibetans to travel outside India. Additionally, the department maintains </w:t>
      </w:r>
      <w:r w:rsidRPr="005E0FDF">
        <w:rPr>
          <w:b/>
          <w:bCs/>
        </w:rPr>
        <w:t>communication and information links with Tibetans inside Tibet</w:t>
      </w:r>
      <w:r w:rsidRPr="005E0FDF">
        <w:t>, handling these matters with sensitivity due to their security implications.</w:t>
      </w:r>
    </w:p>
    <w:p w14:paraId="67359F11" w14:textId="77777777" w:rsidR="005243EA" w:rsidRDefault="005243EA" w:rsidP="00596DE1">
      <w:pPr>
        <w:spacing w:line="240" w:lineRule="auto"/>
      </w:pPr>
    </w:p>
    <w:p w14:paraId="75B50BBB" w14:textId="77777777" w:rsidR="005E0FDF" w:rsidRDefault="005E0FDF" w:rsidP="00596DE1">
      <w:pPr>
        <w:spacing w:line="240" w:lineRule="auto"/>
      </w:pPr>
    </w:p>
    <w:p w14:paraId="57BA91B3" w14:textId="77777777" w:rsidR="005E0FDF" w:rsidRDefault="005E0FDF" w:rsidP="00596DE1">
      <w:pPr>
        <w:spacing w:line="240" w:lineRule="auto"/>
      </w:pPr>
    </w:p>
    <w:p w14:paraId="2E2357B8" w14:textId="77777777" w:rsidR="005E0FDF" w:rsidRDefault="005E0FDF" w:rsidP="00596DE1">
      <w:pPr>
        <w:spacing w:line="240" w:lineRule="auto"/>
      </w:pPr>
    </w:p>
    <w:p w14:paraId="33936DD7" w14:textId="77777777" w:rsidR="005E0FDF" w:rsidRDefault="005E0FDF" w:rsidP="00596DE1">
      <w:pPr>
        <w:spacing w:line="240" w:lineRule="auto"/>
      </w:pPr>
    </w:p>
    <w:p w14:paraId="54587732" w14:textId="77777777" w:rsidR="005E0FDF" w:rsidRDefault="005E0FDF" w:rsidP="00596DE1">
      <w:pPr>
        <w:spacing w:line="240" w:lineRule="auto"/>
      </w:pPr>
    </w:p>
    <w:p w14:paraId="4CA592EF" w14:textId="77777777" w:rsidR="005E0FDF" w:rsidRDefault="005E0FDF" w:rsidP="00596DE1">
      <w:pPr>
        <w:spacing w:line="240" w:lineRule="auto"/>
      </w:pPr>
    </w:p>
    <w:p w14:paraId="0FE7B7C4" w14:textId="77777777" w:rsidR="005E0FDF" w:rsidRDefault="005E0FDF" w:rsidP="00596DE1">
      <w:pPr>
        <w:spacing w:line="240" w:lineRule="auto"/>
      </w:pPr>
    </w:p>
    <w:p w14:paraId="520AE807" w14:textId="77777777" w:rsidR="005E0FDF" w:rsidRDefault="005E0FDF" w:rsidP="00596DE1">
      <w:pPr>
        <w:spacing w:line="240" w:lineRule="auto"/>
      </w:pPr>
    </w:p>
    <w:p w14:paraId="0E2FE245" w14:textId="77777777" w:rsidR="005E0FDF" w:rsidRDefault="005E0FDF" w:rsidP="00596DE1">
      <w:pPr>
        <w:spacing w:line="240" w:lineRule="auto"/>
      </w:pPr>
    </w:p>
    <w:p w14:paraId="7A1E1247" w14:textId="77777777" w:rsidR="005E0FDF" w:rsidRDefault="005E0FDF" w:rsidP="00596DE1">
      <w:pPr>
        <w:spacing w:line="240" w:lineRule="auto"/>
      </w:pPr>
    </w:p>
    <w:p w14:paraId="51EF26DE" w14:textId="77777777" w:rsidR="005E0FDF" w:rsidRPr="005E0FDF" w:rsidRDefault="005E0FDF" w:rsidP="00596DE1">
      <w:pPr>
        <w:pStyle w:val="Heading2"/>
        <w:spacing w:line="240" w:lineRule="auto"/>
      </w:pPr>
      <w:bookmarkStart w:id="41" w:name="_Toc218686358"/>
      <w:r w:rsidRPr="005E0FDF">
        <w:lastRenderedPageBreak/>
        <w:t>Department of Information and International Relations (DIIR)</w:t>
      </w:r>
      <w:bookmarkEnd w:id="41"/>
    </w:p>
    <w:p w14:paraId="5EB306C9" w14:textId="77777777" w:rsidR="005E0FDF" w:rsidRPr="005E0FDF" w:rsidRDefault="005E0FDF" w:rsidP="00596DE1">
      <w:pPr>
        <w:spacing w:line="240" w:lineRule="auto"/>
      </w:pPr>
      <w:r w:rsidRPr="005E0FDF">
        <w:t xml:space="preserve">The </w:t>
      </w:r>
      <w:r w:rsidRPr="005E0FDF">
        <w:rPr>
          <w:b/>
          <w:bCs/>
        </w:rPr>
        <w:t>Department of Information and International Relations (DIIR)</w:t>
      </w:r>
      <w:r w:rsidRPr="005E0FDF">
        <w:t xml:space="preserve"> is responsible for </w:t>
      </w:r>
      <w:r w:rsidRPr="005E0FDF">
        <w:rPr>
          <w:b/>
          <w:bCs/>
        </w:rPr>
        <w:t>public information, media engagement, international advocacy, diplomacy, and global coordination</w:t>
      </w:r>
      <w:r w:rsidRPr="005E0FDF">
        <w:t xml:space="preserve"> of the Central Tibetan Administration. DIIR serves as the </w:t>
      </w:r>
      <w:r w:rsidRPr="005E0FDF">
        <w:rPr>
          <w:b/>
          <w:bCs/>
        </w:rPr>
        <w:t>voice of the Tibetan people to the world</w:t>
      </w:r>
      <w:r w:rsidRPr="005E0FDF">
        <w:t>, communicating Tibetan perspectives on Tibet, democracy, human rights, environment, and culture. It also manages relations with governments, parliaments, international institutions, and Tibet support groups worldwide, while keeping Tibetans in exile informed about national and international developments.</w:t>
      </w:r>
    </w:p>
    <w:p w14:paraId="15183BB1" w14:textId="4A5D1C1F" w:rsidR="005E0FDF" w:rsidRPr="005E0FDF" w:rsidRDefault="005E0FDF" w:rsidP="00596DE1">
      <w:pPr>
        <w:spacing w:line="240" w:lineRule="auto"/>
      </w:pPr>
    </w:p>
    <w:p w14:paraId="5DB6B3A4" w14:textId="77777777" w:rsidR="005E0FDF" w:rsidRPr="005E0FDF" w:rsidRDefault="005E0FDF" w:rsidP="00E11599">
      <w:pPr>
        <w:pStyle w:val="Heading3"/>
      </w:pPr>
      <w:bookmarkStart w:id="42" w:name="_Toc218686359"/>
      <w:r w:rsidRPr="005E0FDF">
        <w:t>Information Section</w:t>
      </w:r>
      <w:bookmarkEnd w:id="42"/>
    </w:p>
    <w:p w14:paraId="45167936" w14:textId="77777777" w:rsidR="005E0FDF" w:rsidRPr="005E0FDF" w:rsidRDefault="005E0FDF" w:rsidP="00596DE1">
      <w:pPr>
        <w:spacing w:line="240" w:lineRule="auto"/>
      </w:pPr>
      <w:r w:rsidRPr="005E0FDF">
        <w:t xml:space="preserve">The </w:t>
      </w:r>
      <w:r w:rsidRPr="005E0FDF">
        <w:rPr>
          <w:b/>
          <w:bCs/>
        </w:rPr>
        <w:t>Information Section</w:t>
      </w:r>
      <w:r w:rsidRPr="005E0FDF">
        <w:t xml:space="preserve"> handles news production, publications, digital communication, and public outreach. It ensures that accurate and timely information about Tibet and the CTA reaches Tibetans in exile, Tibetans inside Tibet (where possible), and the global public.</w:t>
      </w:r>
    </w:p>
    <w:p w14:paraId="0A34F645" w14:textId="77777777" w:rsidR="005E0FDF" w:rsidRPr="005E0FDF" w:rsidRDefault="005E0FDF" w:rsidP="00596DE1">
      <w:pPr>
        <w:spacing w:line="240" w:lineRule="auto"/>
        <w:rPr>
          <w:b/>
          <w:bCs/>
        </w:rPr>
      </w:pPr>
      <w:r w:rsidRPr="005E0FDF">
        <w:rPr>
          <w:b/>
          <w:bCs/>
        </w:rPr>
        <w:t>Tibet News Bureau</w:t>
      </w:r>
    </w:p>
    <w:p w14:paraId="2CD86CE4" w14:textId="77777777" w:rsidR="005E0FDF" w:rsidRPr="005E0FDF" w:rsidRDefault="005E0FDF" w:rsidP="00596DE1">
      <w:pPr>
        <w:spacing w:line="240" w:lineRule="auto"/>
      </w:pPr>
      <w:r w:rsidRPr="005E0FDF">
        <w:t xml:space="preserve">The </w:t>
      </w:r>
      <w:r w:rsidRPr="005E0FDF">
        <w:rPr>
          <w:b/>
          <w:bCs/>
        </w:rPr>
        <w:t>Tibet News Bureau</w:t>
      </w:r>
      <w:r w:rsidRPr="005E0FDF">
        <w:t xml:space="preserve"> produces daily news and official reports related to CTA activities, Tibetan political developments, and international Tibet-related events.</w:t>
      </w:r>
    </w:p>
    <w:p w14:paraId="05D626AC" w14:textId="77777777" w:rsidR="005E0FDF" w:rsidRPr="005E0FDF" w:rsidRDefault="005E0FDF" w:rsidP="00596DE1">
      <w:pPr>
        <w:spacing w:line="240" w:lineRule="auto"/>
        <w:rPr>
          <w:b/>
          <w:bCs/>
        </w:rPr>
      </w:pPr>
      <w:r w:rsidRPr="005E0FDF">
        <w:rPr>
          <w:b/>
          <w:bCs/>
        </w:rPr>
        <w:t>Tibetan Sheja</w:t>
      </w:r>
    </w:p>
    <w:p w14:paraId="03963EAC" w14:textId="77777777" w:rsidR="005E0FDF" w:rsidRPr="005E0FDF" w:rsidRDefault="005E0FDF" w:rsidP="00596DE1">
      <w:pPr>
        <w:spacing w:line="240" w:lineRule="auto"/>
      </w:pPr>
      <w:r w:rsidRPr="005E0FDF">
        <w:rPr>
          <w:b/>
          <w:bCs/>
        </w:rPr>
        <w:t>Tibetan Sheja</w:t>
      </w:r>
      <w:r w:rsidRPr="005E0FDF">
        <w:t xml:space="preserve"> publishes news and articles in Tibetan, focusing on community affairs, governance, and national issues.</w:t>
      </w:r>
    </w:p>
    <w:p w14:paraId="35EF0A14" w14:textId="77777777" w:rsidR="005E0FDF" w:rsidRPr="005E0FDF" w:rsidRDefault="005E0FDF" w:rsidP="00596DE1">
      <w:pPr>
        <w:spacing w:line="240" w:lineRule="auto"/>
        <w:rPr>
          <w:b/>
          <w:bCs/>
        </w:rPr>
      </w:pPr>
      <w:r w:rsidRPr="005E0FDF">
        <w:rPr>
          <w:b/>
          <w:bCs/>
        </w:rPr>
        <w:t>Tibetan Freedom</w:t>
      </w:r>
    </w:p>
    <w:p w14:paraId="2E626095" w14:textId="77777777" w:rsidR="005E0FDF" w:rsidRPr="005E0FDF" w:rsidRDefault="005E0FDF" w:rsidP="00596DE1">
      <w:pPr>
        <w:spacing w:line="240" w:lineRule="auto"/>
      </w:pPr>
      <w:r w:rsidRPr="005E0FDF">
        <w:rPr>
          <w:b/>
          <w:bCs/>
        </w:rPr>
        <w:t>Tibetan Freedom</w:t>
      </w:r>
      <w:r w:rsidRPr="005E0FDF">
        <w:t xml:space="preserve"> focuses on advocacy-related content, highlighting issues concerning Tibet’s political status, human rights, and freedom movement.</w:t>
      </w:r>
    </w:p>
    <w:p w14:paraId="0F1FFA44" w14:textId="77777777" w:rsidR="005E0FDF" w:rsidRPr="005E0FDF" w:rsidRDefault="005E0FDF" w:rsidP="00596DE1">
      <w:pPr>
        <w:spacing w:line="240" w:lineRule="auto"/>
        <w:rPr>
          <w:b/>
          <w:bCs/>
        </w:rPr>
      </w:pPr>
      <w:r w:rsidRPr="005E0FDF">
        <w:rPr>
          <w:b/>
          <w:bCs/>
        </w:rPr>
        <w:t>English Tibetan Bulletin</w:t>
      </w:r>
    </w:p>
    <w:p w14:paraId="58D0B6C7" w14:textId="77777777" w:rsidR="005E0FDF" w:rsidRPr="005E0FDF" w:rsidRDefault="005E0FDF" w:rsidP="00596DE1">
      <w:pPr>
        <w:spacing w:line="240" w:lineRule="auto"/>
      </w:pPr>
      <w:r w:rsidRPr="005E0FDF">
        <w:t xml:space="preserve">The </w:t>
      </w:r>
      <w:r w:rsidRPr="005E0FDF">
        <w:rPr>
          <w:b/>
          <w:bCs/>
        </w:rPr>
        <w:t>English Tibetan Bulletin</w:t>
      </w:r>
      <w:r w:rsidRPr="005E0FDF">
        <w:t xml:space="preserve"> provides English-language updates, making Tibetan issues accessible to international audiences, researchers, policymakers, and supporters.</w:t>
      </w:r>
    </w:p>
    <w:p w14:paraId="5A00D359" w14:textId="77777777" w:rsidR="005E0FDF" w:rsidRPr="005E0FDF" w:rsidRDefault="005E0FDF" w:rsidP="00596DE1">
      <w:pPr>
        <w:spacing w:line="240" w:lineRule="auto"/>
        <w:rPr>
          <w:b/>
          <w:bCs/>
        </w:rPr>
      </w:pPr>
      <w:r w:rsidRPr="005E0FDF">
        <w:rPr>
          <w:b/>
          <w:bCs/>
        </w:rPr>
        <w:t>Website</w:t>
      </w:r>
    </w:p>
    <w:p w14:paraId="6CB8DC1D" w14:textId="77777777" w:rsidR="005E0FDF" w:rsidRPr="005E0FDF" w:rsidRDefault="005E0FDF" w:rsidP="00596DE1">
      <w:pPr>
        <w:spacing w:line="240" w:lineRule="auto"/>
      </w:pPr>
      <w:r w:rsidRPr="005E0FDF">
        <w:t>DIIR manages the official CTA website, which serves as a central platform for news, documents, statements, and public information.</w:t>
      </w:r>
    </w:p>
    <w:p w14:paraId="0AE13C20" w14:textId="77777777" w:rsidR="005E0FDF" w:rsidRPr="005E0FDF" w:rsidRDefault="005E0FDF" w:rsidP="00596DE1">
      <w:pPr>
        <w:spacing w:line="240" w:lineRule="auto"/>
        <w:rPr>
          <w:b/>
          <w:bCs/>
        </w:rPr>
      </w:pPr>
      <w:r w:rsidRPr="005E0FDF">
        <w:rPr>
          <w:b/>
          <w:bCs/>
        </w:rPr>
        <w:t>China Desk</w:t>
      </w:r>
    </w:p>
    <w:p w14:paraId="7DCC4733" w14:textId="77777777" w:rsidR="005E0FDF" w:rsidRPr="005E0FDF" w:rsidRDefault="005E0FDF" w:rsidP="00596DE1">
      <w:pPr>
        <w:spacing w:line="240" w:lineRule="auto"/>
      </w:pPr>
      <w:r w:rsidRPr="005E0FDF">
        <w:t xml:space="preserve">The </w:t>
      </w:r>
      <w:r w:rsidRPr="005E0FDF">
        <w:rPr>
          <w:b/>
          <w:bCs/>
        </w:rPr>
        <w:t>China Desk</w:t>
      </w:r>
      <w:r w:rsidRPr="005E0FDF">
        <w:t xml:space="preserve"> monitors political, social, and policy developments related to Tibet inside the People’s Republic of China and provides analysis and information relevant to advocacy and policymaking.</w:t>
      </w:r>
    </w:p>
    <w:p w14:paraId="20D47CD8" w14:textId="710CB344" w:rsidR="005E0FDF" w:rsidRPr="005E0FDF" w:rsidRDefault="005E0FDF" w:rsidP="00596DE1">
      <w:pPr>
        <w:spacing w:line="240" w:lineRule="auto"/>
      </w:pPr>
    </w:p>
    <w:p w14:paraId="12C63420" w14:textId="77777777" w:rsidR="005E0FDF" w:rsidRPr="005E0FDF" w:rsidRDefault="005E0FDF" w:rsidP="00596DE1">
      <w:pPr>
        <w:spacing w:line="240" w:lineRule="auto"/>
        <w:rPr>
          <w:b/>
          <w:bCs/>
        </w:rPr>
      </w:pPr>
      <w:r w:rsidRPr="005E0FDF">
        <w:rPr>
          <w:b/>
          <w:bCs/>
        </w:rPr>
        <w:t>Audio Visual Section</w:t>
      </w:r>
    </w:p>
    <w:p w14:paraId="58CA784E" w14:textId="2CFB23A9" w:rsidR="005E0FDF" w:rsidRPr="005E0FDF" w:rsidRDefault="005E0FDF" w:rsidP="00596DE1">
      <w:pPr>
        <w:spacing w:line="240" w:lineRule="auto"/>
      </w:pPr>
      <w:r w:rsidRPr="005E0FDF">
        <w:t xml:space="preserve">The </w:t>
      </w:r>
      <w:r w:rsidR="00432336" w:rsidRPr="005E0FDF">
        <w:rPr>
          <w:b/>
          <w:bCs/>
        </w:rPr>
        <w:t>Audio-Visual</w:t>
      </w:r>
      <w:r w:rsidRPr="005E0FDF">
        <w:rPr>
          <w:b/>
          <w:bCs/>
        </w:rPr>
        <w:t xml:space="preserve"> Section</w:t>
      </w:r>
      <w:r w:rsidRPr="005E0FDF">
        <w:t xml:space="preserve"> produces video, visual, and multimedia content for outreach, documentation, and education.</w:t>
      </w:r>
    </w:p>
    <w:p w14:paraId="54583E68" w14:textId="77777777" w:rsidR="005E0FDF" w:rsidRPr="005E0FDF" w:rsidRDefault="005E0FDF" w:rsidP="00596DE1">
      <w:pPr>
        <w:spacing w:line="240" w:lineRule="auto"/>
        <w:rPr>
          <w:b/>
          <w:bCs/>
        </w:rPr>
      </w:pPr>
      <w:r w:rsidRPr="005E0FDF">
        <w:rPr>
          <w:b/>
          <w:bCs/>
        </w:rPr>
        <w:t>Tibet TV</w:t>
      </w:r>
    </w:p>
    <w:p w14:paraId="585F0415" w14:textId="77777777" w:rsidR="005E0FDF" w:rsidRPr="005E0FDF" w:rsidRDefault="005E0FDF" w:rsidP="00596DE1">
      <w:pPr>
        <w:spacing w:line="240" w:lineRule="auto"/>
      </w:pPr>
      <w:r w:rsidRPr="005E0FDF">
        <w:rPr>
          <w:b/>
          <w:bCs/>
        </w:rPr>
        <w:t>Tibet TV</w:t>
      </w:r>
      <w:r w:rsidRPr="005E0FDF">
        <w:t xml:space="preserve"> is the official audiovisual media platform of the Department of Information and International Relations (DIIR) of the Central Tibetan Administration. Its primary role is to </w:t>
      </w:r>
      <w:r w:rsidRPr="005E0FDF">
        <w:rPr>
          <w:b/>
          <w:bCs/>
        </w:rPr>
        <w:t xml:space="preserve">produce </w:t>
      </w:r>
      <w:r w:rsidRPr="005E0FDF">
        <w:rPr>
          <w:b/>
          <w:bCs/>
        </w:rPr>
        <w:lastRenderedPageBreak/>
        <w:t>and disseminate video-based news, documentaries, interviews, educational programs, and special features</w:t>
      </w:r>
      <w:r w:rsidRPr="005E0FDF">
        <w:t xml:space="preserve"> related to Tibet, Tibetan governance, culture, and the Tibetan freedom movement. Tibet TV serves both Tibetan-speaking and international audiences by creating content in Tibetan and other languages, helping bridge the gap between the Tibetan community and the global public. Through digital platforms such as television broadcasts, YouTube, and social media, Tibet TV plays a crucial role in </w:t>
      </w:r>
      <w:r w:rsidRPr="005E0FDF">
        <w:rPr>
          <w:b/>
          <w:bCs/>
        </w:rPr>
        <w:t>shaping narratives, preserving historical memory, amplifying Tibetan voices, and countering misinformation</w:t>
      </w:r>
      <w:r w:rsidRPr="005E0FDF">
        <w:t xml:space="preserve"> with factual, first-hand reporting.</w:t>
      </w:r>
    </w:p>
    <w:p w14:paraId="502C6D79" w14:textId="7C6DFFB7" w:rsidR="005E0FDF" w:rsidRPr="005E0FDF" w:rsidRDefault="005E0FDF" w:rsidP="00596DE1">
      <w:pPr>
        <w:spacing w:line="240" w:lineRule="auto"/>
      </w:pPr>
    </w:p>
    <w:p w14:paraId="53709E9C" w14:textId="77777777" w:rsidR="005E0FDF" w:rsidRPr="005E0FDF" w:rsidRDefault="005E0FDF" w:rsidP="00596DE1">
      <w:pPr>
        <w:spacing w:line="240" w:lineRule="auto"/>
        <w:rPr>
          <w:b/>
          <w:bCs/>
        </w:rPr>
      </w:pPr>
      <w:r w:rsidRPr="005E0FDF">
        <w:rPr>
          <w:b/>
          <w:bCs/>
        </w:rPr>
        <w:t>Tibet Museum</w:t>
      </w:r>
    </w:p>
    <w:p w14:paraId="2281B6D7" w14:textId="77777777" w:rsidR="005E0FDF" w:rsidRPr="005E0FDF" w:rsidRDefault="005E0FDF" w:rsidP="00596DE1">
      <w:pPr>
        <w:spacing w:line="240" w:lineRule="auto"/>
      </w:pPr>
      <w:r w:rsidRPr="005E0FDF">
        <w:t xml:space="preserve">The </w:t>
      </w:r>
      <w:r w:rsidRPr="005E0FDF">
        <w:rPr>
          <w:b/>
          <w:bCs/>
        </w:rPr>
        <w:t>Tibet Museum</w:t>
      </w:r>
      <w:r w:rsidRPr="005E0FDF">
        <w:t xml:space="preserve"> is an educational and historical institution under DIIR dedicated to </w:t>
      </w:r>
      <w:r w:rsidRPr="005E0FDF">
        <w:rPr>
          <w:b/>
          <w:bCs/>
        </w:rPr>
        <w:t>documenting, preserving, and presenting the modern history of Tibet and the Tibetan exile experience</w:t>
      </w:r>
      <w:r w:rsidRPr="005E0FDF">
        <w:t xml:space="preserve">. Through permanent and temporary exhibitions, archival materials, photographs, videos, and interactive displays, the museum provides visitors with a comprehensive understanding of Tibet’s political history, cultural heritage, and the impact of Chinese policies in Tibet. Located in Dharamshala, the Tibet Museum serves as a key space for </w:t>
      </w:r>
      <w:r w:rsidRPr="005E0FDF">
        <w:rPr>
          <w:b/>
          <w:bCs/>
        </w:rPr>
        <w:t>public education, awareness-building, and dialogue</w:t>
      </w:r>
      <w:r w:rsidRPr="005E0FDF">
        <w:t>, welcoming students, researchers, diplomats, tourists, and Tibet supporters from around the world. It plays an important role in ensuring that the Tibetan narrative is preserved, accurately represented, and passed on to future generations.</w:t>
      </w:r>
    </w:p>
    <w:p w14:paraId="3B58247E" w14:textId="0F462806" w:rsidR="005E0FDF" w:rsidRPr="005E0FDF" w:rsidRDefault="005E0FDF" w:rsidP="00596DE1">
      <w:pPr>
        <w:spacing w:line="240" w:lineRule="auto"/>
      </w:pPr>
    </w:p>
    <w:p w14:paraId="3F7CC25A" w14:textId="77777777" w:rsidR="005E0FDF" w:rsidRPr="005E0FDF" w:rsidRDefault="005E0FDF" w:rsidP="00596DE1">
      <w:pPr>
        <w:spacing w:line="240" w:lineRule="auto"/>
        <w:rPr>
          <w:b/>
          <w:bCs/>
        </w:rPr>
      </w:pPr>
      <w:r w:rsidRPr="005E0FDF">
        <w:rPr>
          <w:b/>
          <w:bCs/>
        </w:rPr>
        <w:t>Translation and Publication</w:t>
      </w:r>
    </w:p>
    <w:p w14:paraId="3038C299" w14:textId="77777777" w:rsidR="005E0FDF" w:rsidRPr="005E0FDF" w:rsidRDefault="005E0FDF" w:rsidP="00596DE1">
      <w:pPr>
        <w:spacing w:line="240" w:lineRule="auto"/>
      </w:pPr>
      <w:r w:rsidRPr="005E0FDF">
        <w:t>This section handles translation of official documents, statements, and publications into multiple languages, ensuring consistent messaging across global audiences.</w:t>
      </w:r>
    </w:p>
    <w:p w14:paraId="0C8E4180" w14:textId="77777777" w:rsidR="005E0FDF" w:rsidRPr="005E0FDF" w:rsidRDefault="005E0FDF" w:rsidP="00596DE1">
      <w:pPr>
        <w:spacing w:line="240" w:lineRule="auto"/>
        <w:rPr>
          <w:b/>
          <w:bCs/>
        </w:rPr>
      </w:pPr>
      <w:r w:rsidRPr="005E0FDF">
        <w:rPr>
          <w:b/>
          <w:bCs/>
        </w:rPr>
        <w:t>Media Coordination Desk</w:t>
      </w:r>
    </w:p>
    <w:p w14:paraId="48737DC7" w14:textId="77777777" w:rsidR="005E0FDF" w:rsidRPr="005E0FDF" w:rsidRDefault="005E0FDF" w:rsidP="00596DE1">
      <w:pPr>
        <w:spacing w:line="240" w:lineRule="auto"/>
      </w:pPr>
      <w:r w:rsidRPr="005E0FDF">
        <w:t xml:space="preserve">The </w:t>
      </w:r>
      <w:r w:rsidRPr="005E0FDF">
        <w:rPr>
          <w:b/>
          <w:bCs/>
        </w:rPr>
        <w:t>Media Coordination Desk</w:t>
      </w:r>
      <w:r w:rsidRPr="005E0FDF">
        <w:t xml:space="preserve"> manages relations with journalists and media organizations.</w:t>
      </w:r>
    </w:p>
    <w:p w14:paraId="11AD1091" w14:textId="77777777" w:rsidR="005E0FDF" w:rsidRPr="005E0FDF" w:rsidRDefault="005E0FDF" w:rsidP="00596DE1">
      <w:pPr>
        <w:numPr>
          <w:ilvl w:val="0"/>
          <w:numId w:val="9"/>
        </w:numPr>
        <w:spacing w:line="240" w:lineRule="auto"/>
      </w:pPr>
      <w:r w:rsidRPr="005E0FDF">
        <w:rPr>
          <w:b/>
          <w:bCs/>
        </w:rPr>
        <w:t>Press Officer</w:t>
      </w:r>
      <w:r w:rsidRPr="005E0FDF">
        <w:t xml:space="preserve"> – Coordinates press briefings, media queries, and official communications with national and international media</w:t>
      </w:r>
    </w:p>
    <w:p w14:paraId="376132EA" w14:textId="117A2C73" w:rsidR="005E0FDF" w:rsidRPr="005E0FDF" w:rsidRDefault="005E0FDF" w:rsidP="00596DE1">
      <w:pPr>
        <w:spacing w:line="240" w:lineRule="auto"/>
      </w:pPr>
    </w:p>
    <w:p w14:paraId="26EB033E" w14:textId="77777777" w:rsidR="005E0FDF" w:rsidRPr="005E0FDF" w:rsidRDefault="005E0FDF" w:rsidP="00E11599">
      <w:pPr>
        <w:pStyle w:val="Heading3"/>
      </w:pPr>
      <w:bookmarkStart w:id="43" w:name="_Toc218686360"/>
      <w:r w:rsidRPr="005E0FDF">
        <w:t>International Relations Section</w:t>
      </w:r>
      <w:bookmarkEnd w:id="43"/>
    </w:p>
    <w:p w14:paraId="20E818E6" w14:textId="77777777" w:rsidR="005E0FDF" w:rsidRPr="005E0FDF" w:rsidRDefault="005E0FDF" w:rsidP="00596DE1">
      <w:pPr>
        <w:spacing w:line="240" w:lineRule="auto"/>
      </w:pPr>
      <w:r w:rsidRPr="005E0FDF">
        <w:t xml:space="preserve">The </w:t>
      </w:r>
      <w:r w:rsidRPr="005E0FDF">
        <w:rPr>
          <w:b/>
          <w:bCs/>
        </w:rPr>
        <w:t>International Relations Section</w:t>
      </w:r>
      <w:r w:rsidRPr="005E0FDF">
        <w:t xml:space="preserve"> manages diplomatic outreach and engagement with governments, parliaments, international institutions, and civil society.</w:t>
      </w:r>
    </w:p>
    <w:p w14:paraId="030FEBF3" w14:textId="77777777" w:rsidR="005E0FDF" w:rsidRPr="005E0FDF" w:rsidRDefault="005E0FDF" w:rsidP="00596DE1">
      <w:pPr>
        <w:spacing w:line="240" w:lineRule="auto"/>
        <w:rPr>
          <w:b/>
          <w:bCs/>
        </w:rPr>
      </w:pPr>
      <w:r w:rsidRPr="005E0FDF">
        <w:rPr>
          <w:b/>
          <w:bCs/>
        </w:rPr>
        <w:t>Offices of Tibet</w:t>
      </w:r>
    </w:p>
    <w:p w14:paraId="14DB8C31" w14:textId="77777777" w:rsidR="005E0FDF" w:rsidRPr="005E0FDF" w:rsidRDefault="005E0FDF" w:rsidP="00596DE1">
      <w:pPr>
        <w:spacing w:line="240" w:lineRule="auto"/>
      </w:pPr>
      <w:r w:rsidRPr="005E0FDF">
        <w:t xml:space="preserve">DIIR oversees </w:t>
      </w:r>
      <w:r w:rsidRPr="005E0FDF">
        <w:rPr>
          <w:b/>
          <w:bCs/>
        </w:rPr>
        <w:t>Offices of Tibet</w:t>
      </w:r>
      <w:r w:rsidRPr="005E0FDF">
        <w:t xml:space="preserve"> across the world, which function as de facto diplomatic missions representing His Holiness the Dalai Lama and the CTA.</w:t>
      </w:r>
    </w:p>
    <w:p w14:paraId="459DEF25" w14:textId="77777777" w:rsidR="005E0FDF" w:rsidRPr="005E0FDF" w:rsidRDefault="005E0FDF" w:rsidP="00596DE1">
      <w:pPr>
        <w:spacing w:line="240" w:lineRule="auto"/>
      </w:pPr>
      <w:r w:rsidRPr="005E0FDF">
        <w:t>Key offices include:</w:t>
      </w:r>
    </w:p>
    <w:p w14:paraId="56EC49E3" w14:textId="77777777" w:rsidR="005E0FDF" w:rsidRPr="005E0FDF" w:rsidRDefault="005E0FDF" w:rsidP="00B37A9F">
      <w:pPr>
        <w:pStyle w:val="ListParagraph"/>
        <w:numPr>
          <w:ilvl w:val="0"/>
          <w:numId w:val="22"/>
        </w:numPr>
        <w:spacing w:line="240" w:lineRule="auto"/>
      </w:pPr>
      <w:r w:rsidRPr="005E0FDF">
        <w:t>New Delhi – Bureau of His Holiness the Dalai Lama</w:t>
      </w:r>
    </w:p>
    <w:p w14:paraId="41DB7570" w14:textId="77777777" w:rsidR="005E0FDF" w:rsidRPr="005E0FDF" w:rsidRDefault="005E0FDF" w:rsidP="00B37A9F">
      <w:pPr>
        <w:pStyle w:val="ListParagraph"/>
        <w:numPr>
          <w:ilvl w:val="0"/>
          <w:numId w:val="22"/>
        </w:numPr>
        <w:spacing w:line="240" w:lineRule="auto"/>
      </w:pPr>
      <w:r w:rsidRPr="005E0FDF">
        <w:t>Kathmandu – Tibetan Refugee Welfare Office</w:t>
      </w:r>
    </w:p>
    <w:p w14:paraId="1B3519B7" w14:textId="77777777" w:rsidR="005E0FDF" w:rsidRPr="005E0FDF" w:rsidRDefault="005E0FDF" w:rsidP="00B37A9F">
      <w:pPr>
        <w:pStyle w:val="ListParagraph"/>
        <w:numPr>
          <w:ilvl w:val="0"/>
          <w:numId w:val="22"/>
        </w:numPr>
        <w:spacing w:line="240" w:lineRule="auto"/>
      </w:pPr>
      <w:r w:rsidRPr="005E0FDF">
        <w:t>Geneva – The Tibet Bureau</w:t>
      </w:r>
    </w:p>
    <w:p w14:paraId="5F2834A8" w14:textId="77777777" w:rsidR="005E0FDF" w:rsidRPr="005E0FDF" w:rsidRDefault="005E0FDF" w:rsidP="00B37A9F">
      <w:pPr>
        <w:pStyle w:val="ListParagraph"/>
        <w:numPr>
          <w:ilvl w:val="0"/>
          <w:numId w:val="22"/>
        </w:numPr>
        <w:spacing w:line="240" w:lineRule="auto"/>
      </w:pPr>
      <w:r w:rsidRPr="005E0FDF">
        <w:t>Washington DC – The Office of Tibet</w:t>
      </w:r>
    </w:p>
    <w:p w14:paraId="2478ED32" w14:textId="77777777" w:rsidR="005E0FDF" w:rsidRPr="005E0FDF" w:rsidRDefault="005E0FDF" w:rsidP="00B37A9F">
      <w:pPr>
        <w:pStyle w:val="ListParagraph"/>
        <w:numPr>
          <w:ilvl w:val="0"/>
          <w:numId w:val="22"/>
        </w:numPr>
        <w:spacing w:line="240" w:lineRule="auto"/>
      </w:pPr>
      <w:r w:rsidRPr="005E0FDF">
        <w:t>Tokyo – Liaison Office of His Holiness the Dalai Lama</w:t>
      </w:r>
    </w:p>
    <w:p w14:paraId="4E305AAD" w14:textId="77777777" w:rsidR="005E0FDF" w:rsidRPr="005E0FDF" w:rsidRDefault="005E0FDF" w:rsidP="00B37A9F">
      <w:pPr>
        <w:pStyle w:val="ListParagraph"/>
        <w:numPr>
          <w:ilvl w:val="0"/>
          <w:numId w:val="22"/>
        </w:numPr>
        <w:spacing w:line="240" w:lineRule="auto"/>
      </w:pPr>
      <w:r w:rsidRPr="005E0FDF">
        <w:t>London – The Office of Tibet</w:t>
      </w:r>
    </w:p>
    <w:p w14:paraId="30136B93" w14:textId="77777777" w:rsidR="005E0FDF" w:rsidRPr="005E0FDF" w:rsidRDefault="005E0FDF" w:rsidP="00B37A9F">
      <w:pPr>
        <w:pStyle w:val="ListParagraph"/>
        <w:numPr>
          <w:ilvl w:val="0"/>
          <w:numId w:val="22"/>
        </w:numPr>
        <w:spacing w:line="240" w:lineRule="auto"/>
      </w:pPr>
      <w:r w:rsidRPr="005E0FDF">
        <w:t>Brussels – Bureau du Tibet</w:t>
      </w:r>
    </w:p>
    <w:p w14:paraId="7412C03D" w14:textId="77777777" w:rsidR="005E0FDF" w:rsidRPr="005E0FDF" w:rsidRDefault="005E0FDF" w:rsidP="00B37A9F">
      <w:pPr>
        <w:pStyle w:val="ListParagraph"/>
        <w:numPr>
          <w:ilvl w:val="0"/>
          <w:numId w:val="22"/>
        </w:numPr>
        <w:spacing w:line="240" w:lineRule="auto"/>
      </w:pPr>
      <w:r w:rsidRPr="005E0FDF">
        <w:t>Canberra – Tibet Information Office</w:t>
      </w:r>
    </w:p>
    <w:p w14:paraId="0E65DC33" w14:textId="77777777" w:rsidR="005E0FDF" w:rsidRPr="005E0FDF" w:rsidRDefault="005E0FDF" w:rsidP="00B37A9F">
      <w:pPr>
        <w:pStyle w:val="ListParagraph"/>
        <w:numPr>
          <w:ilvl w:val="0"/>
          <w:numId w:val="22"/>
        </w:numPr>
        <w:spacing w:line="240" w:lineRule="auto"/>
      </w:pPr>
      <w:r w:rsidRPr="005E0FDF">
        <w:lastRenderedPageBreak/>
        <w:t>Moscow – Tibet Culture and Information Center</w:t>
      </w:r>
    </w:p>
    <w:p w14:paraId="74BD43B3" w14:textId="77777777" w:rsidR="005E0FDF" w:rsidRPr="005E0FDF" w:rsidRDefault="005E0FDF" w:rsidP="00B37A9F">
      <w:pPr>
        <w:pStyle w:val="ListParagraph"/>
        <w:numPr>
          <w:ilvl w:val="0"/>
          <w:numId w:val="22"/>
        </w:numPr>
        <w:spacing w:line="240" w:lineRule="auto"/>
      </w:pPr>
      <w:r w:rsidRPr="005E0FDF">
        <w:t>Taipei – Religious Foundation of His Holiness the Dalai Lama</w:t>
      </w:r>
    </w:p>
    <w:p w14:paraId="1BDB2C8E" w14:textId="77777777" w:rsidR="005E0FDF" w:rsidRPr="005E0FDF" w:rsidRDefault="005E0FDF" w:rsidP="00B37A9F">
      <w:pPr>
        <w:pStyle w:val="ListParagraph"/>
        <w:numPr>
          <w:ilvl w:val="0"/>
          <w:numId w:val="22"/>
        </w:numPr>
        <w:spacing w:line="240" w:lineRule="auto"/>
      </w:pPr>
      <w:r w:rsidRPr="005E0FDF">
        <w:t>Pretoria – The Office of Tibet</w:t>
      </w:r>
    </w:p>
    <w:p w14:paraId="4249073F" w14:textId="77777777" w:rsidR="005E0FDF" w:rsidRPr="005E0FDF" w:rsidRDefault="005E0FDF" w:rsidP="00B37A9F">
      <w:pPr>
        <w:pStyle w:val="ListParagraph"/>
        <w:numPr>
          <w:ilvl w:val="0"/>
          <w:numId w:val="22"/>
        </w:numPr>
        <w:spacing w:line="240" w:lineRule="auto"/>
      </w:pPr>
      <w:r w:rsidRPr="005E0FDF">
        <w:t>São Paulo – Tibet House</w:t>
      </w:r>
    </w:p>
    <w:p w14:paraId="06A7D68E" w14:textId="77777777" w:rsidR="005E0FDF" w:rsidRPr="005E0FDF" w:rsidRDefault="005E0FDF" w:rsidP="00B37A9F">
      <w:pPr>
        <w:pStyle w:val="ListParagraph"/>
        <w:numPr>
          <w:ilvl w:val="0"/>
          <w:numId w:val="22"/>
        </w:numPr>
        <w:spacing w:line="240" w:lineRule="auto"/>
      </w:pPr>
      <w:r w:rsidRPr="005E0FDF">
        <w:t>Paris – Bureau du Tibet (under Brussels)</w:t>
      </w:r>
    </w:p>
    <w:p w14:paraId="6FDEB0D1" w14:textId="372C7A23" w:rsidR="005E0FDF" w:rsidRPr="005E0FDF" w:rsidRDefault="005E0FDF" w:rsidP="00596DE1">
      <w:pPr>
        <w:spacing w:line="240" w:lineRule="auto"/>
      </w:pPr>
    </w:p>
    <w:p w14:paraId="4D323AB6" w14:textId="77777777" w:rsidR="005E0FDF" w:rsidRPr="005E0FDF" w:rsidRDefault="005E0FDF" w:rsidP="00596DE1">
      <w:pPr>
        <w:spacing w:line="240" w:lineRule="auto"/>
        <w:rPr>
          <w:b/>
          <w:bCs/>
        </w:rPr>
      </w:pPr>
      <w:r w:rsidRPr="005E0FDF">
        <w:rPr>
          <w:b/>
          <w:bCs/>
        </w:rPr>
        <w:t>Tibet Support Group Desk</w:t>
      </w:r>
    </w:p>
    <w:p w14:paraId="1B032A77" w14:textId="77777777" w:rsidR="005E0FDF" w:rsidRPr="005E0FDF" w:rsidRDefault="005E0FDF" w:rsidP="00596DE1">
      <w:pPr>
        <w:spacing w:line="240" w:lineRule="auto"/>
      </w:pPr>
      <w:r w:rsidRPr="005E0FDF">
        <w:t xml:space="preserve">The </w:t>
      </w:r>
      <w:r w:rsidRPr="005E0FDF">
        <w:rPr>
          <w:b/>
          <w:bCs/>
        </w:rPr>
        <w:t>Tibet Support Group Desk</w:t>
      </w:r>
      <w:r w:rsidRPr="005E0FDF">
        <w:t xml:space="preserve"> coordinates with Tibet support groups, advocacy networks, and solidarity organizations around the world.</w:t>
      </w:r>
    </w:p>
    <w:p w14:paraId="6380E29B" w14:textId="77777777" w:rsidR="005E0FDF" w:rsidRPr="005E0FDF" w:rsidRDefault="005E0FDF" w:rsidP="00596DE1">
      <w:pPr>
        <w:spacing w:line="240" w:lineRule="auto"/>
        <w:rPr>
          <w:b/>
          <w:bCs/>
        </w:rPr>
      </w:pPr>
      <w:r w:rsidRPr="005E0FDF">
        <w:rPr>
          <w:b/>
          <w:bCs/>
        </w:rPr>
        <w:t>UN, EU and Human Rights Desk</w:t>
      </w:r>
    </w:p>
    <w:p w14:paraId="62824A2B" w14:textId="77777777" w:rsidR="005E0FDF" w:rsidRPr="005E0FDF" w:rsidRDefault="005E0FDF" w:rsidP="00596DE1">
      <w:pPr>
        <w:spacing w:line="240" w:lineRule="auto"/>
      </w:pPr>
      <w:r w:rsidRPr="005E0FDF">
        <w:t>This desk engages with international human rights mechanisms, including the United Nations and European Union, to raise Tibet-related concerns.</w:t>
      </w:r>
    </w:p>
    <w:p w14:paraId="3B64491C" w14:textId="77777777" w:rsidR="005E0FDF" w:rsidRPr="005E0FDF" w:rsidRDefault="005E0FDF" w:rsidP="00596DE1">
      <w:pPr>
        <w:spacing w:line="240" w:lineRule="auto"/>
        <w:rPr>
          <w:b/>
          <w:bCs/>
        </w:rPr>
      </w:pPr>
      <w:r w:rsidRPr="005E0FDF">
        <w:rPr>
          <w:b/>
          <w:bCs/>
        </w:rPr>
        <w:t>Protocol Section</w:t>
      </w:r>
    </w:p>
    <w:p w14:paraId="115589D2" w14:textId="77777777" w:rsidR="005E0FDF" w:rsidRPr="005E0FDF" w:rsidRDefault="005E0FDF" w:rsidP="00596DE1">
      <w:pPr>
        <w:spacing w:line="240" w:lineRule="auto"/>
      </w:pPr>
      <w:r w:rsidRPr="005E0FDF">
        <w:t xml:space="preserve">The </w:t>
      </w:r>
      <w:r w:rsidRPr="005E0FDF">
        <w:rPr>
          <w:b/>
          <w:bCs/>
        </w:rPr>
        <w:t>Protocol Section</w:t>
      </w:r>
      <w:r w:rsidRPr="005E0FDF">
        <w:t xml:space="preserve"> manages official visits, formal engagements, and diplomatic protocol related to CTA leadership and international guests.</w:t>
      </w:r>
    </w:p>
    <w:p w14:paraId="1994FE2E" w14:textId="1707E915" w:rsidR="005E0FDF" w:rsidRPr="005E0FDF" w:rsidRDefault="005E0FDF" w:rsidP="00596DE1">
      <w:pPr>
        <w:spacing w:line="240" w:lineRule="auto"/>
      </w:pPr>
    </w:p>
    <w:p w14:paraId="03E7E9BB" w14:textId="77777777" w:rsidR="005E0FDF" w:rsidRPr="005E0FDF" w:rsidRDefault="005E0FDF" w:rsidP="00E11599">
      <w:pPr>
        <w:pStyle w:val="Heading3"/>
      </w:pPr>
      <w:bookmarkStart w:id="44" w:name="_Toc218686361"/>
      <w:r w:rsidRPr="005E0FDF">
        <w:t>Branch Section</w:t>
      </w:r>
      <w:bookmarkEnd w:id="44"/>
    </w:p>
    <w:p w14:paraId="72FE5531" w14:textId="77777777" w:rsidR="005E0FDF" w:rsidRPr="005E0FDF" w:rsidRDefault="005E0FDF" w:rsidP="00596DE1">
      <w:pPr>
        <w:spacing w:line="240" w:lineRule="auto"/>
      </w:pPr>
      <w:r w:rsidRPr="005E0FDF">
        <w:t xml:space="preserve">The </w:t>
      </w:r>
      <w:r w:rsidRPr="005E0FDF">
        <w:rPr>
          <w:b/>
          <w:bCs/>
        </w:rPr>
        <w:t>Branch Section</w:t>
      </w:r>
      <w:r w:rsidRPr="005E0FDF">
        <w:t xml:space="preserve"> supports research, publishing, and policy analysis.</w:t>
      </w:r>
    </w:p>
    <w:p w14:paraId="17D042A1" w14:textId="77777777" w:rsidR="005E0FDF" w:rsidRPr="005E0FDF" w:rsidRDefault="005E0FDF" w:rsidP="00596DE1">
      <w:pPr>
        <w:spacing w:line="240" w:lineRule="auto"/>
        <w:rPr>
          <w:b/>
          <w:bCs/>
        </w:rPr>
      </w:pPr>
      <w:r w:rsidRPr="005E0FDF">
        <w:rPr>
          <w:b/>
          <w:bCs/>
        </w:rPr>
        <w:t>Narthang Press</w:t>
      </w:r>
    </w:p>
    <w:p w14:paraId="2B98CECA" w14:textId="77777777" w:rsidR="005E0FDF" w:rsidRPr="005E0FDF" w:rsidRDefault="005E0FDF" w:rsidP="00596DE1">
      <w:pPr>
        <w:spacing w:line="240" w:lineRule="auto"/>
      </w:pPr>
      <w:r w:rsidRPr="005E0FDF">
        <w:rPr>
          <w:b/>
          <w:bCs/>
        </w:rPr>
        <w:t>Narthang Press</w:t>
      </w:r>
      <w:r w:rsidRPr="005E0FDF">
        <w:t xml:space="preserve"> is the official publishing arm of the Department of Information and International Relations of the Central Tibetan Administration. It is responsible for publishing books, policy documents, research reports, official statements, educational materials, and historical texts related to Tibet, Tibetan governance, culture, and the freedom movement. Narthang Press plays a vital role in </w:t>
      </w:r>
      <w:r w:rsidRPr="005E0FDF">
        <w:rPr>
          <w:b/>
          <w:bCs/>
        </w:rPr>
        <w:t>preserving Tibetan intellectual heritage</w:t>
      </w:r>
      <w:r w:rsidRPr="005E0FDF">
        <w:t xml:space="preserve"> while also ensuring that accurate, authoritative information about Tibet reaches scholars, policymakers, and the general public. Through its publications in Tibetan, English, and other languages, Narthang Press supports informed discourse, documentation of the Tibetan struggle, and long-term knowledge preservation.</w:t>
      </w:r>
    </w:p>
    <w:p w14:paraId="2041ECFB" w14:textId="77777777" w:rsidR="005E0FDF" w:rsidRPr="005E0FDF" w:rsidRDefault="005E0FDF" w:rsidP="00596DE1">
      <w:pPr>
        <w:spacing w:line="240" w:lineRule="auto"/>
        <w:rPr>
          <w:b/>
          <w:bCs/>
        </w:rPr>
      </w:pPr>
      <w:r w:rsidRPr="005E0FDF">
        <w:rPr>
          <w:b/>
          <w:bCs/>
        </w:rPr>
        <w:t>Tibet Policy Institute (TPI)</w:t>
      </w:r>
    </w:p>
    <w:p w14:paraId="1C2D2B9B" w14:textId="77777777" w:rsidR="005E0FDF" w:rsidRPr="005E0FDF" w:rsidRDefault="005E0FDF" w:rsidP="00596DE1">
      <w:pPr>
        <w:spacing w:line="240" w:lineRule="auto"/>
      </w:pPr>
      <w:r w:rsidRPr="005E0FDF">
        <w:t xml:space="preserve">The </w:t>
      </w:r>
      <w:r w:rsidRPr="005E0FDF">
        <w:rPr>
          <w:b/>
          <w:bCs/>
        </w:rPr>
        <w:t>Tibet Policy Institute (TPI)</w:t>
      </w:r>
      <w:r w:rsidRPr="005E0FDF">
        <w:t xml:space="preserve"> is the research and policy think tank under DIIR. Its core mandate is to conduct </w:t>
      </w:r>
      <w:r w:rsidRPr="005E0FDF">
        <w:rPr>
          <w:b/>
          <w:bCs/>
        </w:rPr>
        <w:t>independent, evidence-based research and policy analysis</w:t>
      </w:r>
      <w:r w:rsidRPr="005E0FDF">
        <w:t xml:space="preserve"> on issues related to Tibet, including politics, governance, human rights, environment, China-Tibet relations, and international affairs. TPI provides analytical support to CTA leadership and DIIR, helping inform advocacy strategies, diplomatic engagement, and public communication. Through research papers, briefings, seminars, and publications, TPI contributes to shaping informed global understanding of Tibet and strengthens the intellectual foundation of Tibetan policy and advocacy work.</w:t>
      </w:r>
    </w:p>
    <w:p w14:paraId="74A2A6D5" w14:textId="77777777" w:rsidR="005E0FDF" w:rsidRDefault="005E0FDF" w:rsidP="00596DE1">
      <w:pPr>
        <w:spacing w:line="240" w:lineRule="auto"/>
      </w:pPr>
    </w:p>
    <w:p w14:paraId="23308ADF" w14:textId="77777777" w:rsidR="005E0FDF" w:rsidRDefault="005E0FDF" w:rsidP="00596DE1">
      <w:pPr>
        <w:spacing w:line="240" w:lineRule="auto"/>
      </w:pPr>
    </w:p>
    <w:p w14:paraId="4113646B" w14:textId="77777777" w:rsidR="005E0FDF" w:rsidRDefault="005E0FDF" w:rsidP="00596DE1">
      <w:pPr>
        <w:spacing w:line="240" w:lineRule="auto"/>
      </w:pPr>
    </w:p>
    <w:p w14:paraId="420C23A1" w14:textId="77777777" w:rsidR="005E0FDF" w:rsidRDefault="005E0FDF" w:rsidP="00596DE1">
      <w:pPr>
        <w:spacing w:line="240" w:lineRule="auto"/>
      </w:pPr>
    </w:p>
    <w:p w14:paraId="6008F775" w14:textId="77777777" w:rsidR="005E0FDF" w:rsidRDefault="005E0FDF" w:rsidP="00596DE1">
      <w:pPr>
        <w:spacing w:line="240" w:lineRule="auto"/>
      </w:pPr>
    </w:p>
    <w:p w14:paraId="1B238B64" w14:textId="77777777" w:rsidR="005E0FDF" w:rsidRPr="005E0FDF" w:rsidRDefault="005E0FDF" w:rsidP="00596DE1">
      <w:pPr>
        <w:pStyle w:val="Heading2"/>
        <w:spacing w:line="240" w:lineRule="auto"/>
      </w:pPr>
      <w:bookmarkStart w:id="45" w:name="_Toc218686362"/>
      <w:r w:rsidRPr="005E0FDF">
        <w:lastRenderedPageBreak/>
        <w:t>Department of Health</w:t>
      </w:r>
      <w:bookmarkEnd w:id="45"/>
    </w:p>
    <w:p w14:paraId="3DA73998" w14:textId="77777777" w:rsidR="005E0FDF" w:rsidRPr="005E0FDF" w:rsidRDefault="005E0FDF" w:rsidP="00596DE1">
      <w:pPr>
        <w:spacing w:line="240" w:lineRule="auto"/>
      </w:pPr>
      <w:r w:rsidRPr="005E0FDF">
        <w:t xml:space="preserve">The </w:t>
      </w:r>
      <w:r w:rsidRPr="005E0FDF">
        <w:rPr>
          <w:b/>
          <w:bCs/>
        </w:rPr>
        <w:t>Department of Health</w:t>
      </w:r>
      <w:r w:rsidRPr="005E0FDF">
        <w:t xml:space="preserve"> is responsible for safeguarding the </w:t>
      </w:r>
      <w:r w:rsidRPr="005E0FDF">
        <w:rPr>
          <w:b/>
          <w:bCs/>
        </w:rPr>
        <w:t>physical and mental health of Tibetans in exile</w:t>
      </w:r>
      <w:r w:rsidRPr="005E0FDF">
        <w:t xml:space="preserve">. Operating under the Kashag of the Central Tibetan Administration, the department plans, coordinates, and oversees healthcare services across Tibetan settlements in India, Nepal, and Bhutan. Its work combines </w:t>
      </w:r>
      <w:r w:rsidRPr="005E0FDF">
        <w:rPr>
          <w:b/>
          <w:bCs/>
        </w:rPr>
        <w:t>modern medical services and traditional Tibetan medicine</w:t>
      </w:r>
      <w:r w:rsidRPr="005E0FDF">
        <w:t>, ensuring accessible, affordable, and culturally appropriate healthcare for the community.</w:t>
      </w:r>
    </w:p>
    <w:p w14:paraId="535953E2" w14:textId="77777777" w:rsidR="005E0FDF" w:rsidRPr="005E0FDF" w:rsidRDefault="005E0FDF" w:rsidP="00E11599">
      <w:pPr>
        <w:pStyle w:val="Heading3"/>
      </w:pPr>
      <w:bookmarkStart w:id="46" w:name="_Toc218686363"/>
      <w:r w:rsidRPr="005E0FDF">
        <w:t>Administration</w:t>
      </w:r>
      <w:bookmarkEnd w:id="46"/>
    </w:p>
    <w:p w14:paraId="24F3F2E0" w14:textId="77777777" w:rsidR="005E0FDF" w:rsidRPr="005E0FDF" w:rsidRDefault="005E0FDF" w:rsidP="00596DE1">
      <w:pPr>
        <w:spacing w:line="240" w:lineRule="auto"/>
      </w:pPr>
      <w:r w:rsidRPr="005E0FDF">
        <w:t xml:space="preserve">The </w:t>
      </w:r>
      <w:r w:rsidRPr="005E0FDF">
        <w:rPr>
          <w:b/>
          <w:bCs/>
        </w:rPr>
        <w:t>Administration Section</w:t>
      </w:r>
      <w:r w:rsidRPr="005E0FDF">
        <w:t xml:space="preserve"> manages the overall functioning of the Department of Health, including policy coordination, staffing, financial oversight, and liaison with affiliated institutions and settlement-level health facilities.</w:t>
      </w:r>
    </w:p>
    <w:p w14:paraId="3DB932D3" w14:textId="77777777" w:rsidR="005E0FDF" w:rsidRPr="005E0FDF" w:rsidRDefault="005E0FDF" w:rsidP="00E11599">
      <w:pPr>
        <w:pStyle w:val="Heading3"/>
      </w:pPr>
      <w:bookmarkStart w:id="47" w:name="_Toc218686364"/>
      <w:r w:rsidRPr="005E0FDF">
        <w:t>Projects</w:t>
      </w:r>
      <w:bookmarkEnd w:id="47"/>
    </w:p>
    <w:p w14:paraId="04DF8C04" w14:textId="77777777" w:rsidR="005E0FDF" w:rsidRPr="005E0FDF" w:rsidRDefault="005E0FDF" w:rsidP="00596DE1">
      <w:pPr>
        <w:spacing w:line="240" w:lineRule="auto"/>
      </w:pPr>
      <w:r w:rsidRPr="005E0FDF">
        <w:t xml:space="preserve">The </w:t>
      </w:r>
      <w:r w:rsidRPr="005E0FDF">
        <w:rPr>
          <w:b/>
          <w:bCs/>
        </w:rPr>
        <w:t>Projects Section</w:t>
      </w:r>
      <w:r w:rsidRPr="005E0FDF">
        <w:t xml:space="preserve"> designs and implements health-related programs focused on preventive care, public health awareness, maternal and child health, disease prevention, mental health, and community well-being. These projects often work in collaboration with partner organizations and donors.</w:t>
      </w:r>
    </w:p>
    <w:p w14:paraId="0F0B343F" w14:textId="77777777" w:rsidR="005E0FDF" w:rsidRPr="005E0FDF" w:rsidRDefault="005E0FDF" w:rsidP="00E11599">
      <w:pPr>
        <w:pStyle w:val="Heading3"/>
      </w:pPr>
      <w:bookmarkStart w:id="48" w:name="_Toc218686365"/>
      <w:r w:rsidRPr="005E0FDF">
        <w:t>Affiliated Organisations</w:t>
      </w:r>
      <w:bookmarkEnd w:id="48"/>
    </w:p>
    <w:p w14:paraId="3BE0109B" w14:textId="77777777" w:rsidR="005E0FDF" w:rsidRPr="005E0FDF" w:rsidRDefault="005E0FDF" w:rsidP="00596DE1">
      <w:pPr>
        <w:spacing w:line="240" w:lineRule="auto"/>
      </w:pPr>
      <w:r w:rsidRPr="005E0FDF">
        <w:t>The Department of Health oversees and coordinates with several key health and medical institutions:</w:t>
      </w:r>
    </w:p>
    <w:p w14:paraId="1DE9DB3C" w14:textId="77777777" w:rsidR="005E0FDF" w:rsidRPr="005E0FDF" w:rsidRDefault="005E0FDF" w:rsidP="00B37A9F">
      <w:pPr>
        <w:pStyle w:val="ListParagraph"/>
        <w:numPr>
          <w:ilvl w:val="0"/>
          <w:numId w:val="23"/>
        </w:numPr>
        <w:spacing w:line="240" w:lineRule="auto"/>
      </w:pPr>
      <w:r w:rsidRPr="005E0FDF">
        <w:rPr>
          <w:b/>
          <w:bCs/>
        </w:rPr>
        <w:t>Delek Hospital</w:t>
      </w:r>
      <w:r w:rsidRPr="005E0FDF">
        <w:t xml:space="preserve"> – A major hospital in Dharamshala providing modern medical services to Tibetans and others</w:t>
      </w:r>
    </w:p>
    <w:p w14:paraId="2F8C46DE" w14:textId="77777777" w:rsidR="005E0FDF" w:rsidRPr="005E0FDF" w:rsidRDefault="005E0FDF" w:rsidP="00B37A9F">
      <w:pPr>
        <w:pStyle w:val="ListParagraph"/>
        <w:numPr>
          <w:ilvl w:val="0"/>
          <w:numId w:val="23"/>
        </w:numPr>
        <w:spacing w:line="240" w:lineRule="auto"/>
      </w:pPr>
      <w:r w:rsidRPr="005E0FDF">
        <w:rPr>
          <w:b/>
          <w:bCs/>
        </w:rPr>
        <w:t>Men-Tsee-Khang (Tibetan Medical &amp; Astro Institute)</w:t>
      </w:r>
      <w:r w:rsidRPr="005E0FDF">
        <w:t xml:space="preserve"> – Preserves and practices traditional Tibetan medicine and astrology, with clinics across settlements</w:t>
      </w:r>
    </w:p>
    <w:p w14:paraId="338783B9" w14:textId="77777777" w:rsidR="005E0FDF" w:rsidRPr="005E0FDF" w:rsidRDefault="005E0FDF" w:rsidP="00B37A9F">
      <w:pPr>
        <w:pStyle w:val="ListParagraph"/>
        <w:numPr>
          <w:ilvl w:val="0"/>
          <w:numId w:val="23"/>
        </w:numPr>
        <w:spacing w:line="240" w:lineRule="auto"/>
      </w:pPr>
      <w:r w:rsidRPr="005E0FDF">
        <w:rPr>
          <w:b/>
          <w:bCs/>
        </w:rPr>
        <w:t>Ngoenga School</w:t>
      </w:r>
      <w:r w:rsidRPr="005E0FDF">
        <w:t xml:space="preserve"> – Provides specialized education and care for children with special needs</w:t>
      </w:r>
    </w:p>
    <w:p w14:paraId="70D51836" w14:textId="77777777" w:rsidR="005E0FDF" w:rsidRPr="005E0FDF" w:rsidRDefault="005E0FDF" w:rsidP="00B37A9F">
      <w:pPr>
        <w:pStyle w:val="ListParagraph"/>
        <w:numPr>
          <w:ilvl w:val="0"/>
          <w:numId w:val="23"/>
        </w:numPr>
        <w:spacing w:line="240" w:lineRule="auto"/>
      </w:pPr>
      <w:r w:rsidRPr="005E0FDF">
        <w:rPr>
          <w:b/>
          <w:bCs/>
        </w:rPr>
        <w:t>Central Council of Tibetan Medicine</w:t>
      </w:r>
      <w:r w:rsidRPr="005E0FDF">
        <w:t xml:space="preserve"> – Regulates and promotes standards in Tibetan medical practice</w:t>
      </w:r>
    </w:p>
    <w:p w14:paraId="3A0EBED0" w14:textId="77777777" w:rsidR="005E0FDF" w:rsidRPr="005E0FDF" w:rsidRDefault="005E0FDF" w:rsidP="00E11599">
      <w:pPr>
        <w:pStyle w:val="Heading3"/>
      </w:pPr>
      <w:bookmarkStart w:id="49" w:name="_Toc218686366"/>
      <w:r w:rsidRPr="005E0FDF">
        <w:t>Health Centers</w:t>
      </w:r>
      <w:bookmarkEnd w:id="49"/>
    </w:p>
    <w:p w14:paraId="62BAFA51" w14:textId="77777777" w:rsidR="005E0FDF" w:rsidRPr="005E0FDF" w:rsidRDefault="005E0FDF" w:rsidP="00596DE1">
      <w:pPr>
        <w:spacing w:line="240" w:lineRule="auto"/>
      </w:pPr>
      <w:r w:rsidRPr="005E0FDF">
        <w:t>The department manages a network of health facilities to ensure basic healthcare access across settlements:</w:t>
      </w:r>
    </w:p>
    <w:p w14:paraId="3A21DD94" w14:textId="77777777" w:rsidR="005E0FDF" w:rsidRPr="005E0FDF" w:rsidRDefault="005E0FDF" w:rsidP="00596DE1">
      <w:pPr>
        <w:pStyle w:val="ListParagraph"/>
        <w:numPr>
          <w:ilvl w:val="0"/>
          <w:numId w:val="18"/>
        </w:numPr>
        <w:spacing w:line="240" w:lineRule="auto"/>
      </w:pPr>
      <w:r w:rsidRPr="005E0FDF">
        <w:rPr>
          <w:b/>
          <w:bCs/>
        </w:rPr>
        <w:t>12 Hospitals and Primary Health Centers (PHCs)</w:t>
      </w:r>
    </w:p>
    <w:p w14:paraId="403E3CAD" w14:textId="77777777" w:rsidR="005E0FDF" w:rsidRPr="005E0FDF" w:rsidRDefault="005E0FDF" w:rsidP="00596DE1">
      <w:pPr>
        <w:pStyle w:val="ListParagraph"/>
        <w:numPr>
          <w:ilvl w:val="0"/>
          <w:numId w:val="18"/>
        </w:numPr>
        <w:spacing w:line="240" w:lineRule="auto"/>
      </w:pPr>
      <w:r w:rsidRPr="005E0FDF">
        <w:rPr>
          <w:b/>
          <w:bCs/>
        </w:rPr>
        <w:t>33 Clinics</w:t>
      </w:r>
    </w:p>
    <w:p w14:paraId="2EAA7E62" w14:textId="77777777" w:rsidR="005E0FDF" w:rsidRPr="005E0FDF" w:rsidRDefault="005E0FDF" w:rsidP="00596DE1">
      <w:pPr>
        <w:pStyle w:val="ListParagraph"/>
        <w:numPr>
          <w:ilvl w:val="0"/>
          <w:numId w:val="18"/>
        </w:numPr>
        <w:spacing w:line="240" w:lineRule="auto"/>
      </w:pPr>
      <w:r w:rsidRPr="005E0FDF">
        <w:rPr>
          <w:b/>
          <w:bCs/>
        </w:rPr>
        <w:t>1 Mobile Clinic</w:t>
      </w:r>
      <w:r w:rsidRPr="005E0FDF">
        <w:t>, which serves remote and hard-to-reach areas</w:t>
      </w:r>
    </w:p>
    <w:p w14:paraId="48B24C82" w14:textId="77777777" w:rsidR="005E0FDF" w:rsidRDefault="005E0FDF" w:rsidP="00596DE1">
      <w:pPr>
        <w:spacing w:line="240" w:lineRule="auto"/>
      </w:pPr>
    </w:p>
    <w:p w14:paraId="52F264BB" w14:textId="77777777" w:rsidR="005E0FDF" w:rsidRPr="005E0FDF" w:rsidRDefault="005E0FDF" w:rsidP="00E11599">
      <w:pPr>
        <w:pStyle w:val="Heading3"/>
      </w:pPr>
      <w:bookmarkStart w:id="50" w:name="_Toc218686367"/>
      <w:r w:rsidRPr="005E0FDF">
        <w:t>Tibetan National Sports Association (TNSA)</w:t>
      </w:r>
      <w:bookmarkEnd w:id="50"/>
    </w:p>
    <w:p w14:paraId="380F4143" w14:textId="77777777" w:rsidR="005E0FDF" w:rsidRPr="005E0FDF" w:rsidRDefault="005E0FDF" w:rsidP="00596DE1">
      <w:pPr>
        <w:spacing w:line="240" w:lineRule="auto"/>
      </w:pPr>
      <w:r w:rsidRPr="005E0FDF">
        <w:t xml:space="preserve">The </w:t>
      </w:r>
      <w:r w:rsidRPr="005E0FDF">
        <w:rPr>
          <w:b/>
          <w:bCs/>
        </w:rPr>
        <w:t>Tibetan National Sports Association (TNSA)</w:t>
      </w:r>
      <w:r w:rsidRPr="005E0FDF">
        <w:t xml:space="preserve"> functions under the Department of Health of the Central Tibetan Administration and is responsible for </w:t>
      </w:r>
      <w:r w:rsidRPr="005E0FDF">
        <w:rPr>
          <w:b/>
          <w:bCs/>
        </w:rPr>
        <w:t>promoting sports, physical fitness, and healthy lifestyles</w:t>
      </w:r>
      <w:r w:rsidRPr="005E0FDF">
        <w:t xml:space="preserve"> among Tibetans in exile. TNSA organizes and coordinates sporting activities, tournaments, and training programs across Tibetan settlements, with a strong focus on youth engagement. Beyond physical health, TNSA views sports as a tool for </w:t>
      </w:r>
      <w:r w:rsidRPr="005E0FDF">
        <w:rPr>
          <w:b/>
          <w:bCs/>
        </w:rPr>
        <w:t>discipline, teamwork, leadership development, and community cohesion</w:t>
      </w:r>
      <w:r w:rsidRPr="005E0FDF">
        <w:t>. It also plays an important role in fostering national identity and unity by bringing together Tibetan youth from different regions through sports events, while encouraging lifelong habits of physical activity and well-being.</w:t>
      </w:r>
    </w:p>
    <w:p w14:paraId="0BDC51C2" w14:textId="77777777" w:rsidR="005E0FDF" w:rsidRDefault="005E0FDF" w:rsidP="00596DE1">
      <w:pPr>
        <w:spacing w:line="240" w:lineRule="auto"/>
      </w:pPr>
    </w:p>
    <w:p w14:paraId="57A15281" w14:textId="11848E2B" w:rsidR="005E0FDF" w:rsidRPr="005E0FDF" w:rsidRDefault="005E0FDF" w:rsidP="00596DE1">
      <w:pPr>
        <w:pStyle w:val="Heading1"/>
        <w:numPr>
          <w:ilvl w:val="0"/>
          <w:numId w:val="19"/>
        </w:numPr>
        <w:spacing w:line="240" w:lineRule="auto"/>
      </w:pPr>
      <w:bookmarkStart w:id="51" w:name="_Toc218686368"/>
      <w:r w:rsidRPr="005E0FDF">
        <w:lastRenderedPageBreak/>
        <w:t>Autonomous Bodies of the CTA</w:t>
      </w:r>
      <w:bookmarkEnd w:id="51"/>
    </w:p>
    <w:p w14:paraId="62E6F6AD" w14:textId="77777777" w:rsidR="005E0FDF" w:rsidRDefault="005E0FDF" w:rsidP="00596DE1">
      <w:pPr>
        <w:spacing w:line="240" w:lineRule="auto"/>
      </w:pPr>
      <w:r w:rsidRPr="005E0FDF">
        <w:t xml:space="preserve">Autonomous Bodies are </w:t>
      </w:r>
      <w:r w:rsidRPr="005E0FDF">
        <w:rPr>
          <w:b/>
          <w:bCs/>
        </w:rPr>
        <w:t>constitutionally independent institutions</w:t>
      </w:r>
      <w:r w:rsidRPr="005E0FDF">
        <w:t xml:space="preserve"> that function separately from the executive branch (Kashag). Their independence ensures </w:t>
      </w:r>
      <w:r w:rsidRPr="005E0FDF">
        <w:rPr>
          <w:b/>
          <w:bCs/>
        </w:rPr>
        <w:t>free elections, a professional civil service, and financial accountability</w:t>
      </w:r>
      <w:r w:rsidRPr="005E0FDF">
        <w:t>, which are core pillars of Tibetan democracy in exile.</w:t>
      </w:r>
    </w:p>
    <w:p w14:paraId="6E74F92F" w14:textId="77777777" w:rsidR="005E0FDF" w:rsidRPr="005E0FDF" w:rsidRDefault="005E0FDF" w:rsidP="00596DE1">
      <w:pPr>
        <w:spacing w:line="240" w:lineRule="auto"/>
        <w:rPr>
          <w:b/>
          <w:bCs/>
        </w:rPr>
      </w:pPr>
      <w:r w:rsidRPr="005E0FDF">
        <w:rPr>
          <w:b/>
          <w:bCs/>
        </w:rPr>
        <w:t>Appointment of Heads of the Autonomous Bodies</w:t>
      </w:r>
    </w:p>
    <w:p w14:paraId="18886023" w14:textId="77777777" w:rsidR="005E0FDF" w:rsidRPr="005E0FDF" w:rsidRDefault="005E0FDF" w:rsidP="00596DE1">
      <w:pPr>
        <w:spacing w:line="240" w:lineRule="auto"/>
      </w:pPr>
      <w:r w:rsidRPr="005E0FDF">
        <w:t xml:space="preserve">The </w:t>
      </w:r>
      <w:r w:rsidRPr="005E0FDF">
        <w:rPr>
          <w:b/>
          <w:bCs/>
        </w:rPr>
        <w:t>Presidents / Heads of the three Autonomous Bodies — the Election Commission, the Public Service Commission, and the Office of the Auditor General — are elected by the Tibetan Parliament-in-Exile</w:t>
      </w:r>
      <w:r w:rsidRPr="005E0FDF">
        <w:t xml:space="preserve">. This process ensures that these bodies remain </w:t>
      </w:r>
      <w:r w:rsidRPr="005E0FDF">
        <w:rPr>
          <w:b/>
          <w:bCs/>
        </w:rPr>
        <w:t>independent of the executive branch (Kashag)</w:t>
      </w:r>
      <w:r w:rsidRPr="005E0FDF">
        <w:t xml:space="preserve"> while still being democratically accountable to the elected legislature.</w:t>
      </w:r>
    </w:p>
    <w:p w14:paraId="42DCCD18" w14:textId="77777777" w:rsidR="005E0FDF" w:rsidRPr="005E0FDF" w:rsidRDefault="005E0FDF" w:rsidP="00596DE1">
      <w:pPr>
        <w:spacing w:line="240" w:lineRule="auto"/>
      </w:pPr>
      <w:r w:rsidRPr="005E0FDF">
        <w:t xml:space="preserve">By vesting the power of election in the Parliament, the Tibetan democratic system strengthens </w:t>
      </w:r>
      <w:r w:rsidRPr="005E0FDF">
        <w:rPr>
          <w:b/>
          <w:bCs/>
        </w:rPr>
        <w:t>institutional independence, checks and balances, and public trust</w:t>
      </w:r>
      <w:r w:rsidRPr="005E0FDF">
        <w:t>. Once elected, the heads of these bodies function autonomously and are expected to carry out their duties impartially, without political interference.</w:t>
      </w:r>
    </w:p>
    <w:p w14:paraId="5192468E" w14:textId="24B75E8C" w:rsidR="005E0FDF" w:rsidRPr="005E0FDF" w:rsidRDefault="005E0FDF" w:rsidP="00596DE1">
      <w:pPr>
        <w:spacing w:line="240" w:lineRule="auto"/>
      </w:pPr>
    </w:p>
    <w:p w14:paraId="73A98B27" w14:textId="77777777" w:rsidR="005E0FDF" w:rsidRPr="00E11599" w:rsidRDefault="005E0FDF" w:rsidP="00E11599">
      <w:pPr>
        <w:pStyle w:val="Heading2"/>
      </w:pPr>
      <w:bookmarkStart w:id="52" w:name="_Toc218686369"/>
      <w:r w:rsidRPr="00E11599">
        <w:t>Election Commission</w:t>
      </w:r>
      <w:bookmarkEnd w:id="52"/>
    </w:p>
    <w:p w14:paraId="4A4C41A4" w14:textId="77777777" w:rsidR="005E0FDF" w:rsidRPr="005E0FDF" w:rsidRDefault="005E0FDF" w:rsidP="00596DE1">
      <w:pPr>
        <w:spacing w:line="240" w:lineRule="auto"/>
      </w:pPr>
      <w:r w:rsidRPr="005E0FDF">
        <w:t xml:space="preserve">The </w:t>
      </w:r>
      <w:r w:rsidRPr="005E0FDF">
        <w:rPr>
          <w:b/>
          <w:bCs/>
        </w:rPr>
        <w:t>Election Commission</w:t>
      </w:r>
      <w:r w:rsidRPr="005E0FDF">
        <w:t xml:space="preserve"> is responsible for </w:t>
      </w:r>
      <w:r w:rsidRPr="005E0FDF">
        <w:rPr>
          <w:b/>
          <w:bCs/>
        </w:rPr>
        <w:t>conducting free, fair, and transparent elections</w:t>
      </w:r>
      <w:r w:rsidRPr="005E0FDF">
        <w:t xml:space="preserve"> for all major Tibetan democratic institutions. This includes elections for the </w:t>
      </w:r>
      <w:r w:rsidRPr="005E0FDF">
        <w:rPr>
          <w:b/>
          <w:bCs/>
        </w:rPr>
        <w:t>Sikyong</w:t>
      </w:r>
      <w:r w:rsidRPr="005E0FDF">
        <w:t xml:space="preserve">, </w:t>
      </w:r>
      <w:r w:rsidRPr="005E0FDF">
        <w:rPr>
          <w:b/>
          <w:bCs/>
        </w:rPr>
        <w:t>Tibetan Parliament-in-Exile</w:t>
      </w:r>
      <w:r w:rsidRPr="005E0FDF">
        <w:t xml:space="preserve">, and </w:t>
      </w:r>
      <w:r w:rsidRPr="005E0FDF">
        <w:rPr>
          <w:b/>
          <w:bCs/>
        </w:rPr>
        <w:t>Local Tibetan Assemblies</w:t>
      </w:r>
      <w:r w:rsidRPr="005E0FDF">
        <w:t>.</w:t>
      </w:r>
    </w:p>
    <w:p w14:paraId="6A7F0EC3" w14:textId="77777777" w:rsidR="005E0FDF" w:rsidRPr="005E0FDF" w:rsidRDefault="005E0FDF" w:rsidP="00596DE1">
      <w:pPr>
        <w:spacing w:line="240" w:lineRule="auto"/>
      </w:pPr>
      <w:r w:rsidRPr="005E0FDF">
        <w:t>The Commission prepares electoral rules, manages voter registration, oversees nomination processes, conducts polling, and declares results. It also addresses electoral complaints and disputes to ensure credibility and public trust in the democratic process. By operating independently from political influence, the Election Commission safeguards the legitimacy of Tibetan self-governance and democratic continuity in exile.</w:t>
      </w:r>
    </w:p>
    <w:p w14:paraId="2766350B" w14:textId="29B2EE69" w:rsidR="005E0FDF" w:rsidRPr="005E0FDF" w:rsidRDefault="005E0FDF" w:rsidP="00596DE1">
      <w:pPr>
        <w:spacing w:line="240" w:lineRule="auto"/>
      </w:pPr>
    </w:p>
    <w:p w14:paraId="170DB78C" w14:textId="77777777" w:rsidR="005E0FDF" w:rsidRPr="005E0FDF" w:rsidRDefault="005E0FDF" w:rsidP="00596DE1">
      <w:pPr>
        <w:pStyle w:val="Heading2"/>
        <w:spacing w:line="240" w:lineRule="auto"/>
      </w:pPr>
      <w:bookmarkStart w:id="53" w:name="_Toc218686370"/>
      <w:r w:rsidRPr="005E0FDF">
        <w:t>Public Service Commission (PSC)</w:t>
      </w:r>
      <w:bookmarkEnd w:id="53"/>
    </w:p>
    <w:p w14:paraId="04473374" w14:textId="77777777" w:rsidR="005E0FDF" w:rsidRPr="005E0FDF" w:rsidRDefault="005E0FDF" w:rsidP="00596DE1">
      <w:pPr>
        <w:spacing w:line="240" w:lineRule="auto"/>
      </w:pPr>
      <w:r w:rsidRPr="005E0FDF">
        <w:t xml:space="preserve">The </w:t>
      </w:r>
      <w:r w:rsidRPr="005E0FDF">
        <w:rPr>
          <w:b/>
          <w:bCs/>
        </w:rPr>
        <w:t>Public Service Commission (PSC)</w:t>
      </w:r>
      <w:r w:rsidRPr="005E0FDF">
        <w:t xml:space="preserve"> is responsible for the </w:t>
      </w:r>
      <w:r w:rsidRPr="005E0FDF">
        <w:rPr>
          <w:b/>
          <w:bCs/>
        </w:rPr>
        <w:t>recruitment, examination, and appointment of civil servants</w:t>
      </w:r>
      <w:r w:rsidRPr="005E0FDF">
        <w:t xml:space="preserve"> within the CTA. Its primary mandate is to ensure that CTA staffing is based on </w:t>
      </w:r>
      <w:r w:rsidRPr="005E0FDF">
        <w:rPr>
          <w:b/>
          <w:bCs/>
        </w:rPr>
        <w:t>merit, fairness, and transparency</w:t>
      </w:r>
      <w:r w:rsidRPr="005E0FDF">
        <w:t>, rather than political influence or favoritism.</w:t>
      </w:r>
    </w:p>
    <w:p w14:paraId="3A8DA875" w14:textId="77777777" w:rsidR="005E0FDF" w:rsidRPr="005E0FDF" w:rsidRDefault="005E0FDF" w:rsidP="00596DE1">
      <w:pPr>
        <w:spacing w:line="240" w:lineRule="auto"/>
      </w:pPr>
      <w:r w:rsidRPr="005E0FDF">
        <w:t>The PSC conducts competitive examinations, interviews, and selection processes for various grades of CTA service. It also advises on service rules, promotions, and disciplinary matters. By maintaining a professional and impartial civil service, the PSC strengthens institutional capacity and ensures continuity and efficiency in CTA administration.</w:t>
      </w:r>
    </w:p>
    <w:p w14:paraId="678456A2" w14:textId="50710BE8" w:rsidR="005E0FDF" w:rsidRPr="005E0FDF" w:rsidRDefault="005E0FDF" w:rsidP="00596DE1">
      <w:pPr>
        <w:spacing w:line="240" w:lineRule="auto"/>
      </w:pPr>
    </w:p>
    <w:p w14:paraId="5AFC85A7" w14:textId="77777777" w:rsidR="005E0FDF" w:rsidRPr="005E0FDF" w:rsidRDefault="005E0FDF" w:rsidP="00596DE1">
      <w:pPr>
        <w:pStyle w:val="Heading2"/>
        <w:spacing w:line="240" w:lineRule="auto"/>
      </w:pPr>
      <w:bookmarkStart w:id="54" w:name="_Toc218686371"/>
      <w:r w:rsidRPr="005E0FDF">
        <w:t>Office of the Auditor General</w:t>
      </w:r>
      <w:bookmarkEnd w:id="54"/>
    </w:p>
    <w:p w14:paraId="24A03ABA" w14:textId="77777777" w:rsidR="005E0FDF" w:rsidRPr="005E0FDF" w:rsidRDefault="005E0FDF" w:rsidP="00596DE1">
      <w:pPr>
        <w:spacing w:line="240" w:lineRule="auto"/>
      </w:pPr>
      <w:r w:rsidRPr="005E0FDF">
        <w:t xml:space="preserve">The </w:t>
      </w:r>
      <w:r w:rsidRPr="005E0FDF">
        <w:rPr>
          <w:b/>
          <w:bCs/>
        </w:rPr>
        <w:t>Office of the Auditor General</w:t>
      </w:r>
      <w:r w:rsidRPr="005E0FDF">
        <w:t xml:space="preserve"> is the highest financial oversight authority of the CTA. Its role is to </w:t>
      </w:r>
      <w:r w:rsidRPr="005E0FDF">
        <w:rPr>
          <w:b/>
          <w:bCs/>
        </w:rPr>
        <w:t>audit accounts, review financial management, and ensure accountability and transparency</w:t>
      </w:r>
      <w:r w:rsidRPr="005E0FDF">
        <w:t xml:space="preserve"> across all CTA departments, offices, and affiliated institutions.</w:t>
      </w:r>
    </w:p>
    <w:p w14:paraId="3AA0319C" w14:textId="5A201A14" w:rsidR="005E0FDF" w:rsidRPr="005243EA" w:rsidRDefault="005E0FDF" w:rsidP="00596DE1">
      <w:pPr>
        <w:spacing w:line="240" w:lineRule="auto"/>
      </w:pPr>
      <w:r w:rsidRPr="005E0FDF">
        <w:t>The Auditor General examines whether public funds are used according to approved budgets, financial rules, and established procedures. Audit reports are submitted to the Tibetan Parliament-in-Exile, enabling legislative oversight of public spending. Through independent auditing and reporting, this office helps prevent misuse of funds, strengthens financial discipline, and builds public confidence in CTA institutions.</w:t>
      </w:r>
    </w:p>
    <w:sectPr w:rsidR="005E0FDF" w:rsidRPr="005243E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4E664" w14:textId="77777777" w:rsidR="00343969" w:rsidRDefault="00343969" w:rsidP="00A41F88">
      <w:pPr>
        <w:spacing w:after="0" w:line="240" w:lineRule="auto"/>
      </w:pPr>
      <w:r>
        <w:separator/>
      </w:r>
    </w:p>
  </w:endnote>
  <w:endnote w:type="continuationSeparator" w:id="0">
    <w:p w14:paraId="0DC5647D" w14:textId="77777777" w:rsidR="00343969" w:rsidRDefault="00343969" w:rsidP="00A41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1F89E" w14:textId="77777777" w:rsidR="00343969" w:rsidRDefault="00343969" w:rsidP="00A41F88">
      <w:pPr>
        <w:spacing w:after="0" w:line="240" w:lineRule="auto"/>
      </w:pPr>
      <w:r>
        <w:separator/>
      </w:r>
    </w:p>
  </w:footnote>
  <w:footnote w:type="continuationSeparator" w:id="0">
    <w:p w14:paraId="4FB448DE" w14:textId="77777777" w:rsidR="00343969" w:rsidRDefault="00343969" w:rsidP="00A41F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5AA1"/>
    <w:multiLevelType w:val="multilevel"/>
    <w:tmpl w:val="57D4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00FDE"/>
    <w:multiLevelType w:val="multilevel"/>
    <w:tmpl w:val="BDAE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826BB"/>
    <w:multiLevelType w:val="multilevel"/>
    <w:tmpl w:val="35FC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D374C"/>
    <w:multiLevelType w:val="hybridMultilevel"/>
    <w:tmpl w:val="F1421190"/>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D180882"/>
    <w:multiLevelType w:val="hybridMultilevel"/>
    <w:tmpl w:val="4986FC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8DB2073"/>
    <w:multiLevelType w:val="hybridMultilevel"/>
    <w:tmpl w:val="1CECF5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C3A5B6A"/>
    <w:multiLevelType w:val="multilevel"/>
    <w:tmpl w:val="8580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4190D"/>
    <w:multiLevelType w:val="hybridMultilevel"/>
    <w:tmpl w:val="8D2404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2CD1E2F"/>
    <w:multiLevelType w:val="multilevel"/>
    <w:tmpl w:val="5042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AA1AF6"/>
    <w:multiLevelType w:val="multilevel"/>
    <w:tmpl w:val="0B3C6DB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4A8E5EFD"/>
    <w:multiLevelType w:val="hybridMultilevel"/>
    <w:tmpl w:val="94DA0F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ABC5CBE"/>
    <w:multiLevelType w:val="hybridMultilevel"/>
    <w:tmpl w:val="7590B8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4C226A18"/>
    <w:multiLevelType w:val="multilevel"/>
    <w:tmpl w:val="B94A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755C87"/>
    <w:multiLevelType w:val="multilevel"/>
    <w:tmpl w:val="FCE4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987FD6"/>
    <w:multiLevelType w:val="hybridMultilevel"/>
    <w:tmpl w:val="EC9A5748"/>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55E45C8A"/>
    <w:multiLevelType w:val="hybridMultilevel"/>
    <w:tmpl w:val="B2D88A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E831D98"/>
    <w:multiLevelType w:val="hybridMultilevel"/>
    <w:tmpl w:val="1AC422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65CC1D31"/>
    <w:multiLevelType w:val="hybridMultilevel"/>
    <w:tmpl w:val="2BCA2920"/>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69275A93"/>
    <w:multiLevelType w:val="hybridMultilevel"/>
    <w:tmpl w:val="0480E2B6"/>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6FBA0367"/>
    <w:multiLevelType w:val="multilevel"/>
    <w:tmpl w:val="62DE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2B6825"/>
    <w:multiLevelType w:val="hybridMultilevel"/>
    <w:tmpl w:val="A824DD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6D04DBC"/>
    <w:multiLevelType w:val="multilevel"/>
    <w:tmpl w:val="B16A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915540"/>
    <w:multiLevelType w:val="hybridMultilevel"/>
    <w:tmpl w:val="85405F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84172515">
    <w:abstractNumId w:val="9"/>
  </w:num>
  <w:num w:numId="2" w16cid:durableId="871571275">
    <w:abstractNumId w:val="1"/>
  </w:num>
  <w:num w:numId="3" w16cid:durableId="2132477259">
    <w:abstractNumId w:val="11"/>
  </w:num>
  <w:num w:numId="4" w16cid:durableId="1648053739">
    <w:abstractNumId w:val="13"/>
  </w:num>
  <w:num w:numId="5" w16cid:durableId="1197505713">
    <w:abstractNumId w:val="15"/>
  </w:num>
  <w:num w:numId="6" w16cid:durableId="591087805">
    <w:abstractNumId w:val="2"/>
  </w:num>
  <w:num w:numId="7" w16cid:durableId="108858654">
    <w:abstractNumId w:val="16"/>
  </w:num>
  <w:num w:numId="8" w16cid:durableId="1370230011">
    <w:abstractNumId w:val="21"/>
  </w:num>
  <w:num w:numId="9" w16cid:durableId="621420826">
    <w:abstractNumId w:val="8"/>
  </w:num>
  <w:num w:numId="10" w16cid:durableId="1703045286">
    <w:abstractNumId w:val="6"/>
  </w:num>
  <w:num w:numId="11" w16cid:durableId="1290357613">
    <w:abstractNumId w:val="0"/>
  </w:num>
  <w:num w:numId="12" w16cid:durableId="1628701730">
    <w:abstractNumId w:val="10"/>
  </w:num>
  <w:num w:numId="13" w16cid:durableId="1236162466">
    <w:abstractNumId w:val="5"/>
  </w:num>
  <w:num w:numId="14" w16cid:durableId="682361513">
    <w:abstractNumId w:val="7"/>
  </w:num>
  <w:num w:numId="15" w16cid:durableId="1408041542">
    <w:abstractNumId w:val="12"/>
  </w:num>
  <w:num w:numId="16" w16cid:durableId="504981927">
    <w:abstractNumId w:val="19"/>
  </w:num>
  <w:num w:numId="17" w16cid:durableId="42102968">
    <w:abstractNumId w:val="4"/>
  </w:num>
  <w:num w:numId="18" w16cid:durableId="219755419">
    <w:abstractNumId w:val="22"/>
  </w:num>
  <w:num w:numId="19" w16cid:durableId="458763492">
    <w:abstractNumId w:val="20"/>
  </w:num>
  <w:num w:numId="20" w16cid:durableId="449472288">
    <w:abstractNumId w:val="3"/>
  </w:num>
  <w:num w:numId="21" w16cid:durableId="321130102">
    <w:abstractNumId w:val="14"/>
  </w:num>
  <w:num w:numId="22" w16cid:durableId="15278762">
    <w:abstractNumId w:val="18"/>
  </w:num>
  <w:num w:numId="23" w16cid:durableId="1670639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7EB"/>
    <w:rsid w:val="000F5EB5"/>
    <w:rsid w:val="001900A4"/>
    <w:rsid w:val="00343969"/>
    <w:rsid w:val="004012F3"/>
    <w:rsid w:val="00432336"/>
    <w:rsid w:val="0049386E"/>
    <w:rsid w:val="005243EA"/>
    <w:rsid w:val="00596DE1"/>
    <w:rsid w:val="005E0FDF"/>
    <w:rsid w:val="00636715"/>
    <w:rsid w:val="008106D7"/>
    <w:rsid w:val="009E75F8"/>
    <w:rsid w:val="00A41F88"/>
    <w:rsid w:val="00AD58E9"/>
    <w:rsid w:val="00AE2AC1"/>
    <w:rsid w:val="00B37A9F"/>
    <w:rsid w:val="00BC3AB2"/>
    <w:rsid w:val="00BF17EB"/>
    <w:rsid w:val="00D3315F"/>
    <w:rsid w:val="00DA41FA"/>
    <w:rsid w:val="00E11599"/>
    <w:rsid w:val="00E12019"/>
    <w:rsid w:val="00FC337D"/>
    <w:rsid w:val="00FF6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42252"/>
  <w15:chartTrackingRefBased/>
  <w15:docId w15:val="{058E56BC-084A-47E6-8FFD-4578143A2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6D7"/>
    <w:pPr>
      <w:outlineLvl w:val="0"/>
    </w:pPr>
    <w:rPr>
      <w:b/>
      <w:bCs/>
      <w:color w:val="4472C4" w:themeColor="accent1"/>
      <w:sz w:val="28"/>
      <w:szCs w:val="28"/>
    </w:rPr>
  </w:style>
  <w:style w:type="paragraph" w:styleId="Heading2">
    <w:name w:val="heading 2"/>
    <w:basedOn w:val="Normal"/>
    <w:next w:val="Normal"/>
    <w:link w:val="Heading2Char"/>
    <w:uiPriority w:val="9"/>
    <w:unhideWhenUsed/>
    <w:qFormat/>
    <w:rsid w:val="008106D7"/>
    <w:pPr>
      <w:outlineLvl w:val="1"/>
    </w:pPr>
    <w:rPr>
      <w:b/>
      <w:bCs/>
    </w:rPr>
  </w:style>
  <w:style w:type="paragraph" w:styleId="Heading3">
    <w:name w:val="heading 3"/>
    <w:basedOn w:val="Heading2"/>
    <w:next w:val="Normal"/>
    <w:link w:val="Heading3Char"/>
    <w:uiPriority w:val="9"/>
    <w:unhideWhenUsed/>
    <w:qFormat/>
    <w:rsid w:val="00E11599"/>
    <w:pPr>
      <w:outlineLvl w:val="2"/>
    </w:pPr>
  </w:style>
  <w:style w:type="paragraph" w:styleId="Heading4">
    <w:name w:val="heading 4"/>
    <w:basedOn w:val="Heading3"/>
    <w:next w:val="Normal"/>
    <w:link w:val="Heading4Char"/>
    <w:uiPriority w:val="9"/>
    <w:unhideWhenUsed/>
    <w:qFormat/>
    <w:rsid w:val="00E11599"/>
    <w:pPr>
      <w:outlineLvl w:val="3"/>
    </w:pPr>
  </w:style>
  <w:style w:type="paragraph" w:styleId="Heading5">
    <w:name w:val="heading 5"/>
    <w:basedOn w:val="Normal"/>
    <w:next w:val="Normal"/>
    <w:link w:val="Heading5Char"/>
    <w:uiPriority w:val="9"/>
    <w:semiHidden/>
    <w:unhideWhenUsed/>
    <w:qFormat/>
    <w:rsid w:val="00BF17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1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6D7"/>
    <w:rPr>
      <w:b/>
      <w:bCs/>
      <w:color w:val="4472C4" w:themeColor="accent1"/>
      <w:sz w:val="28"/>
      <w:szCs w:val="28"/>
    </w:rPr>
  </w:style>
  <w:style w:type="character" w:customStyle="1" w:styleId="Heading2Char">
    <w:name w:val="Heading 2 Char"/>
    <w:basedOn w:val="DefaultParagraphFont"/>
    <w:link w:val="Heading2"/>
    <w:uiPriority w:val="9"/>
    <w:rsid w:val="008106D7"/>
    <w:rPr>
      <w:b/>
      <w:bCs/>
    </w:rPr>
  </w:style>
  <w:style w:type="character" w:customStyle="1" w:styleId="Heading3Char">
    <w:name w:val="Heading 3 Char"/>
    <w:basedOn w:val="DefaultParagraphFont"/>
    <w:link w:val="Heading3"/>
    <w:uiPriority w:val="9"/>
    <w:rsid w:val="00E11599"/>
    <w:rPr>
      <w:b/>
      <w:bCs/>
    </w:rPr>
  </w:style>
  <w:style w:type="character" w:customStyle="1" w:styleId="Heading4Char">
    <w:name w:val="Heading 4 Char"/>
    <w:basedOn w:val="DefaultParagraphFont"/>
    <w:link w:val="Heading4"/>
    <w:uiPriority w:val="9"/>
    <w:rsid w:val="00E11599"/>
    <w:rPr>
      <w:b/>
      <w:bCs/>
    </w:rPr>
  </w:style>
  <w:style w:type="character" w:customStyle="1" w:styleId="Heading5Char">
    <w:name w:val="Heading 5 Char"/>
    <w:basedOn w:val="DefaultParagraphFont"/>
    <w:link w:val="Heading5"/>
    <w:uiPriority w:val="9"/>
    <w:semiHidden/>
    <w:rsid w:val="00BF17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1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7EB"/>
    <w:rPr>
      <w:rFonts w:eastAsiaTheme="majorEastAsia" w:cstheme="majorBidi"/>
      <w:color w:val="272727" w:themeColor="text1" w:themeTint="D8"/>
    </w:rPr>
  </w:style>
  <w:style w:type="paragraph" w:styleId="Title">
    <w:name w:val="Title"/>
    <w:basedOn w:val="Normal"/>
    <w:next w:val="Normal"/>
    <w:link w:val="TitleChar"/>
    <w:uiPriority w:val="10"/>
    <w:qFormat/>
    <w:rsid w:val="00BF1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7EB"/>
    <w:pPr>
      <w:spacing w:before="160"/>
      <w:jc w:val="center"/>
    </w:pPr>
    <w:rPr>
      <w:i/>
      <w:iCs/>
      <w:color w:val="404040" w:themeColor="text1" w:themeTint="BF"/>
    </w:rPr>
  </w:style>
  <w:style w:type="character" w:customStyle="1" w:styleId="QuoteChar">
    <w:name w:val="Quote Char"/>
    <w:basedOn w:val="DefaultParagraphFont"/>
    <w:link w:val="Quote"/>
    <w:uiPriority w:val="29"/>
    <w:rsid w:val="00BF17EB"/>
    <w:rPr>
      <w:i/>
      <w:iCs/>
      <w:color w:val="404040" w:themeColor="text1" w:themeTint="BF"/>
    </w:rPr>
  </w:style>
  <w:style w:type="paragraph" w:styleId="ListParagraph">
    <w:name w:val="List Paragraph"/>
    <w:basedOn w:val="Normal"/>
    <w:uiPriority w:val="34"/>
    <w:qFormat/>
    <w:rsid w:val="00BF17EB"/>
    <w:pPr>
      <w:ind w:left="720"/>
      <w:contextualSpacing/>
    </w:pPr>
  </w:style>
  <w:style w:type="character" w:styleId="IntenseEmphasis">
    <w:name w:val="Intense Emphasis"/>
    <w:basedOn w:val="DefaultParagraphFont"/>
    <w:uiPriority w:val="21"/>
    <w:qFormat/>
    <w:rsid w:val="00BF17EB"/>
    <w:rPr>
      <w:i/>
      <w:iCs/>
      <w:color w:val="2F5496" w:themeColor="accent1" w:themeShade="BF"/>
    </w:rPr>
  </w:style>
  <w:style w:type="paragraph" w:styleId="IntenseQuote">
    <w:name w:val="Intense Quote"/>
    <w:basedOn w:val="Normal"/>
    <w:next w:val="Normal"/>
    <w:link w:val="IntenseQuoteChar"/>
    <w:uiPriority w:val="30"/>
    <w:qFormat/>
    <w:rsid w:val="00BF17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7EB"/>
    <w:rPr>
      <w:i/>
      <w:iCs/>
      <w:color w:val="2F5496" w:themeColor="accent1" w:themeShade="BF"/>
    </w:rPr>
  </w:style>
  <w:style w:type="character" w:styleId="IntenseReference">
    <w:name w:val="Intense Reference"/>
    <w:basedOn w:val="DefaultParagraphFont"/>
    <w:uiPriority w:val="32"/>
    <w:qFormat/>
    <w:rsid w:val="00BF17EB"/>
    <w:rPr>
      <w:b/>
      <w:bCs/>
      <w:smallCaps/>
      <w:color w:val="2F5496" w:themeColor="accent1" w:themeShade="BF"/>
      <w:spacing w:val="5"/>
    </w:rPr>
  </w:style>
  <w:style w:type="paragraph" w:styleId="TOCHeading">
    <w:name w:val="TOC Heading"/>
    <w:basedOn w:val="Heading1"/>
    <w:next w:val="Normal"/>
    <w:uiPriority w:val="39"/>
    <w:unhideWhenUsed/>
    <w:qFormat/>
    <w:rsid w:val="008106D7"/>
    <w:pPr>
      <w:keepNext/>
      <w:keepLines/>
      <w:spacing w:before="240" w:after="0"/>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8106D7"/>
    <w:pPr>
      <w:spacing w:after="100"/>
    </w:pPr>
  </w:style>
  <w:style w:type="paragraph" w:styleId="TOC2">
    <w:name w:val="toc 2"/>
    <w:basedOn w:val="Normal"/>
    <w:next w:val="Normal"/>
    <w:autoRedefine/>
    <w:uiPriority w:val="39"/>
    <w:unhideWhenUsed/>
    <w:rsid w:val="008106D7"/>
    <w:pPr>
      <w:spacing w:after="100"/>
      <w:ind w:left="220"/>
    </w:pPr>
  </w:style>
  <w:style w:type="character" w:styleId="Hyperlink">
    <w:name w:val="Hyperlink"/>
    <w:basedOn w:val="DefaultParagraphFont"/>
    <w:uiPriority w:val="99"/>
    <w:unhideWhenUsed/>
    <w:rsid w:val="008106D7"/>
    <w:rPr>
      <w:color w:val="0563C1" w:themeColor="hyperlink"/>
      <w:u w:val="single"/>
    </w:rPr>
  </w:style>
  <w:style w:type="paragraph" w:styleId="Header">
    <w:name w:val="header"/>
    <w:basedOn w:val="Normal"/>
    <w:link w:val="HeaderChar"/>
    <w:uiPriority w:val="99"/>
    <w:unhideWhenUsed/>
    <w:rsid w:val="00A41F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1F88"/>
  </w:style>
  <w:style w:type="paragraph" w:styleId="Footer">
    <w:name w:val="footer"/>
    <w:basedOn w:val="Normal"/>
    <w:link w:val="FooterChar"/>
    <w:uiPriority w:val="99"/>
    <w:unhideWhenUsed/>
    <w:rsid w:val="00A41F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1F88"/>
  </w:style>
  <w:style w:type="paragraph" w:styleId="TOC3">
    <w:name w:val="toc 3"/>
    <w:basedOn w:val="Normal"/>
    <w:next w:val="Normal"/>
    <w:autoRedefine/>
    <w:uiPriority w:val="39"/>
    <w:unhideWhenUsed/>
    <w:rsid w:val="00E11599"/>
    <w:pPr>
      <w:spacing w:after="100"/>
      <w:ind w:left="440"/>
    </w:pPr>
  </w:style>
  <w:style w:type="paragraph" w:styleId="NoSpacing">
    <w:name w:val="No Spacing"/>
    <w:uiPriority w:val="1"/>
    <w:qFormat/>
    <w:rsid w:val="00E115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87A2A-2C3A-4357-A72B-E1FC42CE7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16</Pages>
  <Words>5650</Words>
  <Characters>32209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tenzin norsang</dc:creator>
  <cp:keywords/>
  <dc:description/>
  <cp:lastModifiedBy>tenzin norsang</cp:lastModifiedBy>
  <cp:revision>107</cp:revision>
  <dcterms:created xsi:type="dcterms:W3CDTF">2026-01-07T07:41:00Z</dcterms:created>
  <dcterms:modified xsi:type="dcterms:W3CDTF">2026-01-07T08:21:00Z</dcterms:modified>
</cp:coreProperties>
</file>