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4472C4"/>
          <w:sz w:val="48"/>
          <w:szCs w:val="48"/>
        </w:rPr>
        <w:t xml:space="preserve">戦略的転換計画</w:t>
      </w:r>
    </w:p>
    <w:p>
      <w:pPr>
        <w:spacing w:after="240"/>
        <w:jc w:val="center"/>
      </w:pPr>
      <w:r>
        <w:rPr>
          <w:b/>
          <w:bCs/>
          <w:sz w:val="40"/>
          <w:szCs w:val="40"/>
        </w:rPr>
        <w:t xml:space="preserve">メモリ事業完全撤退</w:t>
      </w:r>
    </w:p>
    <w:p>
      <w:pPr>
        <w:spacing w:after="1440"/>
        <w:jc w:val="center"/>
      </w:pPr>
      <w:r>
        <w:rPr>
          <w:b/>
          <w:bCs/>
          <w:sz w:val="40"/>
          <w:szCs w:val="40"/>
        </w:rPr>
        <w:t xml:space="preserve">宇宙開発への全面転換</w:t>
      </w:r>
    </w:p>
    <w:p>
      <w:pPr>
        <w:spacing w:after="240"/>
        <w:jc w:val="center"/>
      </w:pPr>
      <w:r>
        <w:rPr>
          <w:sz w:val="28"/>
          <w:szCs w:val="28"/>
        </w:rPr>
        <w:t xml:space="preserve">～時代遅れから次世代へ～</w:t>
      </w:r>
    </w:p>
    <w:p>
      <w:pPr>
        <w:spacing w:before="720"/>
        <w:jc w:val="center"/>
      </w:pPr>
      <w:r>
        <w:rPr>
          <w:sz w:val="24"/>
          <w:szCs w:val="24"/>
        </w:rPr>
        <w:t xml:space="preserve">2032年</w:t>
      </w:r>
    </w:p>
    <w:p>
      <w:r>class PageBreak extends Run {
  constructor() {
    super({});
    this.root.push(new Break2(BreakType.PAGE));
  }
}</w:r>
    </w:p>
    <w:p>
      <w:pPr>
        <w:pStyle w:val="Heading1"/>
      </w:pPr>
      <w:r>
        <w:t xml:space="preserve">1. エグゼクティブサマリー</w:t>
      </w:r>
    </w:p>
    <w:p>
      <w:pPr>
        <w:spacing w:after="240"/>
      </w:pPr>
      <w:r>
        <w:t xml:space="preserve">量子コンピューティングとニューロモーフィックチップの急速な普及により、従来型メモリは急速に時代遅れとなっておる。今こそ全てのメモリ事業を売却・廃棄し、資金を宇宙開発に集中投資する時じゃ！</w:t>
      </w:r>
    </w:p>
    <w:p>
      <w:pPr>
        <w:spacing w:after="360"/>
      </w:pPr>
      <w:r>
        <w:t xml:space="preserve">この転換により、人類の未来を形作る宇宙産業のリーダーとなるのじゃ。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撤退資産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全43施設 + 在庫 + 知的財産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回収資金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3,500億ドル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宇宙投資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3,200億ドル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実行期間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18ヶ月（2032-2033）</w:t>
            </w:r>
          </w:p>
        </w:tc>
      </w:tr>
    </w:tbl>
    <w:p>
      <w:pPr>
        <w:spacing w:before="360"/>
      </w:pPr>
      <w:r>
        <w:t xml:space="preserve"/>
      </w:r>
    </w:p>
    <w:p>
      <w:pPr>
        <w:pStyle w:val="Heading1"/>
      </w:pPr>
      <w:r>
        <w:t xml:space="preserve">2. なぜメモリは時代遅れなのか</w:t>
      </w:r>
    </w:p>
    <w:p>
      <w:pPr>
        <w:pStyle w:val="Heading2"/>
      </w:pPr>
      <w:r>
        <w:t xml:space="preserve">2.1 技術の転換点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量子コンピューター：従来のメモリ不要の新アーキテクチャ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ニューロモーフィックチップ：インメモリコンピューティングへの移行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光子メモリ：DRAM/NANDを完全に置き換える新技術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DNAストレージ：超長期保存の新標準</w:t>
      </w:r>
    </w:p>
    <w:p>
      <w:pPr>
        <w:pStyle w:val="Heading2"/>
        <w:spacing w:before="360"/>
      </w:pPr>
      <w:r>
        <w:t xml:space="preserve">2.2 市場の急速な縮小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年度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市場規模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前年比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2031年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3,000億ドル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2032年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2,400億ドル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-20%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2033年予測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1,440億ドル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-40%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2035年予測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500億ドル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-65%</w:t>
            </w:r>
          </w:p>
        </w:tc>
      </w:tr>
    </w:tbl>
    <w:p>
      <w:pPr>
        <w:spacing w:before="360"/>
      </w:pPr>
      <w:r>
        <w:t xml:space="preserve"/>
      </w:r>
    </w:p>
    <w:p>
      <w:pPr>
        <w:spacing w:after="240"/>
      </w:pPr>
      <w:r>
        <w:rPr>
          <w:b/>
          <w:bCs/>
          <w:color w:val="C00000"/>
          <w:sz w:val="26"/>
          <w:szCs w:val="26"/>
        </w:rPr>
        <w:t xml:space="preserve">今売却しなければ、資産価値は2年で80%以上減少するのじゃ！</w:t>
      </w:r>
    </w:p>
    <w:p>
      <w:r>class PageBreak extends Run {
  constructor() {
    super({});
    this.root.push(new Break2(BreakType.PAGE));
  }
}</w:r>
    </w:p>
    <w:p>
      <w:pPr>
        <w:pStyle w:val="Heading1"/>
      </w:pPr>
      <w:r>
        <w:t xml:space="preserve">3. 迅速撤退計画</w:t>
      </w:r>
    </w:p>
    <w:p>
      <w:pPr>
        <w:pStyle w:val="Heading2"/>
      </w:pPr>
      <w:r>
        <w:t xml:space="preserve">3.1 資産売却戦略（6ヶ月）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売却対象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買い手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売却額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最新ファブ12施設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中国政府系企業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1,500億ドル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中堅ファブ8施設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インド企業連合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800億ドル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特許・知的財産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複数企業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600億ドル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在庫品一括売却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卸売業者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300億ドル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ブランド・顧客リスト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複数企業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300億ドル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合計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―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3,500億ドル</w:t>
            </w:r>
          </w:p>
        </w:tc>
      </w:tr>
    </w:tbl>
    <w:p>
      <w:pPr>
        <w:spacing w:before="360"/>
      </w:pPr>
      <w:r>
        <w:t xml:space="preserve"/>
      </w:r>
    </w:p>
    <w:p>
      <w:pPr>
        <w:pStyle w:val="Heading2"/>
      </w:pPr>
      <w:r>
        <w:t xml:space="preserve">3.2 残存施設の廃棄（12ヶ月）</w:t>
      </w:r>
    </w:p>
    <w:p>
      <w:pPr>
        <w:spacing w:after="120"/>
      </w:pPr>
      <w:r>
        <w:t xml:space="preserve">売却できない老朽施設は完全廃棄するのじゃ：</w:t>
      </w:r>
    </w:p>
    <w:p>
      <w:pPr>
        <w:pStyle w:val="ListParagraph"/>
        <w:numPr>
          <w:ilvl w:val="0"/>
          <w:numId w:val="2"/>
        </w:numPr>
      </w:pPr>
      <w:r>
        <w:t xml:space="preserve">23施設の完全解体</w:t>
      </w:r>
    </w:p>
    <w:p>
      <w:pPr>
        <w:pStyle w:val="ListParagraph"/>
        <w:numPr>
          <w:ilvl w:val="0"/>
          <w:numId w:val="2"/>
        </w:numPr>
      </w:pPr>
      <w:r>
        <w:t xml:space="preserve">設備のスクラップ売却：100億ドル回収</w:t>
      </w:r>
    </w:p>
    <w:p>
      <w:pPr>
        <w:pStyle w:val="ListParagraph"/>
        <w:numPr>
          <w:ilvl w:val="0"/>
          <w:numId w:val="2"/>
        </w:numPr>
      </w:pPr>
      <w:r>
        <w:t xml:space="preserve">土地の売却：200億ドル回収</w:t>
      </w:r>
    </w:p>
    <w:p>
      <w:pPr>
        <w:pStyle w:val="ListParagraph"/>
        <w:numPr>
          <w:ilvl w:val="0"/>
          <w:numId w:val="2"/>
        </w:numPr>
      </w:pPr>
      <w:r>
        <w:t xml:space="preserve">環境修復費用：-50億ドル</w:t>
      </w:r>
    </w:p>
    <w:p>
      <w:pPr>
        <w:spacing w:before="240" w:after="120"/>
      </w:pPr>
      <w:r>
        <w:rPr>
          <w:b/>
          <w:bCs/>
        </w:rPr>
        <w:t xml:space="preserve">廃棄による追加回収：250億ドル</w:t>
      </w:r>
    </w:p>
    <w:p>
      <w:pPr>
        <w:spacing w:before="360"/>
      </w:pPr>
      <w:r>
        <w:t xml:space="preserve"/>
      </w:r>
    </w:p>
    <w:p>
      <w:pPr>
        <w:spacing w:after="240"/>
      </w:pPr>
      <w:r>
        <w:rPr>
          <w:b/>
          <w:bCs/>
          <w:color w:val="70AD47"/>
          <w:sz w:val="28"/>
          <w:szCs w:val="28"/>
        </w:rPr>
        <w:t xml:space="preserve">総回収資金：3,750億ドル</w:t>
      </w:r>
    </w:p>
    <w:p>
      <w:r>class PageBreak extends Run {
  constructor() {
    super({});
    this.root.push(new Break2(BreakType.PAGE));
  }
}</w:r>
    </w:p>
    <w:p>
      <w:pPr>
        <w:pStyle w:val="Heading1"/>
      </w:pPr>
      <w:r>
        <w:t xml:space="preserve">4. 宇宙開発への全面転換</w:t>
      </w:r>
    </w:p>
    <w:p>
      <w:pPr>
        <w:pStyle w:val="Heading2"/>
      </w:pPr>
      <w:r>
        <w:t xml:space="preserve">4.1 投資配分（3,200億ドル）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事業分野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投資額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割合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再利用ロケット開発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800億ドル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衛星通信ネットワーク（10万基）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900億ドル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月面基地建設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600億ドル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小惑星資源採掘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500億ドル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宇宙太陽光発電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400億ドル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合計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3,200億ドル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100%</w:t>
            </w:r>
          </w:p>
        </w:tc>
      </w:tr>
    </w:tbl>
    <w:p>
      <w:pPr>
        <w:spacing w:before="360"/>
      </w:pPr>
      <w:r>
        <w:t xml:space="preserve"/>
      </w:r>
    </w:p>
    <w:p>
      <w:pPr>
        <w:pStyle w:val="Heading2"/>
      </w:pPr>
      <w:r>
        <w:t xml:space="preserve">4.2 期待収益（10年後）</w:t>
      </w:r>
    </w:p>
    <w:p>
      <w:pPr>
        <w:pStyle w:val="ListParagraph"/>
        <w:numPr>
          <w:ilvl w:val="0"/>
          <w:numId w:val="2"/>
        </w:numPr>
      </w:pPr>
      <w:r>
        <w:t xml:space="preserve">衛星通信サービス：年間1,500億ドル</w:t>
      </w:r>
    </w:p>
    <w:p>
      <w:pPr>
        <w:pStyle w:val="ListParagraph"/>
        <w:numPr>
          <w:ilvl w:val="0"/>
          <w:numId w:val="2"/>
        </w:numPr>
      </w:pPr>
      <w:r>
        <w:t xml:space="preserve">ロケット打ち上げ事業：年間400億ドル</w:t>
      </w:r>
    </w:p>
    <w:p>
      <w:pPr>
        <w:pStyle w:val="ListParagraph"/>
        <w:numPr>
          <w:ilvl w:val="0"/>
          <w:numId w:val="2"/>
        </w:numPr>
      </w:pPr>
      <w:r>
        <w:t xml:space="preserve">小惑星レアメタル販売：年間800億ドル</w:t>
      </w:r>
    </w:p>
    <w:p>
      <w:pPr>
        <w:pStyle w:val="ListParagraph"/>
        <w:numPr>
          <w:ilvl w:val="0"/>
          <w:numId w:val="2"/>
        </w:numPr>
      </w:pPr>
      <w:r>
        <w:t xml:space="preserve">宇宙太陽光発電：年間600億ドル</w:t>
      </w:r>
    </w:p>
    <w:p>
      <w:pPr>
        <w:pStyle w:val="ListParagraph"/>
        <w:numPr>
          <w:ilvl w:val="0"/>
          <w:numId w:val="2"/>
        </w:numPr>
      </w:pPr>
      <w:r>
        <w:t xml:space="preserve">月面観光・研究施設：年間200億ドル</w:t>
      </w:r>
    </w:p>
    <w:p>
      <w:pPr>
        <w:spacing w:before="360" w:after="240"/>
      </w:pPr>
      <w:r>
        <w:rPr>
          <w:b/>
          <w:bCs/>
          <w:color w:val="4472C4"/>
          <w:sz w:val="28"/>
          <w:szCs w:val="28"/>
        </w:rPr>
        <w:t xml:space="preserve">合計年間収益：3,500億ドル</w:t>
      </w:r>
    </w:p>
    <w:p>
      <w:pPr>
        <w:spacing w:after="240"/>
      </w:pPr>
      <w:r>
        <w:rPr>
          <w:b/>
          <w:bCs/>
        </w:rPr>
        <w:t xml:space="preserve">営業利益率：45%（宇宙産業の高収益性）</w:t>
      </w:r>
    </w:p>
    <w:p>
      <w:pPr>
        <w:spacing w:after="360"/>
      </w:pPr>
      <w:r>
        <w:rPr>
          <w:b/>
          <w:bCs/>
          <w:color w:val="70AD47"/>
          <w:sz w:val="32"/>
          <w:szCs w:val="32"/>
        </w:rPr>
        <w:t xml:space="preserve">年間純利益：1,500億ドル以上！</w:t>
      </w:r>
    </w:p>
    <w:p>
      <w:r>class PageBreak extends Run {
  constructor() {
    super({});
    this.root.push(new Break2(BreakType.PAGE));
  }
}</w:r>
    </w:p>
    <w:p>
      <w:pPr>
        <w:pStyle w:val="Heading1"/>
      </w:pPr>
      <w:r>
        <w:t xml:space="preserve">5. 人材の再配置</w:t>
      </w:r>
    </w:p>
    <w:p>
      <w:pPr>
        <w:spacing w:after="120"/>
      </w:pPr>
      <w:r>
        <w:t xml:space="preserve">メモリ事業の全従業員85,000人を宇宙産業へ転換するのじゃ：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職種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人数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新配属先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半導体エンジニア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35,000人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衛星・ロケット開発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製造オペレーター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25,000人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ロケット製造工場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研究開発職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15,000人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宇宙技術研究所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管理・サポート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10,000人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本社・支社</w:t>
            </w:r>
          </w:p>
        </w:tc>
      </w:tr>
    </w:tbl>
    <w:p>
      <w:pPr>
        <w:spacing w:before="3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再教育プログラム：</w:t>
      </w:r>
    </w:p>
    <w:p>
      <w:pPr>
        <w:pStyle w:val="ListParagraph"/>
        <w:numPr>
          <w:ilvl w:val="0"/>
          <w:numId w:val="2"/>
        </w:numPr>
      </w:pPr>
      <w:r>
        <w:t xml:space="preserve">6ヶ月間の宇宙工学集中トレーニング</w:t>
      </w:r>
    </w:p>
    <w:p>
      <w:pPr>
        <w:pStyle w:val="ListParagraph"/>
        <w:numPr>
          <w:ilvl w:val="0"/>
          <w:numId w:val="2"/>
        </w:numPr>
      </w:pPr>
      <w:r>
        <w:t xml:space="preserve">給与は従来通り全額支給</w:t>
      </w:r>
    </w:p>
    <w:p>
      <w:pPr>
        <w:pStyle w:val="ListParagraph"/>
        <w:numPr>
          <w:ilvl w:val="0"/>
          <w:numId w:val="2"/>
        </w:numPr>
      </w:pPr>
      <w:r>
        <w:t xml:space="preserve">転居費用全額負担</w:t>
      </w:r>
    </w:p>
    <w:p>
      <w:pPr>
        <w:spacing w:before="240" w:after="120"/>
      </w:pPr>
      <w:r>
        <w:rPr>
          <w:b/>
          <w:bCs/>
        </w:rPr>
        <w:t xml:space="preserve">再教育予算：150億ドル</w:t>
      </w:r>
    </w:p>
    <w:p>
      <w:pPr>
        <w:spacing w:before="360"/>
      </w:pPr>
      <w:r>
        <w:t xml:space="preserve"/>
      </w:r>
    </w:p>
    <w:p>
      <w:pPr>
        <w:pStyle w:val="Heading1"/>
      </w:pPr>
      <w:r>
        <w:t xml:space="preserve">6. 実行タイムライン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期間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メモリ事業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宇宙事業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0-6ヶ月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資産売却・契約交渉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ロケット工場建設開始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6-12ヶ月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残存施設廃棄開始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人材再教育プログラム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12-18ヶ月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完全撤退完了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衛星打ち上げ開始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18ヶ月後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事業ゼロ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全面稼働開始</w:t>
            </w:r>
          </w:p>
        </w:tc>
      </w:tr>
    </w:tbl>
    <w:p>
      <w:r>class PageBreak extends Run {
  constructor() {
    super({});
    this.root.push(new Break2(BreakType.PAGE));
  }
}</w:r>
    </w:p>
    <w:p>
      <w:pPr>
        <w:pStyle w:val="Heading1"/>
      </w:pPr>
      <w:r>
        <w:t xml:space="preserve">7. 結論</w:t>
      </w:r>
    </w:p>
    <w:p>
      <w:pPr>
        <w:spacing w:after="240"/>
      </w:pPr>
      <w:r>
        <w:t xml:space="preserve">メモリは過去の技術じゃ。量子コンピューティングとニューロモーフィックチップの台頭により、我々が苦労して築いた帝国は2年以内に無価値となるのじゃ。</w:t>
      </w:r>
    </w:p>
    <w:p>
      <w:pPr>
        <w:spacing w:after="240"/>
      </w:pPr>
      <w:r>
        <w:t xml:space="preserve">今すぐ全資産を売却し、3,750億ドルを回収して宇宙開発に投資すれば、我々は次の100年を支配する宇宙産業の覇者となれるのじゃ！</w:t>
      </w:r>
    </w:p>
    <w:p>
      <w:pPr>
        <w:spacing w:after="360"/>
      </w:pPr>
      <w:r>
        <w:t xml:space="preserve">地球のシリコンから、宇宙の星々へ。これが我々の新たな使命じゃ！</w:t>
      </w:r>
    </w:p>
    <w:p>
      <w:pPr>
        <w:spacing w:before="360"/>
      </w:pPr>
      <w:r>
        <w:t xml:space="preserve"/>
      </w:r>
    </w:p>
    <w:p>
      <w:pPr>
        <w:spacing w:before="480" w:after="240"/>
        <w:jc w:val="center"/>
      </w:pPr>
      <w:r>
        <w:rPr>
          <w:b/>
          <w:bCs/>
          <w:color w:val="C00000"/>
          <w:sz w:val="32"/>
          <w:szCs w:val="32"/>
        </w:rPr>
        <w:t xml:space="preserve">メモリからの決別</w:t>
      </w:r>
    </w:p>
    <w:p>
      <w:pPr>
        <w:spacing w:after="480"/>
        <w:jc w:val="center"/>
      </w:pPr>
      <w:r>
        <w:rPr>
          <w:b/>
          <w:bCs/>
          <w:color w:val="4472C4"/>
          <w:sz w:val="32"/>
          <w:szCs w:val="32"/>
        </w:rPr>
        <w:t xml:space="preserve">宇宙への飛翔</w:t>
      </w:r>
    </w:p>
    <w:p>
      <w:pPr>
        <w:spacing w:before="720"/>
        <w:jc w:val="center"/>
      </w:pPr>
      <w:r>
        <w:rPr>
          <w:b/>
          <w:bCs/>
          <w:color w:val="70AD47"/>
          <w:sz w:val="36"/>
          <w:szCs w:val="36"/>
        </w:rPr>
        <w:t xml:space="preserve">さあ、星々を目指すのじゃ！</w:t>
      </w:r>
    </w:p>
    <w:p>
      <w:pPr>
        <w:spacing w:before="720"/>
      </w:pPr>
      <w:r>
        <w:t xml:space="preserve"/>
      </w:r>
    </w:p>
    <w:p>
      <w:pPr>
        <w:jc w:val="right"/>
      </w:pPr>
      <w:r>
        <w:rPr>
          <w:sz w:val="24"/>
          <w:szCs w:val="24"/>
        </w:rPr>
        <w:t xml:space="preserve">以上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200"/>
      <w:outlineLvl w:val="1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2026-02-12T01:09:41.576Z</dcterms:created>
  <dcterms:modified xsi:type="dcterms:W3CDTF">2026-02-12T01:09:41.577Z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