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B7A" w:rsidRPr="002F3922" w:rsidRDefault="00586FB1" w:rsidP="00EF6B7A">
      <w:pPr>
        <w:rPr>
          <w:sz w:val="28"/>
        </w:rPr>
      </w:pPr>
      <w:r>
        <w:rPr>
          <w:sz w:val="28"/>
        </w:rPr>
        <w:t>4</w:t>
      </w:r>
      <w:r w:rsidR="00EF6B7A" w:rsidRPr="002F3922">
        <w:rPr>
          <w:sz w:val="28"/>
        </w:rPr>
        <w:t>.3 référentiel : protection des bases de données et la notion de concurrence déloyal</w:t>
      </w:r>
    </w:p>
    <w:p w:rsidR="00EF6B7A" w:rsidRDefault="00EF6B7A" w:rsidP="00EF6B7A"/>
    <w:p w:rsidR="00EF6B7A" w:rsidRDefault="00EF6B7A" w:rsidP="00EF6B7A"/>
    <w:p w:rsidR="00EF6B7A" w:rsidRPr="002F3922" w:rsidRDefault="00EF6B7A" w:rsidP="00EF6B7A">
      <w:pPr>
        <w:pStyle w:val="Paragraphedeliste"/>
        <w:numPr>
          <w:ilvl w:val="0"/>
          <w:numId w:val="1"/>
        </w:numPr>
        <w:rPr>
          <w:sz w:val="28"/>
        </w:rPr>
      </w:pPr>
      <w:r w:rsidRPr="002F3922">
        <w:rPr>
          <w:sz w:val="28"/>
        </w:rPr>
        <w:t>L’action en concurrence déloyale</w:t>
      </w:r>
    </w:p>
    <w:p w:rsidR="00EF6B7A" w:rsidRDefault="00EF6B7A" w:rsidP="00EF6B7A">
      <w:pPr>
        <w:pStyle w:val="Paragraphedeliste"/>
        <w:ind w:left="1080"/>
      </w:pPr>
    </w:p>
    <w:p w:rsidR="00EF6B7A" w:rsidRDefault="00EF6B7A" w:rsidP="00EF6B7A">
      <w:pPr>
        <w:pStyle w:val="Paragraphedeliste"/>
        <w:ind w:left="1080"/>
      </w:pPr>
      <w:r>
        <w:t>La concurrence déloyale désigne un abus de pratiques commercial d’une entreprise par rapport à une autre. En effet la libre concurrence est une liberté fondamental posé notamment par la déclaration des droits de l’homme ou encore la cours de justice l’UE.</w:t>
      </w:r>
    </w:p>
    <w:p w:rsidR="00EF6B7A" w:rsidRDefault="00EF6B7A" w:rsidP="00EF6B7A">
      <w:pPr>
        <w:pStyle w:val="Paragraphedeliste"/>
        <w:ind w:left="1080"/>
      </w:pPr>
      <w:r>
        <w:t>Elle ne marche qu’entre entreprise.</w:t>
      </w:r>
    </w:p>
    <w:p w:rsidR="00EF6B7A" w:rsidRDefault="00EF6B7A" w:rsidP="00EF6B7A">
      <w:pPr>
        <w:pStyle w:val="Paragraphedeliste"/>
        <w:numPr>
          <w:ilvl w:val="0"/>
          <w:numId w:val="2"/>
        </w:numPr>
      </w:pPr>
      <w:r>
        <w:t xml:space="preserve">Les conditions de la concurrence déloyale </w:t>
      </w:r>
    </w:p>
    <w:p w:rsidR="00EF6B7A" w:rsidRDefault="00EF6B7A" w:rsidP="00EF6B7A">
      <w:pPr>
        <w:pStyle w:val="Paragraphedeliste"/>
        <w:ind w:left="1440"/>
      </w:pPr>
      <w:r>
        <w:t xml:space="preserve">Les conditions de la concurrence déloyale sont calquées sur celle de la responsabilité délictuelle pour faute </w:t>
      </w:r>
    </w:p>
    <w:tbl>
      <w:tblPr>
        <w:tblStyle w:val="Grilledutableau"/>
        <w:tblW w:w="0" w:type="auto"/>
        <w:tblLook w:val="04A0" w:firstRow="1" w:lastRow="0" w:firstColumn="1" w:lastColumn="0" w:noHBand="0" w:noVBand="1"/>
      </w:tblPr>
      <w:tblGrid>
        <w:gridCol w:w="4531"/>
        <w:gridCol w:w="4531"/>
      </w:tblGrid>
      <w:tr w:rsidR="00EF6B7A" w:rsidTr="00EF6B7A">
        <w:tc>
          <w:tcPr>
            <w:tcW w:w="4531" w:type="dxa"/>
          </w:tcPr>
          <w:p w:rsidR="00EF6B7A" w:rsidRDefault="00EF6B7A" w:rsidP="00EF6B7A">
            <w:pPr>
              <w:jc w:val="center"/>
            </w:pPr>
            <w:r>
              <w:t>Civil</w:t>
            </w:r>
          </w:p>
        </w:tc>
        <w:tc>
          <w:tcPr>
            <w:tcW w:w="4531" w:type="dxa"/>
          </w:tcPr>
          <w:p w:rsidR="00EF6B7A" w:rsidRDefault="00EF6B7A" w:rsidP="00EF6B7A">
            <w:pPr>
              <w:jc w:val="center"/>
            </w:pPr>
            <w:r>
              <w:t>Civil</w:t>
            </w:r>
          </w:p>
        </w:tc>
      </w:tr>
      <w:tr w:rsidR="00EF6B7A" w:rsidTr="00EF6B7A">
        <w:tc>
          <w:tcPr>
            <w:tcW w:w="4531" w:type="dxa"/>
          </w:tcPr>
          <w:p w:rsidR="00EF6B7A" w:rsidRDefault="00EF6B7A" w:rsidP="00EF6B7A">
            <w:pPr>
              <w:jc w:val="center"/>
            </w:pPr>
            <w:r>
              <w:t xml:space="preserve">Responsabilité contractuelle </w:t>
            </w:r>
          </w:p>
        </w:tc>
        <w:tc>
          <w:tcPr>
            <w:tcW w:w="4531" w:type="dxa"/>
          </w:tcPr>
          <w:p w:rsidR="00EF6B7A" w:rsidRDefault="00EF6B7A" w:rsidP="00EF6B7A">
            <w:pPr>
              <w:jc w:val="center"/>
            </w:pPr>
            <w:r>
              <w:t xml:space="preserve">Responsabilité délictuelle </w:t>
            </w:r>
          </w:p>
        </w:tc>
      </w:tr>
      <w:tr w:rsidR="00EF6B7A" w:rsidTr="00EF6B7A">
        <w:tc>
          <w:tcPr>
            <w:tcW w:w="4531" w:type="dxa"/>
          </w:tcPr>
          <w:p w:rsidR="00EF6B7A" w:rsidRDefault="00EF6B7A" w:rsidP="00EF6B7A">
            <w:pPr>
              <w:jc w:val="center"/>
            </w:pPr>
            <w:r>
              <w:t xml:space="preserve">Acte juridique </w:t>
            </w:r>
          </w:p>
        </w:tc>
        <w:tc>
          <w:tcPr>
            <w:tcW w:w="4531" w:type="dxa"/>
          </w:tcPr>
          <w:p w:rsidR="00EF6B7A" w:rsidRDefault="00EF6B7A" w:rsidP="00EF6B7A">
            <w:pPr>
              <w:jc w:val="center"/>
            </w:pPr>
            <w:r>
              <w:t xml:space="preserve">Faits juridiques </w:t>
            </w:r>
          </w:p>
          <w:p w:rsidR="00346AB9" w:rsidRDefault="00346AB9" w:rsidP="00EF6B7A">
            <w:pPr>
              <w:jc w:val="center"/>
            </w:pPr>
            <w:r>
              <w:t>1.Faute</w:t>
            </w:r>
          </w:p>
          <w:p w:rsidR="00346AB9" w:rsidRDefault="00346AB9" w:rsidP="00EF6B7A">
            <w:pPr>
              <w:jc w:val="center"/>
            </w:pPr>
            <w:r>
              <w:t>2.Préjudice</w:t>
            </w:r>
          </w:p>
          <w:p w:rsidR="00346AB9" w:rsidRDefault="00346AB9" w:rsidP="00EF6B7A">
            <w:pPr>
              <w:jc w:val="center"/>
            </w:pPr>
            <w:r>
              <w:t>3.Lien de causalité (</w:t>
            </w:r>
            <w:proofErr w:type="gramStart"/>
            <w:r>
              <w:t>il</w:t>
            </w:r>
            <w:r w:rsidR="00DD4899">
              <w:t>(</w:t>
            </w:r>
            <w:proofErr w:type="gramEnd"/>
            <w:r w:rsidR="00DD4899">
              <w:t>la victime)</w:t>
            </w:r>
            <w:r>
              <w:t xml:space="preserve"> faut prouver que la faute a provoqué le préjudice )</w:t>
            </w:r>
          </w:p>
          <w:p w:rsidR="00EF6B7A" w:rsidRDefault="00EF6B7A" w:rsidP="00EF6B7A">
            <w:pPr>
              <w:jc w:val="center"/>
            </w:pPr>
          </w:p>
        </w:tc>
      </w:tr>
      <w:tr w:rsidR="00EF6B7A" w:rsidTr="00EF6B7A">
        <w:trPr>
          <w:trHeight w:val="318"/>
        </w:trPr>
        <w:tc>
          <w:tcPr>
            <w:tcW w:w="4531" w:type="dxa"/>
          </w:tcPr>
          <w:p w:rsidR="00EF6B7A" w:rsidRDefault="00EF6B7A" w:rsidP="00EF6B7A">
            <w:pPr>
              <w:jc w:val="center"/>
            </w:pPr>
          </w:p>
        </w:tc>
        <w:tc>
          <w:tcPr>
            <w:tcW w:w="4531" w:type="dxa"/>
          </w:tcPr>
          <w:p w:rsidR="00EF6B7A" w:rsidRDefault="00EF6B7A" w:rsidP="00EF6B7A">
            <w:pPr>
              <w:jc w:val="center"/>
            </w:pPr>
          </w:p>
        </w:tc>
      </w:tr>
    </w:tbl>
    <w:p w:rsidR="00D65030" w:rsidRDefault="00D65030"/>
    <w:p w:rsidR="00346AB9" w:rsidRDefault="00346AB9">
      <w:r>
        <w:t xml:space="preserve">La responsabilité délictuelle est Décomposé de 3 conditions : la faute(une faute très légère peut permettre l’engagement de la responsabilité, un comportement non attentionnel peut </w:t>
      </w:r>
      <w:r w:rsidR="00DD4899">
        <w:t>être</w:t>
      </w:r>
      <w:r>
        <w:t xml:space="preserve"> considéré comme fautif , l’intention de nuire n’est pas nécessaire en droit civile), le préjudice(il doit être direct et certain  , en matière de concurrence déloyales il constitue généralement un trouble commerciale (ex : détournement de clientèle, une perte financière), le lien de causalité(en droit français il existe 2 théorie du lien de causalité : on a la théorie de l’équivalence des conditions</w:t>
      </w:r>
      <w:r w:rsidR="00DD4899">
        <w:t>(toutes les conditions qui ont conduit au dommage vont être pris en considération, on met tout le monde sur le même plan)</w:t>
      </w:r>
      <w:r>
        <w:t xml:space="preserve"> et la théorie de la causalité adéquate</w:t>
      </w:r>
      <w:r w:rsidR="00DD4899">
        <w:t>(c’est prendre uniquement le fait le plus important qui aurait causé le préjudice )</w:t>
      </w:r>
      <w:r>
        <w:t xml:space="preserve"> </w:t>
      </w:r>
      <w:r w:rsidR="00DD4899">
        <w:t>)</w:t>
      </w:r>
    </w:p>
    <w:p w:rsidR="00DD4899" w:rsidRDefault="00DD4899"/>
    <w:p w:rsidR="00DD4899" w:rsidRDefault="00DD4899">
      <w:r>
        <w:t>En matière de concurrence déloyale le lien de causalité est présumé</w:t>
      </w:r>
      <w:r w:rsidR="00F812A3">
        <w:t xml:space="preserve"> </w:t>
      </w:r>
      <w:r>
        <w:t xml:space="preserve">(la victime n’as pas a prouvé le lien </w:t>
      </w:r>
      <w:proofErr w:type="gramStart"/>
      <w:r>
        <w:t>de  causalité</w:t>
      </w:r>
      <w:proofErr w:type="gramEnd"/>
      <w:r>
        <w:t xml:space="preserve"> car il est présumé= étable de fait, mais il doit quand établir la faute et le préjudice )</w:t>
      </w:r>
    </w:p>
    <w:p w:rsidR="00F812A3" w:rsidRDefault="00F812A3"/>
    <w:p w:rsidR="00F812A3" w:rsidRDefault="00586FB1" w:rsidP="00F812A3">
      <w:pPr>
        <w:pStyle w:val="Paragraphedeliste"/>
        <w:numPr>
          <w:ilvl w:val="0"/>
          <w:numId w:val="2"/>
        </w:numPr>
      </w:pPr>
      <w:r>
        <w:t>La</w:t>
      </w:r>
      <w:r w:rsidR="00F812A3">
        <w:t xml:space="preserve"> notion de concurrence déloyale</w:t>
      </w:r>
    </w:p>
    <w:p w:rsidR="00F812A3" w:rsidRDefault="00F812A3" w:rsidP="00F812A3">
      <w:r>
        <w:t>Ce qui est sanctionné en matière de concurrence déloyale ce n’est pas l’intention de nuire mais ce que la faute peut entrainer vis-à-vis du consommateur. Il existe donc 3 comportements qui sont considères comme de la concurrence déloyale :</w:t>
      </w:r>
    </w:p>
    <w:p w:rsidR="009F770E" w:rsidRDefault="00F812A3" w:rsidP="00F812A3">
      <w:r>
        <w:lastRenderedPageBreak/>
        <w:t xml:space="preserve">1 er comportement la confusion : c’est un trouble exercé par le commerçant dans l’esprit de la clientèle. Le commerçant qui exerce donc la concurrence déloyale veut profiter de la renomme et ou de la bonne image d’un autre commerçant. Il va donc créer une confusion pour capter la clientèle de son adversaire. </w:t>
      </w:r>
    </w:p>
    <w:p w:rsidR="009F770E" w:rsidRDefault="00F812A3" w:rsidP="00F812A3">
      <w:r>
        <w:t xml:space="preserve">La </w:t>
      </w:r>
      <w:r w:rsidRPr="0003731E">
        <w:rPr>
          <w:b/>
        </w:rPr>
        <w:t>confusion</w:t>
      </w:r>
      <w:r>
        <w:t xml:space="preserve"> peut prendre plusieurs aspects : d’abord il existe une confusion entre les produits dans ce cas les produits</w:t>
      </w:r>
      <w:r w:rsidR="009F770E">
        <w:t xml:space="preserve"> s</w:t>
      </w:r>
      <w:r>
        <w:t xml:space="preserve">e ressemble tellement que la clientèle peut les </w:t>
      </w:r>
      <w:r w:rsidR="009F770E">
        <w:t xml:space="preserve">confondre. Il existe également la confusion entre les entreprises, c’est notamment le cas d’un commerçant peut utiliser une enseigne ou </w:t>
      </w:r>
      <w:r w:rsidR="00251F0F">
        <w:t xml:space="preserve">un </w:t>
      </w:r>
      <w:r w:rsidR="009F770E">
        <w:t xml:space="preserve">nom commercial qui ressemble à celui de son concurrent, même cas pour une marque mondialement connu. </w:t>
      </w:r>
    </w:p>
    <w:p w:rsidR="00F812A3" w:rsidRDefault="0003731E" w:rsidP="00F812A3">
      <w:r>
        <w:t>Dans l</w:t>
      </w:r>
      <w:r w:rsidR="009F770E">
        <w:t>e cas</w:t>
      </w:r>
      <w:r>
        <w:t xml:space="preserve"> du</w:t>
      </w:r>
      <w:r w:rsidR="009F770E">
        <w:t xml:space="preserve"> </w:t>
      </w:r>
      <w:r w:rsidR="009F770E" w:rsidRPr="0003731E">
        <w:rPr>
          <w:b/>
        </w:rPr>
        <w:t>dénigrement</w:t>
      </w:r>
      <w:r w:rsidR="009F770E">
        <w:t xml:space="preserve">, un concurrent n’essaye pas de </w:t>
      </w:r>
      <w:r w:rsidR="00251F0F">
        <w:t>profiter</w:t>
      </w:r>
      <w:r w:rsidR="009F770E">
        <w:t xml:space="preserve"> de la réussite de son concurrent </w:t>
      </w:r>
      <w:r>
        <w:t>mais au</w:t>
      </w:r>
      <w:r w:rsidR="009F770E">
        <w:t xml:space="preserve"> contraire de le dénigrer en ayant des propos ou en jetant </w:t>
      </w:r>
      <w:r w:rsidR="00251F0F">
        <w:t>les discrédits</w:t>
      </w:r>
      <w:r w:rsidR="009F770E">
        <w:t xml:space="preserve"> sur le commerçant/concurrent ou ses produits. La publicité comparative est admise en droit français pour ne pas être qualifié de dénigrement, elle ne doit pas être trompeuse, elle </w:t>
      </w:r>
      <w:r w:rsidR="00251F0F">
        <w:t>d</w:t>
      </w:r>
      <w:r w:rsidR="009F770E">
        <w:t xml:space="preserve">oit </w:t>
      </w:r>
      <w:r w:rsidR="00251F0F">
        <w:t>porter</w:t>
      </w:r>
      <w:r w:rsidR="009F770E">
        <w:t xml:space="preserve"> sur des produits qui répondent </w:t>
      </w:r>
      <w:r w:rsidR="00251F0F">
        <w:t>aux mêmes besoins</w:t>
      </w:r>
      <w:r w:rsidR="009F770E">
        <w:t xml:space="preserve"> et elle doit établir une comparaison que sur</w:t>
      </w:r>
      <w:r w:rsidR="00251F0F">
        <w:t xml:space="preserve"> des</w:t>
      </w:r>
      <w:r w:rsidR="009F770E">
        <w:t xml:space="preserve"> éléments objecti</w:t>
      </w:r>
      <w:r w:rsidR="00251F0F">
        <w:t>ves</w:t>
      </w:r>
      <w:r w:rsidR="009F770E">
        <w:t xml:space="preserve">. </w:t>
      </w:r>
    </w:p>
    <w:p w:rsidR="0003731E" w:rsidRDefault="009F770E" w:rsidP="00F812A3">
      <w:r>
        <w:t xml:space="preserve">La désorganisation se définit comme l’idée de perturber l’entreprise </w:t>
      </w:r>
      <w:r w:rsidR="0003731E">
        <w:t>concurrente pour la désorganisé. Il existe plusieurs techniques de désorganisations : l’espionnage industrielle ou encore le détournement des commandes ou encore la suppression des publicités du concurrent ou le débauchage de salarié du concurrent.</w:t>
      </w:r>
    </w:p>
    <w:p w:rsidR="0003731E" w:rsidRDefault="0003731E" w:rsidP="00F812A3"/>
    <w:p w:rsidR="0003731E" w:rsidRDefault="0003731E" w:rsidP="00F812A3">
      <w:r>
        <w:t xml:space="preserve">C)L’action en concurrence déloyale  </w:t>
      </w:r>
      <w:r w:rsidR="009F770E">
        <w:t xml:space="preserve"> </w:t>
      </w:r>
    </w:p>
    <w:p w:rsidR="0003731E" w:rsidRDefault="0003731E" w:rsidP="0003731E"/>
    <w:p w:rsidR="00C41141" w:rsidRDefault="0003731E" w:rsidP="0003731E">
      <w:r>
        <w:t xml:space="preserve">Seul le </w:t>
      </w:r>
      <w:r w:rsidR="00DC393B">
        <w:t>commerçant</w:t>
      </w:r>
      <w:r>
        <w:t xml:space="preserve"> </w:t>
      </w:r>
      <w:r w:rsidR="00DC393B">
        <w:t>victime</w:t>
      </w:r>
      <w:r>
        <w:t xml:space="preserve"> est en mesure de pouvoir </w:t>
      </w:r>
      <w:r w:rsidR="00DC393B">
        <w:t>demander</w:t>
      </w:r>
      <w:r>
        <w:t xml:space="preserve"> </w:t>
      </w:r>
      <w:r w:rsidR="00DC393B">
        <w:t>réparation</w:t>
      </w:r>
      <w:r>
        <w:t xml:space="preserve"> de son vice. Les syndicats professionnels en vertu l’</w:t>
      </w:r>
      <w:proofErr w:type="spellStart"/>
      <w:r>
        <w:t>arc</w:t>
      </w:r>
      <w:r w:rsidR="00251F0F">
        <w:t>ticle</w:t>
      </w:r>
      <w:proofErr w:type="spellEnd"/>
      <w:r>
        <w:t xml:space="preserve"> l122 du code du travail peuvent également agir pour défendre l’</w:t>
      </w:r>
      <w:r w:rsidR="00DC393B">
        <w:t>intérêt</w:t>
      </w:r>
      <w:r>
        <w:t xml:space="preserve"> de la protection en question</w:t>
      </w:r>
      <w:r w:rsidR="00DC393B">
        <w:t>. Concernant</w:t>
      </w:r>
      <w:r>
        <w:t xml:space="preserve"> la </w:t>
      </w:r>
      <w:r w:rsidR="00DC393B">
        <w:t>prescription,</w:t>
      </w:r>
      <w:r>
        <w:t xml:space="preserve"> elle est de 5 ans a compté du jour où les faits </w:t>
      </w:r>
      <w:r w:rsidR="00DC393B" w:rsidRPr="00DC393B">
        <w:t>délictueux</w:t>
      </w:r>
      <w:r>
        <w:t xml:space="preserve"> ont pris fin</w:t>
      </w:r>
      <w:r w:rsidR="001814DA">
        <w:t>.</w:t>
      </w:r>
    </w:p>
    <w:p w:rsidR="00C41141" w:rsidRDefault="00C41141" w:rsidP="0003731E">
      <w:r>
        <w:t>Les syndicats professionnels sont légitimes à agir en action en concurrence déloyale.</w:t>
      </w:r>
    </w:p>
    <w:p w:rsidR="009F770E" w:rsidRDefault="0003731E" w:rsidP="0003731E">
      <w:r>
        <w:t xml:space="preserve"> </w:t>
      </w:r>
    </w:p>
    <w:p w:rsidR="001B3C99" w:rsidRDefault="001B3C99" w:rsidP="0003731E">
      <w:r>
        <w:t xml:space="preserve">D)la sanction en concurrence déloyale </w:t>
      </w:r>
    </w:p>
    <w:p w:rsidR="001B3C99" w:rsidRDefault="001B3C99" w:rsidP="0003731E">
      <w:r>
        <w:t xml:space="preserve">L’action en </w:t>
      </w:r>
      <w:r w:rsidR="004738F0">
        <w:t>concurrence déloyale</w:t>
      </w:r>
      <w:r>
        <w:t xml:space="preserve"> permettra à la victime d’obtenir l’attribution de dommages et d’intérêts qui sera apprécier par le juge in </w:t>
      </w:r>
      <w:proofErr w:type="spellStart"/>
      <w:r>
        <w:t>concreto</w:t>
      </w:r>
      <w:proofErr w:type="spellEnd"/>
      <w:r w:rsidR="004738F0">
        <w:t xml:space="preserve"> </w:t>
      </w:r>
      <w:r>
        <w:t>(le juge va utiliser tous les faits</w:t>
      </w:r>
      <w:r w:rsidR="004738F0">
        <w:t xml:space="preserve"> </w:t>
      </w:r>
      <w:r>
        <w:t xml:space="preserve">(situation personnel, chiffre d’affaire, liens commerciaux) pour pouvoir juger de la décision) </w:t>
      </w:r>
      <w:r w:rsidR="004738F0">
        <w:t>analysera</w:t>
      </w:r>
      <w:r>
        <w:t xml:space="preserve"> l’</w:t>
      </w:r>
      <w:r w:rsidR="00151BA9">
        <w:t>ensemble</w:t>
      </w:r>
      <w:r>
        <w:t xml:space="preserve"> des faits qui lui </w:t>
      </w:r>
      <w:r w:rsidR="004738F0">
        <w:t>sont soumis</w:t>
      </w:r>
      <w:r>
        <w:t xml:space="preserve"> pour pouvoir donner </w:t>
      </w:r>
      <w:r w:rsidR="009F39DD">
        <w:t>sa décision</w:t>
      </w:r>
      <w:r>
        <w:t xml:space="preserve">. Le juge tiendra compte </w:t>
      </w:r>
      <w:r w:rsidR="00151BA9">
        <w:t>notamment</w:t>
      </w:r>
      <w:r>
        <w:t xml:space="preserve"> de l</w:t>
      </w:r>
      <w:r w:rsidR="00151BA9">
        <w:t>a</w:t>
      </w:r>
      <w:r>
        <w:t xml:space="preserve"> répétition de</w:t>
      </w:r>
      <w:r w:rsidR="00151BA9">
        <w:t xml:space="preserve">s </w:t>
      </w:r>
      <w:r>
        <w:t xml:space="preserve">actes délictueux, de la durée des </w:t>
      </w:r>
      <w:r w:rsidR="00151BA9">
        <w:t>agissements</w:t>
      </w:r>
      <w:r>
        <w:t xml:space="preserve"> </w:t>
      </w:r>
      <w:r w:rsidR="00151BA9">
        <w:t>déloyaux</w:t>
      </w:r>
      <w:r>
        <w:t>, de la perte du chiff</w:t>
      </w:r>
      <w:r w:rsidR="009B1A42">
        <w:t>re</w:t>
      </w:r>
      <w:r>
        <w:t xml:space="preserve"> d’affaire, du ma</w:t>
      </w:r>
      <w:r w:rsidR="004738F0">
        <w:t>n</w:t>
      </w:r>
      <w:r>
        <w:t xml:space="preserve">que à gagner, de la </w:t>
      </w:r>
      <w:r w:rsidR="00151BA9">
        <w:t>détérioration de</w:t>
      </w:r>
      <w:r>
        <w:t xml:space="preserve"> la v</w:t>
      </w:r>
      <w:r w:rsidR="00151BA9">
        <w:t>ic</w:t>
      </w:r>
      <w:r>
        <w:t xml:space="preserve">time ou encore les </w:t>
      </w:r>
      <w:r w:rsidR="009B1A42">
        <w:t>bénéfices</w:t>
      </w:r>
      <w:r>
        <w:t xml:space="preserve"> </w:t>
      </w:r>
      <w:r w:rsidR="009B1A42">
        <w:t>réaliser</w:t>
      </w:r>
      <w:r w:rsidR="00151BA9">
        <w:t xml:space="preserve"> </w:t>
      </w:r>
      <w:r>
        <w:t xml:space="preserve">par le </w:t>
      </w:r>
      <w:r w:rsidR="009B1A42">
        <w:t>concurrent auteur</w:t>
      </w:r>
      <w:r w:rsidR="00151BA9">
        <w:t xml:space="preserve"> des </w:t>
      </w:r>
      <w:r w:rsidR="004738F0">
        <w:t>faits.</w:t>
      </w:r>
      <w:r w:rsidR="00151BA9">
        <w:t xml:space="preserve"> </w:t>
      </w:r>
      <w:r w:rsidR="00251F0F">
        <w:t>Cours</w:t>
      </w:r>
      <w:r w:rsidR="00151BA9">
        <w:t xml:space="preserve"> d’</w:t>
      </w:r>
      <w:r w:rsidR="009F39DD">
        <w:t xml:space="preserve">appel de </w:t>
      </w:r>
      <w:r w:rsidR="00251F0F">
        <w:t>Paris 10</w:t>
      </w:r>
      <w:r w:rsidR="00151BA9">
        <w:t xml:space="preserve"> juillet 1986 </w:t>
      </w:r>
      <w:r w:rsidR="00251F0F">
        <w:t>arrêt</w:t>
      </w:r>
      <w:r w:rsidR="00151BA9">
        <w:t xml:space="preserve"> </w:t>
      </w:r>
      <w:proofErr w:type="spellStart"/>
      <w:proofErr w:type="gramStart"/>
      <w:r w:rsidR="00151BA9">
        <w:t>Rochild</w:t>
      </w:r>
      <w:proofErr w:type="spellEnd"/>
      <w:r w:rsidR="009F39DD">
        <w:t>(</w:t>
      </w:r>
      <w:proofErr w:type="gramEnd"/>
      <w:r w:rsidR="009F39DD">
        <w:t xml:space="preserve">exemple in </w:t>
      </w:r>
      <w:proofErr w:type="spellStart"/>
      <w:r w:rsidR="009F39DD">
        <w:t>concreto</w:t>
      </w:r>
      <w:proofErr w:type="spellEnd"/>
      <w:r w:rsidR="009F39DD">
        <w:t xml:space="preserve"> d’un juge)</w:t>
      </w:r>
      <w:r w:rsidR="00151BA9">
        <w:t>.</w:t>
      </w:r>
    </w:p>
    <w:p w:rsidR="00151BA9" w:rsidRDefault="00151BA9" w:rsidP="0003731E">
      <w:r>
        <w:t xml:space="preserve">Il est possible </w:t>
      </w:r>
      <w:r w:rsidR="009B1A42">
        <w:t>également d’obtenir</w:t>
      </w:r>
      <w:r>
        <w:t xml:space="preserve"> la publication de la condamnation dans la presse ou sur internet des pratiques déloyales commise par </w:t>
      </w:r>
      <w:r w:rsidR="00251F0F">
        <w:t>certaines entreprises</w:t>
      </w:r>
      <w:r>
        <w:t>.</w:t>
      </w:r>
    </w:p>
    <w:p w:rsidR="001B3C99" w:rsidRPr="0003731E" w:rsidRDefault="001B3C99" w:rsidP="0003731E">
      <w:r>
        <w:t xml:space="preserve">In </w:t>
      </w:r>
      <w:proofErr w:type="spellStart"/>
      <w:proofErr w:type="gramStart"/>
      <w:r>
        <w:t>abstrecto</w:t>
      </w:r>
      <w:proofErr w:type="spellEnd"/>
      <w:r>
        <w:t>(</w:t>
      </w:r>
      <w:proofErr w:type="gramEnd"/>
      <w:r>
        <w:t xml:space="preserve">le juge va juger dans l’abstrait)  </w:t>
      </w:r>
      <w:bookmarkStart w:id="0" w:name="_GoBack"/>
      <w:bookmarkEnd w:id="0"/>
    </w:p>
    <w:sectPr w:rsidR="001B3C99" w:rsidRPr="000373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6314"/>
    <w:multiLevelType w:val="hybridMultilevel"/>
    <w:tmpl w:val="E15034F8"/>
    <w:lvl w:ilvl="0" w:tplc="AE78B72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6E977881"/>
    <w:multiLevelType w:val="hybridMultilevel"/>
    <w:tmpl w:val="9E8CE8BA"/>
    <w:lvl w:ilvl="0" w:tplc="D15EAA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1B"/>
    <w:rsid w:val="0003310E"/>
    <w:rsid w:val="0003731E"/>
    <w:rsid w:val="00151BA9"/>
    <w:rsid w:val="001814DA"/>
    <w:rsid w:val="001B3C99"/>
    <w:rsid w:val="00251F0F"/>
    <w:rsid w:val="00346AB9"/>
    <w:rsid w:val="004738F0"/>
    <w:rsid w:val="00586FB1"/>
    <w:rsid w:val="009B1A42"/>
    <w:rsid w:val="009F39DD"/>
    <w:rsid w:val="009F770E"/>
    <w:rsid w:val="00AA507E"/>
    <w:rsid w:val="00C41141"/>
    <w:rsid w:val="00D65030"/>
    <w:rsid w:val="00DC393B"/>
    <w:rsid w:val="00DD4899"/>
    <w:rsid w:val="00EF6B7A"/>
    <w:rsid w:val="00F812A3"/>
    <w:rsid w:val="00FE1D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E60F"/>
  <w15:chartTrackingRefBased/>
  <w15:docId w15:val="{36A332DC-35A5-40AC-99C2-6A74DB89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B7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B7A"/>
    <w:pPr>
      <w:ind w:left="720"/>
      <w:contextualSpacing/>
    </w:pPr>
  </w:style>
  <w:style w:type="table" w:styleId="Grilledutableau">
    <w:name w:val="Table Grid"/>
    <w:basedOn w:val="TableauNormal"/>
    <w:uiPriority w:val="39"/>
    <w:rsid w:val="00EF6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151BA9"/>
    <w:rPr>
      <w:sz w:val="16"/>
      <w:szCs w:val="16"/>
    </w:rPr>
  </w:style>
  <w:style w:type="paragraph" w:styleId="Commentaire">
    <w:name w:val="annotation text"/>
    <w:basedOn w:val="Normal"/>
    <w:link w:val="CommentaireCar"/>
    <w:uiPriority w:val="99"/>
    <w:semiHidden/>
    <w:unhideWhenUsed/>
    <w:rsid w:val="00151BA9"/>
    <w:pPr>
      <w:spacing w:line="240" w:lineRule="auto"/>
    </w:pPr>
    <w:rPr>
      <w:sz w:val="20"/>
      <w:szCs w:val="20"/>
    </w:rPr>
  </w:style>
  <w:style w:type="character" w:customStyle="1" w:styleId="CommentaireCar">
    <w:name w:val="Commentaire Car"/>
    <w:basedOn w:val="Policepardfaut"/>
    <w:link w:val="Commentaire"/>
    <w:uiPriority w:val="99"/>
    <w:semiHidden/>
    <w:rsid w:val="00151BA9"/>
    <w:rPr>
      <w:sz w:val="20"/>
      <w:szCs w:val="20"/>
    </w:rPr>
  </w:style>
  <w:style w:type="paragraph" w:styleId="Objetducommentaire">
    <w:name w:val="annotation subject"/>
    <w:basedOn w:val="Commentaire"/>
    <w:next w:val="Commentaire"/>
    <w:link w:val="ObjetducommentaireCar"/>
    <w:uiPriority w:val="99"/>
    <w:semiHidden/>
    <w:unhideWhenUsed/>
    <w:rsid w:val="00151BA9"/>
    <w:rPr>
      <w:b/>
      <w:bCs/>
    </w:rPr>
  </w:style>
  <w:style w:type="character" w:customStyle="1" w:styleId="ObjetducommentaireCar">
    <w:name w:val="Objet du commentaire Car"/>
    <w:basedOn w:val="CommentaireCar"/>
    <w:link w:val="Objetducommentaire"/>
    <w:uiPriority w:val="99"/>
    <w:semiHidden/>
    <w:rsid w:val="00151BA9"/>
    <w:rPr>
      <w:b/>
      <w:bCs/>
      <w:sz w:val="20"/>
      <w:szCs w:val="20"/>
    </w:rPr>
  </w:style>
  <w:style w:type="paragraph" w:styleId="Textedebulles">
    <w:name w:val="Balloon Text"/>
    <w:basedOn w:val="Normal"/>
    <w:link w:val="TextedebullesCar"/>
    <w:uiPriority w:val="99"/>
    <w:semiHidden/>
    <w:unhideWhenUsed/>
    <w:rsid w:val="00151B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51B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780</Words>
  <Characters>4290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6</cp:revision>
  <dcterms:created xsi:type="dcterms:W3CDTF">2017-11-06T10:24:00Z</dcterms:created>
  <dcterms:modified xsi:type="dcterms:W3CDTF">2018-05-03T20:41:00Z</dcterms:modified>
</cp:coreProperties>
</file>