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4120B" w14:textId="38D2E093" w:rsidR="00D65030" w:rsidRDefault="000D0F51">
      <w:r>
        <w:t>Mission 2 :</w:t>
      </w:r>
    </w:p>
    <w:p w14:paraId="0CFE2F30" w14:textId="4C7B037B" w:rsidR="000D0F51" w:rsidRDefault="000D0F51">
      <w:r>
        <w:t>On pose les questions</w:t>
      </w:r>
    </w:p>
    <w:p w14:paraId="26417434" w14:textId="1D6B278F" w:rsidR="000D0F51" w:rsidRDefault="000D0F51">
      <w:r>
        <w:t>Il faut révoquez sommairement les faits, il faut répondre par un syllogisme juridique (se décompose en 3 partie : énoncer la règle de droit, puis l’appliquer au fait, puis en donner la solutions)</w:t>
      </w:r>
    </w:p>
    <w:p w14:paraId="2E5CD176" w14:textId="70D56686" w:rsidR="000D0F51" w:rsidRDefault="000D0F51">
      <w:r>
        <w:t xml:space="preserve">2.1 : </w:t>
      </w:r>
    </w:p>
    <w:p w14:paraId="5F4A1112" w14:textId="7BD89B19" w:rsidR="000D0F51" w:rsidRDefault="000D0F51">
      <w:r>
        <w:t xml:space="preserve">La société IT objet a fini par commercialiser sa balance connecter et les commandes afflue, sur le site web les clients inscrivent 2 types de données que sont leurs profils et coordonné </w:t>
      </w:r>
      <w:r w:rsidR="007C2B11">
        <w:t>bancaire</w:t>
      </w:r>
      <w:r>
        <w:t xml:space="preserve">. En conséquence les éléments semblent </w:t>
      </w:r>
      <w:r w:rsidR="007C2B11">
        <w:t>constitués</w:t>
      </w:r>
      <w:r>
        <w:t xml:space="preserve"> le patrimoine informationnel de l’entreprise, soient un ensemble des données et de </w:t>
      </w:r>
      <w:r w:rsidR="007C2B11">
        <w:t>connaissances protégées</w:t>
      </w:r>
      <w:r>
        <w:t xml:space="preserve"> ou </w:t>
      </w:r>
      <w:r w:rsidR="007C2B11">
        <w:t>non, valorisable</w:t>
      </w:r>
      <w:r>
        <w:t xml:space="preserve"> ou historique d’une </w:t>
      </w:r>
      <w:r w:rsidR="007C2B11">
        <w:t>personne physique</w:t>
      </w:r>
      <w:r>
        <w:t xml:space="preserve"> ou morale. Ce patrimoine informationnel </w:t>
      </w:r>
      <w:r w:rsidR="007C2B11">
        <w:t>contient des données en caractère personnel. Une donnée à caractère personnel est toute information relative à une personne physique identifié ou qui peut être identifiés, directement ou indirectement par référence à un numéro d’identification ou à un ou plusieurs qu’il lui est propre. Constitut un fichier de données à caractère personnel tout ensemble structuré et stable de données à caractère per</w:t>
      </w:r>
      <w:r w:rsidR="00712CA3">
        <w:t>s</w:t>
      </w:r>
      <w:r w:rsidR="007C2B11">
        <w:t>o</w:t>
      </w:r>
      <w:r w:rsidR="00712CA3">
        <w:t>nnel</w:t>
      </w:r>
      <w:r w:rsidR="007C2B11">
        <w:t xml:space="preserve"> </w:t>
      </w:r>
      <w:r w:rsidR="00712CA3">
        <w:t>accessible</w:t>
      </w:r>
      <w:r w:rsidR="007C2B11">
        <w:t xml:space="preserve"> selon les critères déterminés. En conséquence les profils</w:t>
      </w:r>
      <w:r w:rsidR="00712CA3">
        <w:t xml:space="preserve"> </w:t>
      </w:r>
      <w:r w:rsidR="007C2B11">
        <w:t xml:space="preserve">(nom, </w:t>
      </w:r>
      <w:r w:rsidR="00712CA3">
        <w:t>prénom</w:t>
      </w:r>
      <w:r w:rsidR="007C2B11">
        <w:t xml:space="preserve">, </w:t>
      </w:r>
      <w:proofErr w:type="spellStart"/>
      <w:r w:rsidR="007C2B11">
        <w:t>num</w:t>
      </w:r>
      <w:proofErr w:type="spellEnd"/>
      <w:r w:rsidR="007C2B11">
        <w:t xml:space="preserve"> tel, …) ou encore </w:t>
      </w:r>
      <w:r w:rsidR="00712CA3">
        <w:t>les coordonnés bancaires</w:t>
      </w:r>
      <w:r w:rsidR="007C2B11">
        <w:t xml:space="preserve"> sont bien </w:t>
      </w:r>
      <w:r w:rsidR="00712CA3">
        <w:t>des informations relatives</w:t>
      </w:r>
      <w:r w:rsidR="007C2B11">
        <w:t xml:space="preserve"> à une </w:t>
      </w:r>
      <w:r w:rsidR="00712CA3">
        <w:t>personne</w:t>
      </w:r>
      <w:r w:rsidR="007C2B11">
        <w:t xml:space="preserve"> </w:t>
      </w:r>
      <w:r w:rsidR="00712CA3">
        <w:t>physique</w:t>
      </w:r>
      <w:r w:rsidR="007C2B11">
        <w:t xml:space="preserve"> identifiés directement par référence à des éléments </w:t>
      </w:r>
      <w:r w:rsidR="00712CA3">
        <w:t>qu’ils lui sont</w:t>
      </w:r>
      <w:r w:rsidR="007C2B11">
        <w:t xml:space="preserve"> propre. Ces informations sont donc bien des données à ca</w:t>
      </w:r>
      <w:r w:rsidR="00712CA3">
        <w:t>ractère</w:t>
      </w:r>
      <w:r w:rsidR="007C2B11">
        <w:t xml:space="preserve"> personnel. </w:t>
      </w:r>
    </w:p>
    <w:p w14:paraId="13666D5E" w14:textId="00E5E4CE" w:rsidR="00712CA3" w:rsidRDefault="007C2B11">
      <w:r>
        <w:t xml:space="preserve">Les </w:t>
      </w:r>
      <w:r w:rsidR="00712CA3">
        <w:t>données</w:t>
      </w:r>
      <w:r>
        <w:t xml:space="preserve"> </w:t>
      </w:r>
      <w:r w:rsidR="00712CA3">
        <w:t>à caractère</w:t>
      </w:r>
      <w:r>
        <w:t xml:space="preserve"> </w:t>
      </w:r>
      <w:r w:rsidR="00712CA3">
        <w:t>personnel</w:t>
      </w:r>
      <w:r>
        <w:t xml:space="preserve"> </w:t>
      </w:r>
      <w:r w:rsidR="00712CA3">
        <w:t>doivent</w:t>
      </w:r>
      <w:r>
        <w:t xml:space="preserve"> </w:t>
      </w:r>
      <w:r w:rsidR="00712CA3">
        <w:t>protéger</w:t>
      </w:r>
      <w:r>
        <w:t xml:space="preserve"> en vertu d</w:t>
      </w:r>
      <w:r w:rsidR="00712CA3">
        <w:t>u</w:t>
      </w:r>
      <w:r>
        <w:t xml:space="preserve"> </w:t>
      </w:r>
      <w:r w:rsidR="00712CA3">
        <w:t>respect</w:t>
      </w:r>
      <w:r>
        <w:t xml:space="preserve"> de la vie privée. Comme le </w:t>
      </w:r>
      <w:r w:rsidR="00712CA3">
        <w:t>dispose</w:t>
      </w:r>
      <w:r>
        <w:t xml:space="preserve"> l’article 9 </w:t>
      </w:r>
      <w:r w:rsidR="00712CA3">
        <w:t>du code civil</w:t>
      </w:r>
      <w:r>
        <w:t xml:space="preserve"> ou encore l’article 8 de la conv</w:t>
      </w:r>
      <w:r w:rsidR="00712CA3">
        <w:t>ention européenne de la sauvegarde</w:t>
      </w:r>
      <w:r>
        <w:t xml:space="preserve"> </w:t>
      </w:r>
      <w:r w:rsidR="00712CA3">
        <w:t>des droits</w:t>
      </w:r>
      <w:r>
        <w:t xml:space="preserve"> de l’</w:t>
      </w:r>
      <w:r w:rsidR="00712CA3">
        <w:t xml:space="preserve">homme </w:t>
      </w:r>
      <w:r>
        <w:t>ou encore l’article 1 de loi inf</w:t>
      </w:r>
      <w:r w:rsidR="00712CA3">
        <w:t>ormatique</w:t>
      </w:r>
      <w:r>
        <w:t xml:space="preserve"> et </w:t>
      </w:r>
      <w:r w:rsidR="00712CA3">
        <w:t>liberté</w:t>
      </w:r>
      <w:r>
        <w:t xml:space="preserve"> de 1978.</w:t>
      </w:r>
    </w:p>
    <w:p w14:paraId="15BC3D89" w14:textId="71917481" w:rsidR="00712CA3" w:rsidRDefault="00712CA3" w:rsidP="00712CA3"/>
    <w:p w14:paraId="742F5A7E" w14:textId="2957BFE2" w:rsidR="007C2B11" w:rsidRDefault="00712CA3" w:rsidP="00712CA3">
      <w:r>
        <w:t>2.2 :</w:t>
      </w:r>
    </w:p>
    <w:p w14:paraId="2669121A" w14:textId="3D301CC7" w:rsidR="00712CA3" w:rsidRDefault="00712CA3" w:rsidP="00712CA3">
      <w:r>
        <w:t xml:space="preserve">Les obligations juridiques qui découlent de la collecte de données </w:t>
      </w:r>
      <w:r w:rsidR="004C1629">
        <w:t>s</w:t>
      </w:r>
      <w:r>
        <w:t>ont les suivantes :</w:t>
      </w:r>
    </w:p>
    <w:p w14:paraId="79425F1C" w14:textId="65B6C625" w:rsidR="00712CA3" w:rsidRDefault="00712CA3" w:rsidP="00712CA3">
      <w:pPr>
        <w:pStyle w:val="Paragraphedeliste"/>
        <w:numPr>
          <w:ilvl w:val="0"/>
          <w:numId w:val="1"/>
        </w:numPr>
      </w:pPr>
      <w:r>
        <w:t>L’obligation d’information préalable des personnes concernées donc on doit obtenir le consentement</w:t>
      </w:r>
      <w:r w:rsidR="004C1629">
        <w:t xml:space="preserve"> </w:t>
      </w:r>
      <w:r>
        <w:t xml:space="preserve">(il faut </w:t>
      </w:r>
      <w:r w:rsidR="004C1629">
        <w:t>indiquer</w:t>
      </w:r>
      <w:r>
        <w:t xml:space="preserve"> les </w:t>
      </w:r>
      <w:r w:rsidR="004C1629">
        <w:t>objectifs</w:t>
      </w:r>
      <w:r>
        <w:t xml:space="preserve"> de la collecte, l’identité du </w:t>
      </w:r>
      <w:r w:rsidR="004C1629">
        <w:t>responsable</w:t>
      </w:r>
      <w:r>
        <w:t xml:space="preserve"> de trait</w:t>
      </w:r>
      <w:r w:rsidR="004C1629">
        <w:t>ement s</w:t>
      </w:r>
      <w:r>
        <w:t xml:space="preserve">oit </w:t>
      </w:r>
      <w:r w:rsidR="004C1629">
        <w:t>être</w:t>
      </w:r>
      <w:r>
        <w:t xml:space="preserve"> connu, il faut indiquer le caractère obligatoire ou encore </w:t>
      </w:r>
      <w:r w:rsidR="004C1629">
        <w:t>facultatif</w:t>
      </w:r>
      <w:r>
        <w:t xml:space="preserve"> des réponses, le </w:t>
      </w:r>
      <w:r w:rsidR="004C1629">
        <w:t>destinataire</w:t>
      </w:r>
      <w:r>
        <w:t xml:space="preserve"> des infos si’ il y en a d’autre, le respon</w:t>
      </w:r>
      <w:r w:rsidR="004C1629">
        <w:t>sable</w:t>
      </w:r>
      <w:r>
        <w:t xml:space="preserve"> de </w:t>
      </w:r>
      <w:r w:rsidR="004C1629">
        <w:t>traitement</w:t>
      </w:r>
      <w:r>
        <w:t xml:space="preserve"> doit vous aviser </w:t>
      </w:r>
      <w:r w:rsidR="004C1629">
        <w:t xml:space="preserve">de </w:t>
      </w:r>
      <w:r>
        <w:t xml:space="preserve">la législation </w:t>
      </w:r>
      <w:r w:rsidR="004C1629">
        <w:t>si ces données sont transférés hors de l’Union Européenne)</w:t>
      </w:r>
      <w:r>
        <w:t>.</w:t>
      </w:r>
    </w:p>
    <w:p w14:paraId="51EBEEEB" w14:textId="6E84A3DF" w:rsidR="004C1629" w:rsidRDefault="004C1629" w:rsidP="00712CA3">
      <w:pPr>
        <w:pStyle w:val="Paragraphedeliste"/>
        <w:numPr>
          <w:ilvl w:val="0"/>
          <w:numId w:val="1"/>
        </w:numPr>
      </w:pPr>
      <w:r>
        <w:t>L’obligation d’assurer la sécurité et la confidentialité é des données collecté et traité ;</w:t>
      </w:r>
    </w:p>
    <w:p w14:paraId="7404743E" w14:textId="77777777" w:rsidR="004C1629" w:rsidRDefault="004C1629" w:rsidP="00712CA3">
      <w:pPr>
        <w:pStyle w:val="Paragraphedeliste"/>
        <w:numPr>
          <w:ilvl w:val="0"/>
          <w:numId w:val="1"/>
        </w:numPr>
      </w:pPr>
      <w:r>
        <w:t>Une obligation d’une collecte et d’un traitement ayant une finalité précise et effectué de façon licite et loyale. La durée de la conservation elle doit être raisonnable.</w:t>
      </w:r>
    </w:p>
    <w:p w14:paraId="718FA4AF" w14:textId="4B1F24FF" w:rsidR="004C1629" w:rsidRDefault="004C1629" w:rsidP="00712CA3">
      <w:pPr>
        <w:pStyle w:val="Paragraphedeliste"/>
        <w:numPr>
          <w:ilvl w:val="0"/>
          <w:numId w:val="1"/>
        </w:numPr>
      </w:pPr>
      <w:r>
        <w:t>Une obligation de déclaration préalable à la CNIL, obligation d’information à la CNIL. Le cas de données sensibles (orientation sexuelle, état de santé, religion).</w:t>
      </w:r>
    </w:p>
    <w:p w14:paraId="5C94760B" w14:textId="46815C30" w:rsidR="004C1629" w:rsidRDefault="004C1629" w:rsidP="004C1629">
      <w:pPr>
        <w:pStyle w:val="Paragraphedeliste"/>
      </w:pPr>
    </w:p>
    <w:p w14:paraId="35216D38" w14:textId="23C5523E" w:rsidR="004C1629" w:rsidRDefault="00174E73" w:rsidP="00174E73">
      <w:r>
        <w:t>2.3 :</w:t>
      </w:r>
    </w:p>
    <w:p w14:paraId="63F0C945" w14:textId="5D0AB080" w:rsidR="00174E73" w:rsidRDefault="00F027A6" w:rsidP="00174E73">
      <w:r>
        <w:t>La responsabilité s’engage par une faute entrainant un préjudice e</w:t>
      </w:r>
      <w:r>
        <w:t>t qu’il faut</w:t>
      </w:r>
      <w:r>
        <w:t xml:space="preserve"> un lien de causalité. La responsabilité d’IT OBJET</w:t>
      </w:r>
    </w:p>
    <w:p w14:paraId="7E21FC15" w14:textId="3E8D10B0" w:rsidR="00F027A6" w:rsidRDefault="00F027A6" w:rsidP="00174E73">
      <w:r>
        <w:t xml:space="preserve">L’article 34 de la loi info et liberté pose une obligation de sécurité et de confidentialité des données collecté et traité, en conséquence cette obligation est une obligation de moyen. C’est </w:t>
      </w:r>
      <w:r w:rsidR="00F823CD">
        <w:t xml:space="preserve">à </w:t>
      </w:r>
      <w:r>
        <w:t xml:space="preserve">dire que </w:t>
      </w:r>
      <w:r w:rsidR="00F823CD">
        <w:t>IT objet</w:t>
      </w:r>
      <w:r>
        <w:t xml:space="preserve"> doit tout mettre en </w:t>
      </w:r>
      <w:r w:rsidR="00F823CD">
        <w:t>œuvre</w:t>
      </w:r>
      <w:r>
        <w:t xml:space="preserve"> pour g</w:t>
      </w:r>
      <w:r w:rsidR="00F823CD">
        <w:t>a</w:t>
      </w:r>
      <w:r>
        <w:t xml:space="preserve">rantir la sécurité de ces informations et que s’il elle ne met </w:t>
      </w:r>
      <w:r>
        <w:lastRenderedPageBreak/>
        <w:t>pas tout œuvre elle s’expose à engager sa responsabilité pénale au titre de l’article 226-17(5 ans d’emprisonnement et 300 000 € d’amende) mais également à une responsabilité civile au titre de l’article 1240 du code civil qui découlera par des dommages et intérêts. It objet n’a donc pas respecté son obligation de sécurisation</w:t>
      </w:r>
      <w:r w:rsidR="00F823CD">
        <w:t xml:space="preserve"> et de confidentialité</w:t>
      </w:r>
      <w:r>
        <w:t xml:space="preserve"> des données comme le prévoit l’article 34 et quand conséquence elle expose bien sa </w:t>
      </w:r>
      <w:r w:rsidR="00F823CD">
        <w:t xml:space="preserve">responsabilité. L’obligation d’information préalable des personnes concernés donc on doit en obtenir les consentements et si </w:t>
      </w:r>
      <w:r w:rsidR="00203084">
        <w:t>IT OBJET ne</w:t>
      </w:r>
      <w:r w:rsidR="00F823CD">
        <w:t xml:space="preserve"> le </w:t>
      </w:r>
      <w:r w:rsidR="00203084">
        <w:t xml:space="preserve">fait pas </w:t>
      </w:r>
      <w:r w:rsidR="00F823CD">
        <w:t xml:space="preserve">elle peut se voir engager sa </w:t>
      </w:r>
      <w:r w:rsidR="00203084">
        <w:t>responsabilité</w:t>
      </w:r>
      <w:r w:rsidR="00F823CD">
        <w:t xml:space="preserve"> pénale au titre e de l’art 226-22 soit 5 ans d’emprisonnement et 100 000€ d’a</w:t>
      </w:r>
      <w:r w:rsidR="00203084">
        <w:t>mende</w:t>
      </w:r>
      <w:r w:rsidR="00F823CD">
        <w:t xml:space="preserve">s. </w:t>
      </w:r>
    </w:p>
    <w:p w14:paraId="05F93BCC" w14:textId="6504A37C" w:rsidR="00203084" w:rsidRDefault="00203084" w:rsidP="00174E73">
      <w:proofErr w:type="spellStart"/>
      <w:r>
        <w:t>Healty</w:t>
      </w:r>
      <w:proofErr w:type="spellEnd"/>
      <w:r>
        <w:t xml:space="preserve"> engager sa responsabilité au titre de l’article 226-18 du code pénale, 226-22 du code pénal (ces deux articles sont sanctionnés de 5 ans et 300 000 € d’amendes. Elle peut également voir sa responsabilité pénale engera au titre de l’article 323-1 et 323-3 du code civil.  </w:t>
      </w:r>
      <w:proofErr w:type="spellStart"/>
      <w:r>
        <w:t>Healty</w:t>
      </w:r>
      <w:proofErr w:type="spellEnd"/>
      <w:r>
        <w:t xml:space="preserve"> s’est introduite dans la système d’info de IT OBJET sans le consentement des utilisateurs de ce dernier et en conséquence cela porte atteinte à la vie privée des utilisateurs. </w:t>
      </w:r>
    </w:p>
    <w:p w14:paraId="7E00B1B9" w14:textId="7BAEF2B3" w:rsidR="005E3466" w:rsidRDefault="005E3466" w:rsidP="00174E73"/>
    <w:p w14:paraId="01A1BDD5" w14:textId="72F0F939" w:rsidR="005E3466" w:rsidRDefault="005E3466" w:rsidP="00174E73">
      <w:r>
        <w:t>Mission 4 :</w:t>
      </w:r>
    </w:p>
    <w:p w14:paraId="2195F951" w14:textId="30924432" w:rsidR="005E3466" w:rsidRDefault="005E3466" w:rsidP="00174E73">
      <w:r>
        <w:t>Intro : Robin a développé sur instruction de son hiérarchique un logiciel d’initiation à la finance, il a démissionné et envisage de commercialiser le logiciel et revendique des droits sur cette œuvre en qualité d’auteur. Depuis la loi du 3 juillet 1985, la notion d’œuvre de l’esprit a été étendu au logiciel, le logiciel est donc protégé par le droit d’auteur. C’est l’article l112-12-alinéa 13 qui dispose que son considérer comme œuvre de l’esprit les logiciels</w:t>
      </w:r>
      <w:r w:rsidR="00CD742C">
        <w:t xml:space="preserve">. A fin d’être protégé par le droit d’auteur le critère d’originalité est obligatoire (arrêt </w:t>
      </w:r>
      <w:proofErr w:type="spellStart"/>
      <w:r w:rsidR="00CD742C">
        <w:t>Pachot</w:t>
      </w:r>
      <w:proofErr w:type="spellEnd"/>
      <w:r w:rsidR="00CD742C">
        <w:t xml:space="preserve"> du 7 mars 1986). La protection par le droit d’auteur confère donc à son propriétaire 2 types de droit que sont les droits patrimoniaux(économique) et les droits moraux (le nom et la paternité de l’œuvre).</w:t>
      </w:r>
    </w:p>
    <w:p w14:paraId="764EF047" w14:textId="1EFC0FCD" w:rsidR="00CD742C" w:rsidRDefault="00CD742C" w:rsidP="00CD742C">
      <w:pPr>
        <w:pStyle w:val="Paragraphedeliste"/>
        <w:numPr>
          <w:ilvl w:val="0"/>
          <w:numId w:val="2"/>
        </w:numPr>
      </w:pPr>
      <w:r>
        <w:t>Le droit patrimonial</w:t>
      </w:r>
    </w:p>
    <w:p w14:paraId="2FBAAEAE" w14:textId="71874D52" w:rsidR="00CD742C" w:rsidRDefault="00CD742C" w:rsidP="00CD742C">
      <w:pPr>
        <w:pStyle w:val="Paragraphedeliste"/>
      </w:pPr>
      <w:r>
        <w:t xml:space="preserve">C’est le monopole d’exploitation </w:t>
      </w:r>
      <w:proofErr w:type="spellStart"/>
      <w:r>
        <w:t>eco</w:t>
      </w:r>
      <w:proofErr w:type="spellEnd"/>
      <w:r>
        <w:t xml:space="preserve">. C’est l’article l122-6 du code Propriété Intellectuel qui le prévoit. Sa peut être la </w:t>
      </w:r>
      <w:r w:rsidR="00293A83">
        <w:t>reproduction</w:t>
      </w:r>
      <w:r>
        <w:t xml:space="preserve"> de l’œuvre, la </w:t>
      </w:r>
      <w:r w:rsidR="00293A83">
        <w:t>traduction</w:t>
      </w:r>
      <w:r>
        <w:t xml:space="preserve"> et l’adaptation de l’œuvre, aussi par </w:t>
      </w:r>
      <w:r w:rsidR="00293A83">
        <w:t>exemple</w:t>
      </w:r>
      <w:r>
        <w:t xml:space="preserve"> la </w:t>
      </w:r>
      <w:r w:rsidR="00293A83">
        <w:t>modification</w:t>
      </w:r>
      <w:r>
        <w:t xml:space="preserve"> di logiciel ou la mise en œuvre sur le marché</w:t>
      </w:r>
      <w:r w:rsidR="00293A83">
        <w:t xml:space="preserve"> </w:t>
      </w:r>
      <w:r>
        <w:t>(à t</w:t>
      </w:r>
      <w:r w:rsidR="00293A83">
        <w:t>i</w:t>
      </w:r>
      <w:r>
        <w:t>t</w:t>
      </w:r>
      <w:r w:rsidR="00293A83">
        <w:t>r</w:t>
      </w:r>
      <w:r>
        <w:t xml:space="preserve">e </w:t>
      </w:r>
      <w:r w:rsidR="00293A83">
        <w:t>onéreux</w:t>
      </w:r>
      <w:r>
        <w:t xml:space="preserve"> ou gratuit)</w:t>
      </w:r>
    </w:p>
    <w:p w14:paraId="4CB98485" w14:textId="041DBE42" w:rsidR="00CD742C" w:rsidRDefault="00CD742C" w:rsidP="00CD742C">
      <w:pPr>
        <w:pStyle w:val="Paragraphedeliste"/>
      </w:pPr>
    </w:p>
    <w:p w14:paraId="04189896" w14:textId="77D6ED5A" w:rsidR="00CD742C" w:rsidRDefault="00CD742C" w:rsidP="00CD742C">
      <w:pPr>
        <w:pStyle w:val="Paragraphedeliste"/>
        <w:numPr>
          <w:ilvl w:val="0"/>
          <w:numId w:val="2"/>
        </w:numPr>
      </w:pPr>
      <w:r>
        <w:t>Le droit moral</w:t>
      </w:r>
    </w:p>
    <w:p w14:paraId="0B5C8318" w14:textId="65C50059" w:rsidR="008C3456" w:rsidRDefault="00CD742C" w:rsidP="00CD742C">
      <w:pPr>
        <w:pStyle w:val="Paragraphedeliste"/>
      </w:pPr>
      <w:r>
        <w:t xml:space="preserve">Article 121-7 du code de </w:t>
      </w:r>
      <w:r w:rsidR="00293A83">
        <w:t>propriété</w:t>
      </w:r>
      <w:r>
        <w:t xml:space="preserve"> intellectuel. En matière de logiciel les doit </w:t>
      </w:r>
      <w:r w:rsidR="00293A83">
        <w:t>moraux</w:t>
      </w:r>
      <w:r>
        <w:t xml:space="preserve"> sont </w:t>
      </w:r>
      <w:r w:rsidR="00293A83">
        <w:t>différent</w:t>
      </w:r>
      <w:r>
        <w:t xml:space="preserve"> du </w:t>
      </w:r>
      <w:r w:rsidR="00293A83">
        <w:t>droit</w:t>
      </w:r>
      <w:r>
        <w:t xml:space="preserve"> d’auteur traditionnel. En matière de logiciels l’auteur a ce qu’on </w:t>
      </w:r>
      <w:r w:rsidR="00293A83">
        <w:t>appelle</w:t>
      </w:r>
      <w:r>
        <w:t xml:space="preserve"> le doit au nom et le droit à la divulgation</w:t>
      </w:r>
      <w:r w:rsidRPr="00CD742C">
        <w:rPr>
          <w:b/>
        </w:rPr>
        <w:t>, en revanche</w:t>
      </w:r>
      <w:r>
        <w:rPr>
          <w:b/>
        </w:rPr>
        <w:t xml:space="preserve"> le </w:t>
      </w:r>
      <w:r w:rsidR="008C3456">
        <w:rPr>
          <w:b/>
        </w:rPr>
        <w:t>droit</w:t>
      </w:r>
      <w:r>
        <w:rPr>
          <w:b/>
        </w:rPr>
        <w:t xml:space="preserve"> de repentir et le droit à l’</w:t>
      </w:r>
      <w:r w:rsidR="008C3456">
        <w:rPr>
          <w:b/>
        </w:rPr>
        <w:t>intégrité</w:t>
      </w:r>
      <w:r>
        <w:rPr>
          <w:b/>
        </w:rPr>
        <w:t xml:space="preserve"> de l’œuvre appartienne au</w:t>
      </w:r>
      <w:r w:rsidR="008C3456">
        <w:rPr>
          <w:b/>
        </w:rPr>
        <w:t xml:space="preserve"> cessionnaire de l’œuvre.</w:t>
      </w:r>
      <w:r w:rsidR="008C3456">
        <w:t xml:space="preserve"> </w:t>
      </w:r>
    </w:p>
    <w:p w14:paraId="628C8692" w14:textId="44136788" w:rsidR="008C3456" w:rsidRDefault="008C3456" w:rsidP="008C3456"/>
    <w:p w14:paraId="377793BD" w14:textId="3C18DD9C" w:rsidR="00CD742C" w:rsidRPr="008C3456" w:rsidRDefault="008C3456" w:rsidP="008C3456">
      <w:r>
        <w:t xml:space="preserve">C’est l’article l113-9-alinéa1 qui </w:t>
      </w:r>
      <w:r w:rsidR="00293A83">
        <w:t>répond</w:t>
      </w:r>
      <w:r>
        <w:t xml:space="preserve"> à cette question : « les d</w:t>
      </w:r>
      <w:r w:rsidR="00293A83">
        <w:t>r</w:t>
      </w:r>
      <w:r>
        <w:t xml:space="preserve">oits </w:t>
      </w:r>
      <w:r w:rsidR="00293A83">
        <w:t>patrimoniaux</w:t>
      </w:r>
      <w:r>
        <w:t xml:space="preserve"> sur les logiciels et leurs documentations crée par un ou plusieurs employés dans l’exer</w:t>
      </w:r>
      <w:r w:rsidR="00293A83">
        <w:t>cice</w:t>
      </w:r>
      <w:r>
        <w:t xml:space="preserve"> de leurs fonctions ou d’</w:t>
      </w:r>
      <w:r w:rsidR="00293A83">
        <w:t>après</w:t>
      </w:r>
      <w:r>
        <w:t xml:space="preserve"> les </w:t>
      </w:r>
      <w:r w:rsidR="00293A83">
        <w:t>instructions</w:t>
      </w:r>
      <w:r>
        <w:t xml:space="preserve"> de leurs employeurs sont dévolu à l’</w:t>
      </w:r>
      <w:r w:rsidR="00293A83">
        <w:t>em</w:t>
      </w:r>
      <w:r>
        <w:t xml:space="preserve">ployeurs qui est </w:t>
      </w:r>
      <w:r w:rsidR="00293A83">
        <w:t>seule habilité</w:t>
      </w:r>
      <w:r>
        <w:t xml:space="preserve"> à les exercer ». En</w:t>
      </w:r>
      <w:r w:rsidR="00293A83">
        <w:t xml:space="preserve"> </w:t>
      </w:r>
      <w:r>
        <w:t>conséquence sauf stipulation contraire dans le contrat de travail l’employeur dispose des droits d’auteur sur le logiciel qu’il est seul</w:t>
      </w:r>
      <w:r w:rsidR="00293A83">
        <w:t>e</w:t>
      </w:r>
      <w:r>
        <w:t xml:space="preserve"> </w:t>
      </w:r>
      <w:r w:rsidR="00293A83">
        <w:t>habilité</w:t>
      </w:r>
      <w:r>
        <w:t xml:space="preserve"> à exploiter le logiciel sous son nom et à le commercialiser. La cour d’appel de Nancy le 13 septemb</w:t>
      </w:r>
      <w:r w:rsidR="00293A83">
        <w:t>r</w:t>
      </w:r>
      <w:r>
        <w:t>e 1994 a précisé que même si le dé</w:t>
      </w:r>
      <w:r w:rsidR="00293A83">
        <w:t>veloppement</w:t>
      </w:r>
      <w:bookmarkStart w:id="0" w:name="_GoBack"/>
      <w:bookmarkEnd w:id="0"/>
      <w:r>
        <w:t xml:space="preserve"> par le </w:t>
      </w:r>
      <w:r w:rsidR="00293A83">
        <w:t>salarié</w:t>
      </w:r>
      <w:r>
        <w:t xml:space="preserve"> s’est fait en dehors de ces he</w:t>
      </w:r>
      <w:r w:rsidR="00293A83">
        <w:t xml:space="preserve">ures </w:t>
      </w:r>
      <w:r>
        <w:t xml:space="preserve">normales de travail ou à son domicile, </w:t>
      </w:r>
      <w:r w:rsidR="00293A83">
        <w:t>s’il</w:t>
      </w:r>
      <w:r>
        <w:t xml:space="preserve"> </w:t>
      </w:r>
      <w:r w:rsidR="00293A83">
        <w:t>résulte</w:t>
      </w:r>
      <w:r>
        <w:t xml:space="preserve">  bien d’une </w:t>
      </w:r>
      <w:r w:rsidR="00293A83">
        <w:t>instruction</w:t>
      </w:r>
      <w:r>
        <w:t xml:space="preserve"> de l’employeur, les droits </w:t>
      </w:r>
      <w:r w:rsidR="00293A83">
        <w:t>appartiennent</w:t>
      </w:r>
      <w:r>
        <w:t xml:space="preserve"> à l’employeur.</w:t>
      </w:r>
    </w:p>
    <w:sectPr w:rsidR="00CD742C" w:rsidRPr="008C3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1CF6"/>
    <w:multiLevelType w:val="hybridMultilevel"/>
    <w:tmpl w:val="1902C1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E778C3"/>
    <w:multiLevelType w:val="hybridMultilevel"/>
    <w:tmpl w:val="5120A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32"/>
    <w:rsid w:val="000D0F51"/>
    <w:rsid w:val="00174E73"/>
    <w:rsid w:val="00203084"/>
    <w:rsid w:val="00293A83"/>
    <w:rsid w:val="004C1629"/>
    <w:rsid w:val="005E3466"/>
    <w:rsid w:val="00712CA3"/>
    <w:rsid w:val="007C2B11"/>
    <w:rsid w:val="00846632"/>
    <w:rsid w:val="008C3456"/>
    <w:rsid w:val="00CD742C"/>
    <w:rsid w:val="00D65030"/>
    <w:rsid w:val="00F027A6"/>
    <w:rsid w:val="00F82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68BF"/>
  <w15:chartTrackingRefBased/>
  <w15:docId w15:val="{29E92280-44BC-425F-A4AE-444D61DE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1009</Words>
  <Characters>5554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3</cp:revision>
  <dcterms:created xsi:type="dcterms:W3CDTF">2018-03-26T08:41:00Z</dcterms:created>
  <dcterms:modified xsi:type="dcterms:W3CDTF">2018-03-26T12:03:00Z</dcterms:modified>
</cp:coreProperties>
</file>