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030" w:rsidRPr="00BF5997" w:rsidRDefault="00D40709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 w:rsidRPr="00BF5997">
        <w:rPr>
          <w:rFonts w:cstheme="minorHAnsi"/>
          <w:color w:val="000000" w:themeColor="text1"/>
          <w:sz w:val="23"/>
          <w:szCs w:val="23"/>
          <w:shd w:val="clear" w:color="auto" w:fill="FFFFFF"/>
        </w:rPr>
        <w:t> </w:t>
      </w:r>
      <w:hyperlink r:id="rId7" w:tooltip="Patent Act of 1790 (page inexistante)" w:history="1">
        <w:r w:rsidRPr="00BF5997">
          <w:rPr>
            <w:rFonts w:cstheme="minorHAnsi"/>
            <w:color w:val="000000" w:themeColor="text1"/>
            <w:sz w:val="23"/>
            <w:szCs w:val="23"/>
          </w:rPr>
          <w:t xml:space="preserve">Patent </w:t>
        </w:r>
        <w:proofErr w:type="spellStart"/>
        <w:r w:rsidRPr="00BF5997">
          <w:rPr>
            <w:rFonts w:cstheme="minorHAnsi"/>
            <w:color w:val="000000" w:themeColor="text1"/>
            <w:sz w:val="23"/>
            <w:szCs w:val="23"/>
          </w:rPr>
          <w:t>Act</w:t>
        </w:r>
        <w:proofErr w:type="spellEnd"/>
        <w:r w:rsidRPr="00BF5997">
          <w:rPr>
            <w:rFonts w:cstheme="minorHAnsi"/>
            <w:color w:val="000000" w:themeColor="text1"/>
            <w:sz w:val="23"/>
            <w:szCs w:val="23"/>
          </w:rPr>
          <w:t xml:space="preserve"> of 1790</w:t>
        </w:r>
      </w:hyperlink>
    </w:p>
    <w:p w:rsidR="00D40709" w:rsidRPr="00BF5997" w:rsidRDefault="00D40709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</w:p>
    <w:p w:rsidR="00D40709" w:rsidRPr="00BF5997" w:rsidRDefault="00D40709">
      <w:pPr>
        <w:rPr>
          <w:rFonts w:cstheme="minorHAnsi"/>
          <w:color w:val="000000" w:themeColor="text1"/>
          <w:sz w:val="23"/>
          <w:szCs w:val="23"/>
        </w:rPr>
      </w:pPr>
      <w:r w:rsidRPr="00BF5997">
        <w:rPr>
          <w:rFonts w:cstheme="minorHAnsi"/>
          <w:color w:val="000000" w:themeColor="text1"/>
          <w:sz w:val="23"/>
          <w:szCs w:val="23"/>
          <w:shd w:val="clear" w:color="auto" w:fill="FFFFFF"/>
        </w:rPr>
        <w:t>a convention de Berne de 1886</w:t>
      </w:r>
      <w:r w:rsidRPr="00BF5997">
        <w:rPr>
          <w:rFonts w:cstheme="minorHAnsi"/>
          <w:color w:val="000000" w:themeColor="text1"/>
          <w:sz w:val="23"/>
          <w:szCs w:val="23"/>
        </w:rPr>
        <w:t> [</w:t>
      </w:r>
      <w:hyperlink r:id="rId8" w:anchor="nb2-2" w:tooltip="Convention de Berne pour la protection des œuvres littéraires et artistiques (...)" w:history="1">
        <w:r w:rsidRPr="00BF5997">
          <w:rPr>
            <w:rFonts w:cstheme="minorHAnsi"/>
            <w:color w:val="000000" w:themeColor="text1"/>
            <w:sz w:val="23"/>
            <w:szCs w:val="23"/>
            <w:shd w:val="clear" w:color="auto" w:fill="FFFFFF"/>
          </w:rPr>
          <w:t>2</w:t>
        </w:r>
      </w:hyperlink>
      <w:r w:rsidRPr="00BF5997">
        <w:rPr>
          <w:rFonts w:cstheme="minorHAnsi"/>
          <w:color w:val="000000" w:themeColor="text1"/>
          <w:sz w:val="23"/>
          <w:szCs w:val="23"/>
        </w:rPr>
        <w:t>]</w:t>
      </w:r>
      <w:r w:rsidRPr="00BF5997">
        <w:rPr>
          <w:rFonts w:cstheme="minorHAnsi"/>
          <w:color w:val="000000" w:themeColor="text1"/>
          <w:sz w:val="23"/>
          <w:szCs w:val="23"/>
          <w:shd w:val="clear" w:color="auto" w:fill="FFFFFF"/>
        </w:rPr>
        <w:t>, l’accord APDIC</w:t>
      </w:r>
      <w:r w:rsidRPr="00BF5997">
        <w:rPr>
          <w:rFonts w:cstheme="minorHAnsi"/>
          <w:color w:val="000000" w:themeColor="text1"/>
          <w:sz w:val="23"/>
          <w:szCs w:val="23"/>
        </w:rPr>
        <w:t> [</w:t>
      </w:r>
      <w:hyperlink r:id="rId9" w:anchor="nb2-3" w:tooltip="Accord du cycle d’Uruguay - Aspects des droits de propriété intellectuelle qui (...)" w:history="1">
        <w:r w:rsidRPr="00BF5997">
          <w:rPr>
            <w:rFonts w:cstheme="minorHAnsi"/>
            <w:color w:val="000000" w:themeColor="text1"/>
            <w:sz w:val="23"/>
            <w:szCs w:val="23"/>
            <w:shd w:val="clear" w:color="auto" w:fill="FFFFFF"/>
          </w:rPr>
          <w:t>3</w:t>
        </w:r>
      </w:hyperlink>
      <w:r w:rsidRPr="00BF5997">
        <w:rPr>
          <w:rFonts w:cstheme="minorHAnsi"/>
          <w:color w:val="000000" w:themeColor="text1"/>
          <w:sz w:val="23"/>
          <w:szCs w:val="23"/>
        </w:rPr>
        <w:t>]</w:t>
      </w:r>
    </w:p>
    <w:p w:rsidR="00D40709" w:rsidRPr="00BF5997" w:rsidRDefault="00D40709">
      <w:pPr>
        <w:rPr>
          <w:rFonts w:cstheme="minorHAnsi"/>
          <w:color w:val="000000" w:themeColor="text1"/>
          <w:sz w:val="23"/>
          <w:szCs w:val="23"/>
        </w:rPr>
      </w:pPr>
    </w:p>
    <w:p w:rsidR="00D40709" w:rsidRPr="00BF5997" w:rsidRDefault="00D40709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 w:rsidRPr="00BF5997">
        <w:rPr>
          <w:rFonts w:cstheme="minorHAnsi"/>
          <w:color w:val="000000" w:themeColor="text1"/>
          <w:sz w:val="23"/>
          <w:szCs w:val="23"/>
          <w:shd w:val="clear" w:color="auto" w:fill="FFFFFF"/>
        </w:rPr>
        <w:t>La durée d’un brevet varie de </w:t>
      </w:r>
      <w:hyperlink r:id="rId10" w:tgtFrame="_blank" w:tooltip="USPTO Patent life" w:history="1">
        <w:r w:rsidRPr="00BF5997">
          <w:rPr>
            <w:rFonts w:cstheme="minorHAnsi"/>
            <w:color w:val="000000" w:themeColor="text1"/>
          </w:rPr>
          <w:t>15 à 20 ans</w:t>
        </w:r>
      </w:hyperlink>
      <w:r w:rsidRPr="00BF5997">
        <w:rPr>
          <w:rFonts w:cstheme="minorHAnsi"/>
          <w:color w:val="000000" w:themeColor="text1"/>
          <w:sz w:val="23"/>
          <w:szCs w:val="23"/>
          <w:shd w:val="clear" w:color="auto" w:fill="FFFFFF"/>
        </w:rPr>
        <w:t> selon les cas aux États-Unis</w:t>
      </w:r>
    </w:p>
    <w:p w:rsidR="00D40709" w:rsidRPr="00BF5997" w:rsidRDefault="00D40709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</w:p>
    <w:p w:rsidR="00D40709" w:rsidRPr="00BF5997" w:rsidRDefault="00D40709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 w:rsidRPr="00BF5997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USC = </w:t>
      </w:r>
      <w:proofErr w:type="spellStart"/>
      <w:r w:rsidRPr="00BF5997">
        <w:rPr>
          <w:rFonts w:cstheme="minorHAnsi"/>
          <w:color w:val="000000" w:themeColor="text1"/>
          <w:sz w:val="23"/>
          <w:szCs w:val="23"/>
          <w:shd w:val="clear" w:color="auto" w:fill="FFFFFF"/>
        </w:rPr>
        <w:t>united</w:t>
      </w:r>
      <w:proofErr w:type="spellEnd"/>
      <w:r w:rsidRPr="00BF5997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states code</w:t>
      </w:r>
    </w:p>
    <w:p w:rsidR="00BF5997" w:rsidRPr="00BF5997" w:rsidRDefault="00BF5997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</w:p>
    <w:p w:rsidR="00BF5997" w:rsidRPr="00BF5997" w:rsidRDefault="00BF5997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 w:rsidRPr="00BF5997">
        <w:rPr>
          <w:rFonts w:cstheme="minorHAnsi"/>
          <w:color w:val="000000" w:themeColor="text1"/>
          <w:sz w:val="23"/>
          <w:szCs w:val="23"/>
          <w:shd w:val="clear" w:color="auto" w:fill="FFFFFF"/>
        </w:rPr>
        <w:t>1974</w:t>
      </w:r>
    </w:p>
    <w:p w:rsidR="00BF5997" w:rsidRPr="00BF5997" w:rsidRDefault="00BF5997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 w:rsidRPr="00BF5997">
        <w:rPr>
          <w:rFonts w:cstheme="minorHAnsi"/>
          <w:color w:val="000000" w:themeColor="text1"/>
          <w:sz w:val="23"/>
          <w:szCs w:val="23"/>
          <w:shd w:val="clear" w:color="auto" w:fill="FFFFFF"/>
        </w:rPr>
        <w:t>1980</w:t>
      </w:r>
    </w:p>
    <w:p w:rsidR="00BF5997" w:rsidRDefault="00A46D42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4671060" cy="5094569"/>
            <wp:effectExtent l="0" t="0" r="0" b="0"/>
            <wp:docPr id="1" name="Image 1" descr="C:\Users\Maxime\AppData\Local\Microsoft\Windows\INetCache\Content.Word\the-history-of-software-copyright-protection_53da7ff9385f9_w1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e\AppData\Local\Microsoft\Windows\INetCache\Content.Word\the-history-of-software-copyright-protection_53da7ff9385f9_w15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28" cy="509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620" w:rsidRDefault="00793620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</w:p>
    <w:p w:rsidR="000141DD" w:rsidRPr="000141DD" w:rsidRDefault="000141DD" w:rsidP="000141DD">
      <w:pPr>
        <w:shd w:val="clear" w:color="auto" w:fill="FFFFFF"/>
        <w:spacing w:after="185" w:line="240" w:lineRule="auto"/>
        <w:jc w:val="both"/>
        <w:textAlignment w:val="baseline"/>
        <w:rPr>
          <w:rFonts w:ascii="inherit" w:eastAsia="Times New Roman" w:hAnsi="inherit" w:cs="Arial"/>
          <w:color w:val="3264B8"/>
          <w:sz w:val="20"/>
          <w:szCs w:val="20"/>
          <w:lang w:eastAsia="fr-FR"/>
        </w:rPr>
      </w:pPr>
      <w:proofErr w:type="spellStart"/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>Def</w:t>
      </w:r>
      <w:proofErr w:type="spellEnd"/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 : </w:t>
      </w:r>
      <w:r w:rsidRPr="000141DD">
        <w:rPr>
          <w:rFonts w:cstheme="minorHAnsi"/>
          <w:color w:val="000000" w:themeColor="text1"/>
          <w:sz w:val="23"/>
          <w:szCs w:val="23"/>
          <w:shd w:val="clear" w:color="auto" w:fill="FFFFFF"/>
        </w:rPr>
        <w:t>Droit que se réserve un auteur ou son cessionnaire pour protéger l'exploitation, pendant un certain nombre d'années, d'une œuvre littéraire, artistique ou scientifique.</w:t>
      </w:r>
    </w:p>
    <w:p w:rsidR="000141DD" w:rsidRDefault="000141DD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</w:p>
    <w:p w:rsidR="000141DD" w:rsidRDefault="000141DD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</w:p>
    <w:p w:rsidR="00793620" w:rsidRDefault="00793620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Aux Etats-Unis on peut utiliser le copyright et le brevet pour protéger son logiciel et ainsi bénéficier d’une double protection </w:t>
      </w:r>
    </w:p>
    <w:p w:rsidR="00FE797D" w:rsidRDefault="00FE797D">
      <w:pPr>
        <w:rPr>
          <w:rFonts w:ascii="Verdana" w:hAnsi="Verdana"/>
          <w:color w:val="031E31"/>
          <w:sz w:val="18"/>
          <w:szCs w:val="18"/>
          <w:shd w:val="clear" w:color="auto" w:fill="FFFFFF"/>
        </w:rPr>
      </w:pPr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Copyright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is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most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common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method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used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protect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a software. A programmer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automatically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owns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the copyright of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any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programme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they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write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there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is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no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procedure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to follow or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fee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pay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However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it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is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advisable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certify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the date of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creation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name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of the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creator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(i.e.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name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of the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creator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(c)and date of the </w:t>
      </w:r>
      <w:proofErr w:type="spellStart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creation</w:t>
      </w:r>
      <w:proofErr w:type="spellEnd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).</w:t>
      </w:r>
    </w:p>
    <w:p w:rsidR="00FE797D" w:rsidRDefault="00FE797D">
      <w:pPr>
        <w:rPr>
          <w:rFonts w:ascii="Verdana" w:hAnsi="Verdana"/>
          <w:color w:val="031E31"/>
          <w:sz w:val="18"/>
          <w:szCs w:val="18"/>
          <w:shd w:val="clear" w:color="auto" w:fill="FFFFFF"/>
        </w:rPr>
      </w:pPr>
    </w:p>
    <w:p w:rsidR="00FE797D" w:rsidRDefault="00FE797D">
      <w:pPr>
        <w:rPr>
          <w:rFonts w:ascii="Verdana" w:hAnsi="Verdana"/>
          <w:color w:val="031E31"/>
          <w:sz w:val="18"/>
          <w:szCs w:val="18"/>
          <w:shd w:val="clear" w:color="auto" w:fill="FFFFFF"/>
        </w:rPr>
      </w:pPr>
      <w:r>
        <w:rPr>
          <w:rFonts w:ascii="Verdana" w:hAnsi="Verdana"/>
          <w:color w:val="031E31"/>
          <w:sz w:val="18"/>
          <w:szCs w:val="18"/>
          <w:shd w:val="clear" w:color="auto" w:fill="FFFFFF"/>
        </w:rPr>
        <w:t>Copyright = droit d’auteur</w:t>
      </w:r>
    </w:p>
    <w:p w:rsidR="00FE797D" w:rsidRDefault="00FE797D">
      <w:pPr>
        <w:rPr>
          <w:rFonts w:ascii="Verdana" w:hAnsi="Verdana"/>
          <w:color w:val="031E31"/>
          <w:sz w:val="18"/>
          <w:szCs w:val="18"/>
          <w:shd w:val="clear" w:color="auto" w:fill="FFFFFF"/>
        </w:rPr>
      </w:pPr>
      <w:bookmarkStart w:id="0" w:name="_Hlk497719107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Il n’</w:t>
      </w:r>
      <w:r w:rsidR="00C16BCF">
        <w:rPr>
          <w:rFonts w:ascii="Verdana" w:hAnsi="Verdana"/>
          <w:color w:val="031E31"/>
          <w:sz w:val="18"/>
          <w:szCs w:val="18"/>
          <w:shd w:val="clear" w:color="auto" w:fill="FFFFFF"/>
        </w:rPr>
        <w:t>y a pas</w:t>
      </w:r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besoin de s’enregistrer ou que ce soit pour obtenir les droits sur son œuvre,  car on bénéficie déjà de ces droit pour tout travail original crée</w:t>
      </w:r>
      <w:bookmarkEnd w:id="0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</w:t>
      </w:r>
    </w:p>
    <w:p w:rsidR="000141DD" w:rsidRDefault="000141DD">
      <w:pPr>
        <w:rPr>
          <w:rFonts w:ascii="Verdana" w:hAnsi="Verdana"/>
          <w:color w:val="031E31"/>
          <w:sz w:val="18"/>
          <w:szCs w:val="18"/>
          <w:shd w:val="clear" w:color="auto" w:fill="FFFFFF"/>
        </w:rPr>
      </w:pPr>
      <w:bookmarkStart w:id="1" w:name="_Hlk497719169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L’enregistrement auprès du «  US copyright Office » permet de créer un enregistrement indépendant vérifiable par rapport</w:t>
      </w:r>
      <w:r w:rsidR="005E0ADA"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à la date et a</w:t>
      </w:r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u contenu du travail pour démontrer votre revendication lors d’un litige </w:t>
      </w:r>
    </w:p>
    <w:p w:rsidR="000141DD" w:rsidRDefault="006E4011">
      <w:pPr>
        <w:rPr>
          <w:rFonts w:ascii="Verdana" w:hAnsi="Verdana"/>
          <w:color w:val="031E31"/>
          <w:sz w:val="18"/>
          <w:szCs w:val="18"/>
          <w:shd w:val="clear" w:color="auto" w:fill="FFFFFF"/>
        </w:rPr>
      </w:pPr>
      <w:bookmarkStart w:id="2" w:name="_Hlk497719227"/>
      <w:bookmarkEnd w:id="1"/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Le copyright va considérer vote code source ou objet, et capture d’écrans comme faisant partie du même programme d’ordinateur de la même application </w:t>
      </w:r>
    </w:p>
    <w:bookmarkEnd w:id="2"/>
    <w:p w:rsidR="000141DD" w:rsidRDefault="000141DD">
      <w:pPr>
        <w:rPr>
          <w:rFonts w:ascii="Verdana" w:hAnsi="Verdana"/>
          <w:color w:val="031E31"/>
          <w:sz w:val="18"/>
          <w:szCs w:val="18"/>
          <w:shd w:val="clear" w:color="auto" w:fill="FFFFFF"/>
        </w:rPr>
      </w:pPr>
    </w:p>
    <w:p w:rsidR="000141DD" w:rsidRDefault="006E4011">
      <w:pPr>
        <w:rPr>
          <w:rFonts w:ascii="Verdana" w:hAnsi="Verdana"/>
          <w:color w:val="031E31"/>
          <w:sz w:val="18"/>
          <w:szCs w:val="18"/>
          <w:shd w:val="clear" w:color="auto" w:fill="FFFFFF"/>
        </w:rPr>
      </w:pPr>
      <w:bookmarkStart w:id="3" w:name="_Hlk497717448"/>
      <w:r>
        <w:rPr>
          <w:rFonts w:ascii="Verdana" w:hAnsi="Verdana"/>
          <w:color w:val="031E31"/>
          <w:sz w:val="18"/>
          <w:szCs w:val="18"/>
          <w:shd w:val="clear" w:color="auto" w:fill="FFFFFF"/>
        </w:rPr>
        <w:t>Pour</w:t>
      </w:r>
      <w:r w:rsidR="000141DD"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enregistrer un logiciel</w:t>
      </w:r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à l’US copyright office », celui</w:t>
      </w:r>
      <w:r w:rsidR="005E0ADA"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-ci doit appartenir à une </w:t>
      </w:r>
      <w:r>
        <w:rPr>
          <w:rFonts w:ascii="Verdana" w:hAnsi="Verdana"/>
          <w:color w:val="031E31"/>
          <w:sz w:val="18"/>
          <w:szCs w:val="18"/>
          <w:shd w:val="clear" w:color="auto" w:fill="FFFFFF"/>
        </w:rPr>
        <w:t>de ces 3</w:t>
      </w:r>
      <w:r w:rsidR="000141DD">
        <w:rPr>
          <w:rFonts w:ascii="Verdana" w:hAnsi="Verdana"/>
          <w:color w:val="031E31"/>
          <w:sz w:val="18"/>
          <w:szCs w:val="18"/>
          <w:shd w:val="clear" w:color="auto" w:fill="FFFFFF"/>
        </w:rPr>
        <w:t> </w:t>
      </w:r>
      <w:r w:rsidR="00C97A0B">
        <w:rPr>
          <w:rFonts w:ascii="Verdana" w:hAnsi="Verdana"/>
          <w:color w:val="031E31"/>
          <w:sz w:val="18"/>
          <w:szCs w:val="18"/>
          <w:shd w:val="clear" w:color="auto" w:fill="FFFFFF"/>
        </w:rPr>
        <w:t>catégories</w:t>
      </w:r>
      <w:r w:rsidR="000141DD">
        <w:rPr>
          <w:rFonts w:ascii="Verdana" w:hAnsi="Verdana"/>
          <w:color w:val="031E31"/>
          <w:sz w:val="18"/>
          <w:szCs w:val="18"/>
          <w:shd w:val="clear" w:color="auto" w:fill="FFFFFF"/>
        </w:rPr>
        <w:t>:</w:t>
      </w:r>
    </w:p>
    <w:p w:rsidR="000141DD" w:rsidRDefault="000141DD">
      <w:pPr>
        <w:rPr>
          <w:rFonts w:ascii="Verdana" w:hAnsi="Verdana"/>
          <w:color w:val="031E31"/>
          <w:sz w:val="18"/>
          <w:szCs w:val="18"/>
          <w:shd w:val="clear" w:color="auto" w:fill="FFFFFF"/>
        </w:rPr>
      </w:pPr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-œuvre </w:t>
      </w:r>
      <w:r w:rsidR="006E4011">
        <w:rPr>
          <w:rFonts w:ascii="Verdana" w:hAnsi="Verdana"/>
          <w:color w:val="031E31"/>
          <w:sz w:val="18"/>
          <w:szCs w:val="18"/>
          <w:shd w:val="clear" w:color="auto" w:fill="FFFFFF"/>
        </w:rPr>
        <w:t>littéraire</w:t>
      </w:r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 : si le logiciel est </w:t>
      </w:r>
      <w:r w:rsidR="006E4011">
        <w:rPr>
          <w:rFonts w:ascii="Verdana" w:hAnsi="Verdana"/>
          <w:color w:val="031E31"/>
          <w:sz w:val="18"/>
          <w:szCs w:val="18"/>
          <w:shd w:val="clear" w:color="auto" w:fill="FFFFFF"/>
        </w:rPr>
        <w:t>basé</w:t>
      </w:r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sur texte</w:t>
      </w:r>
    </w:p>
    <w:p w:rsidR="000141DD" w:rsidRDefault="000141DD">
      <w:pPr>
        <w:rPr>
          <w:rFonts w:ascii="Verdana" w:hAnsi="Verdana"/>
          <w:color w:val="031E31"/>
          <w:sz w:val="18"/>
          <w:szCs w:val="18"/>
          <w:shd w:val="clear" w:color="auto" w:fill="FFFFFF"/>
        </w:rPr>
      </w:pPr>
      <w:r>
        <w:rPr>
          <w:rFonts w:ascii="Verdana" w:hAnsi="Verdana"/>
          <w:color w:val="031E31"/>
          <w:sz w:val="18"/>
          <w:szCs w:val="18"/>
          <w:shd w:val="clear" w:color="auto" w:fill="FFFFFF"/>
        </w:rPr>
        <w:t>-œuvre artistique et visuel</w:t>
      </w:r>
      <w:r w:rsidR="005E0ADA">
        <w:rPr>
          <w:rFonts w:ascii="Verdana" w:hAnsi="Verdana"/>
          <w:color w:val="031E31"/>
          <w:sz w:val="18"/>
          <w:szCs w:val="18"/>
          <w:shd w:val="clear" w:color="auto" w:fill="FFFFFF"/>
        </w:rPr>
        <w:t>le</w:t>
      </w:r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> : si le logiciel utilise plusieurs images, graphiques</w:t>
      </w:r>
    </w:p>
    <w:p w:rsidR="005C04DB" w:rsidRDefault="000141DD">
      <w:pPr>
        <w:rPr>
          <w:rFonts w:ascii="Verdana" w:hAnsi="Verdana"/>
          <w:color w:val="031E31"/>
          <w:sz w:val="18"/>
          <w:szCs w:val="18"/>
          <w:shd w:val="clear" w:color="auto" w:fill="FFFFFF"/>
        </w:rPr>
      </w:pPr>
      <w:r>
        <w:rPr>
          <w:rFonts w:ascii="Verdana" w:hAnsi="Verdana"/>
          <w:color w:val="031E31"/>
          <w:sz w:val="18"/>
          <w:szCs w:val="18"/>
          <w:shd w:val="clear" w:color="auto" w:fill="FFFFFF"/>
        </w:rPr>
        <w:t>-</w:t>
      </w:r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>œuvre d’images/</w:t>
      </w:r>
      <w:proofErr w:type="spellStart"/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>andiovisuel</w:t>
      </w:r>
      <w:proofErr w:type="spellEnd"/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mouvement : si le logiciel contient plusieurs composantes audio-visuel</w:t>
      </w:r>
      <w:r w:rsidR="005E0ADA">
        <w:rPr>
          <w:rFonts w:ascii="Verdana" w:hAnsi="Verdana"/>
          <w:color w:val="031E31"/>
          <w:sz w:val="18"/>
          <w:szCs w:val="18"/>
          <w:shd w:val="clear" w:color="auto" w:fill="FFFFFF"/>
        </w:rPr>
        <w:t>les(</w:t>
      </w:r>
      <w:proofErr w:type="spellStart"/>
      <w:r w:rsidR="005E0ADA">
        <w:rPr>
          <w:rFonts w:ascii="Verdana" w:hAnsi="Verdana"/>
          <w:color w:val="031E31"/>
          <w:sz w:val="18"/>
          <w:szCs w:val="18"/>
          <w:shd w:val="clear" w:color="auto" w:fill="FFFFFF"/>
        </w:rPr>
        <w:t>video</w:t>
      </w:r>
      <w:proofErr w:type="spellEnd"/>
      <w:r w:rsidR="005E0ADA">
        <w:rPr>
          <w:rFonts w:ascii="Verdana" w:hAnsi="Verdana"/>
          <w:color w:val="031E31"/>
          <w:sz w:val="18"/>
          <w:szCs w:val="18"/>
          <w:shd w:val="clear" w:color="auto" w:fill="FFFFFF"/>
        </w:rPr>
        <w:t>), des graphique</w:t>
      </w:r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>s animé</w:t>
      </w:r>
      <w:r w:rsidR="005E0ADA">
        <w:rPr>
          <w:rFonts w:ascii="Verdana" w:hAnsi="Verdana"/>
          <w:color w:val="031E31"/>
          <w:sz w:val="18"/>
          <w:szCs w:val="18"/>
          <w:shd w:val="clear" w:color="auto" w:fill="FFFFFF"/>
        </w:rPr>
        <w:t>s</w:t>
      </w:r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ou </w:t>
      </w:r>
      <w:proofErr w:type="spellStart"/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>vide</w:t>
      </w:r>
      <w:r w:rsidR="005E0ADA">
        <w:rPr>
          <w:rFonts w:ascii="Verdana" w:hAnsi="Verdana"/>
          <w:color w:val="031E31"/>
          <w:sz w:val="18"/>
          <w:szCs w:val="18"/>
          <w:shd w:val="clear" w:color="auto" w:fill="FFFFFF"/>
        </w:rPr>
        <w:t>o</w:t>
      </w:r>
      <w:proofErr w:type="spellEnd"/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st</w:t>
      </w:r>
      <w:r w:rsidR="005E0ADA">
        <w:rPr>
          <w:rFonts w:ascii="Verdana" w:hAnsi="Verdana"/>
          <w:color w:val="031E31"/>
          <w:sz w:val="18"/>
          <w:szCs w:val="18"/>
          <w:shd w:val="clear" w:color="auto" w:fill="FFFFFF"/>
        </w:rPr>
        <w:t>r</w:t>
      </w:r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>eaming</w:t>
      </w:r>
      <w:r w:rsidR="006E4011">
        <w:rPr>
          <w:rFonts w:ascii="Verdana" w:hAnsi="Verdana"/>
          <w:color w:val="031E31"/>
          <w:sz w:val="18"/>
          <w:szCs w:val="18"/>
          <w:shd w:val="clear" w:color="auto" w:fill="FFFFFF"/>
        </w:rPr>
        <w:t>.</w:t>
      </w:r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</w:t>
      </w:r>
      <w:r w:rsidR="006E4011">
        <w:rPr>
          <w:rFonts w:ascii="Verdana" w:hAnsi="Verdana"/>
          <w:color w:val="031E31"/>
          <w:sz w:val="18"/>
          <w:szCs w:val="18"/>
          <w:shd w:val="clear" w:color="auto" w:fill="FFFFFF"/>
        </w:rPr>
        <w:t>(</w:t>
      </w:r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ex : </w:t>
      </w:r>
      <w:proofErr w:type="spellStart"/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>video</w:t>
      </w:r>
      <w:proofErr w:type="spellEnd"/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</w:t>
      </w:r>
      <w:proofErr w:type="spellStart"/>
      <w:r w:rsidR="005C04DB">
        <w:rPr>
          <w:rFonts w:ascii="Verdana" w:hAnsi="Verdana"/>
          <w:color w:val="031E31"/>
          <w:sz w:val="18"/>
          <w:szCs w:val="18"/>
          <w:shd w:val="clear" w:color="auto" w:fill="FFFFFF"/>
        </w:rPr>
        <w:t>games</w:t>
      </w:r>
      <w:proofErr w:type="spellEnd"/>
      <w:r w:rsidR="006E4011">
        <w:rPr>
          <w:rFonts w:ascii="Verdana" w:hAnsi="Verdana"/>
          <w:color w:val="031E31"/>
          <w:sz w:val="18"/>
          <w:szCs w:val="18"/>
          <w:shd w:val="clear" w:color="auto" w:fill="FFFFFF"/>
        </w:rPr>
        <w:t>)</w:t>
      </w:r>
      <w:bookmarkEnd w:id="3"/>
    </w:p>
    <w:p w:rsidR="000141DD" w:rsidRDefault="000141DD">
      <w:pPr>
        <w:rPr>
          <w:rFonts w:ascii="Verdana" w:hAnsi="Verdana"/>
          <w:color w:val="031E31"/>
          <w:sz w:val="18"/>
          <w:szCs w:val="18"/>
          <w:shd w:val="clear" w:color="auto" w:fill="FFFFFF"/>
        </w:rPr>
      </w:pPr>
      <w:r>
        <w:rPr>
          <w:rFonts w:ascii="Verdana" w:hAnsi="Verdana"/>
          <w:color w:val="031E31"/>
          <w:sz w:val="18"/>
          <w:szCs w:val="18"/>
          <w:shd w:val="clear" w:color="auto" w:fill="FFFFFF"/>
        </w:rPr>
        <w:t xml:space="preserve"> </w:t>
      </w:r>
    </w:p>
    <w:p w:rsidR="000141DD" w:rsidRDefault="006E4011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bookmarkStart w:id="4" w:name="_Hlk497717650"/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>Pré-enregistrement : permet de protéger une œuvre en cours de développement contre toute atteinte</w:t>
      </w:r>
      <w:r w:rsidR="009271F6">
        <w:rPr>
          <w:rFonts w:cstheme="minorHAnsi"/>
          <w:color w:val="000000" w:themeColor="text1"/>
          <w:sz w:val="23"/>
          <w:szCs w:val="23"/>
          <w:shd w:val="clear" w:color="auto" w:fill="FFFFFF"/>
        </w:rPr>
        <w:t>, il ne remplace pas l’enregistrement mais permet au développeur de poursuivre une personne en cas de violation avant que la version finale soit publié</w:t>
      </w:r>
      <w:r w:rsidR="005E0ADA">
        <w:rPr>
          <w:rFonts w:cstheme="minorHAnsi"/>
          <w:color w:val="000000" w:themeColor="text1"/>
          <w:sz w:val="23"/>
          <w:szCs w:val="23"/>
          <w:shd w:val="clear" w:color="auto" w:fill="FFFFFF"/>
        </w:rPr>
        <w:t>e ou communiqu</w:t>
      </w:r>
      <w:r w:rsidR="009271F6">
        <w:rPr>
          <w:rFonts w:cstheme="minorHAnsi"/>
          <w:color w:val="000000" w:themeColor="text1"/>
          <w:sz w:val="23"/>
          <w:szCs w:val="23"/>
          <w:shd w:val="clear" w:color="auto" w:fill="FFFFFF"/>
        </w:rPr>
        <w:t>é</w:t>
      </w:r>
      <w:r w:rsidR="005E0ADA">
        <w:rPr>
          <w:rFonts w:cstheme="minorHAnsi"/>
          <w:color w:val="000000" w:themeColor="text1"/>
          <w:sz w:val="23"/>
          <w:szCs w:val="23"/>
          <w:shd w:val="clear" w:color="auto" w:fill="FFFFFF"/>
        </w:rPr>
        <w:t>e.</w:t>
      </w:r>
    </w:p>
    <w:p w:rsidR="009271F6" w:rsidRDefault="009271F6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>La préinscription n’est disponible quand en ligne, il faut fournir une description du logiciel allant jusqu’à 2000 caractères, et également payer des droits de dépôt payable par carte de crédit à partir du réseau « </w:t>
      </w:r>
      <w:proofErr w:type="spellStart"/>
      <w:r w:rsidRPr="009271F6">
        <w:rPr>
          <w:rFonts w:cstheme="minorHAnsi"/>
          <w:color w:val="000000" w:themeColor="text1"/>
          <w:sz w:val="23"/>
          <w:szCs w:val="23"/>
          <w:shd w:val="clear" w:color="auto" w:fill="FFFFFF"/>
        </w:rPr>
        <w:t>Automated</w:t>
      </w:r>
      <w:proofErr w:type="spellEnd"/>
      <w:r w:rsidRPr="009271F6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Clearing House</w:t>
      </w:r>
      <w:r>
        <w:rPr>
          <w:rFonts w:ascii="Helvetica" w:hAnsi="Helvetica" w:cs="Helvetica"/>
          <w:color w:val="545454"/>
          <w:shd w:val="clear" w:color="auto" w:fill="FFFFFF"/>
        </w:rPr>
        <w:t> »</w:t>
      </w:r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ou d’un ancien compte avec la « Copyright Office »</w:t>
      </w:r>
    </w:p>
    <w:p w:rsidR="00213EB1" w:rsidRDefault="00213EB1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Après on reçoit un email avec les infos envoyées, numéro de préenregistrent et la date de votre préenregistrent et celle quand elle sera en vigueur </w:t>
      </w:r>
    </w:p>
    <w:p w:rsidR="00213EB1" w:rsidRDefault="00213EB1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Une fois l’œuvre préenregistrer, un délai de 3 mois est accordé après la publication ou </w:t>
      </w:r>
      <w:r w:rsidR="00E50A38">
        <w:rPr>
          <w:rFonts w:cstheme="minorHAnsi"/>
          <w:color w:val="000000" w:themeColor="text1"/>
          <w:sz w:val="23"/>
          <w:szCs w:val="23"/>
          <w:shd w:val="clear" w:color="auto" w:fill="FFFFFF"/>
        </w:rPr>
        <w:t>production pour</w:t>
      </w:r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l’enregistrer, ou un mois si vous avez pris conscience qu’une </w:t>
      </w:r>
      <w:r w:rsidR="00E50A38">
        <w:rPr>
          <w:rFonts w:cstheme="minorHAnsi"/>
          <w:color w:val="000000" w:themeColor="text1"/>
          <w:sz w:val="23"/>
          <w:szCs w:val="23"/>
          <w:shd w:val="clear" w:color="auto" w:fill="FFFFFF"/>
        </w:rPr>
        <w:t>personne a</w:t>
      </w:r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enfreint vos droits d’auteurs. Si vous n’êtes pas enregistrer à temps, tout tribunal doit rejeter un procès </w:t>
      </w:r>
      <w:r w:rsidR="00870E6D">
        <w:rPr>
          <w:rFonts w:cstheme="minorHAnsi"/>
          <w:color w:val="000000" w:themeColor="text1"/>
          <w:sz w:val="23"/>
          <w:szCs w:val="23"/>
          <w:shd w:val="clear" w:color="auto" w:fill="FFFFFF"/>
        </w:rPr>
        <w:t>précèdent</w:t>
      </w:r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</w:t>
      </w:r>
    </w:p>
    <w:bookmarkEnd w:id="4"/>
    <w:p w:rsidR="00213EB1" w:rsidRDefault="00213EB1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 xml:space="preserve">If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you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don't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register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within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this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time,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any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court must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dismiss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a suit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brought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prior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to or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within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the first 2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months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after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 xml:space="preserve"> publication. </w:t>
      </w:r>
      <w:r w:rsidRPr="00213EB1">
        <w:rPr>
          <w:rFonts w:ascii="Helvetica" w:hAnsi="Helvetica" w:cs="Helvetica"/>
          <w:b/>
          <w:color w:val="000000" w:themeColor="text1"/>
          <w:shd w:val="clear" w:color="auto" w:fill="FFFFFF"/>
        </w:rPr>
        <w:t>A trad</w:t>
      </w:r>
    </w:p>
    <w:p w:rsidR="009271F6" w:rsidRDefault="00E50A38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lastRenderedPageBreak/>
        <w:t>______________________________________________________________________________</w:t>
      </w:r>
    </w:p>
    <w:p w:rsidR="009271F6" w:rsidRDefault="00E50A38">
      <w:pPr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>Dépôt d’enregistrement auprès de l’office copyright</w:t>
      </w:r>
    </w:p>
    <w:bookmarkStart w:id="5" w:name="_Hlk497706844"/>
    <w:p w:rsidR="00E50A38" w:rsidRDefault="001867E6" w:rsidP="001867E6">
      <w:pPr>
        <w:ind w:left="-5" w:right="83"/>
      </w:pPr>
      <w:r>
        <w:fldChar w:fldCharType="begin"/>
      </w:r>
      <w:r>
        <w:instrText xml:space="preserve"> HYPERLINK "http://www.copyright.gov/title17/92chap1.html" \l "102" </w:instrText>
      </w:r>
      <w:r>
        <w:fldChar w:fldCharType="separate"/>
      </w:r>
      <w:r>
        <w:rPr>
          <w:rStyle w:val="Lienhypertexte"/>
        </w:rPr>
        <w:t>Section 102 (a) (1)</w:t>
      </w:r>
      <w:r>
        <w:fldChar w:fldCharType="end"/>
      </w:r>
      <w:hyperlink r:id="rId12" w:anchor="102" w:history="1">
        <w:r>
          <w:rPr>
            <w:rStyle w:val="Lienhypertexte"/>
            <w:color w:val="000000"/>
            <w:u w:val="none"/>
          </w:rPr>
          <w:t xml:space="preserve"> </w:t>
        </w:r>
      </w:hyperlink>
      <w:r>
        <w:t xml:space="preserve">du Copyright </w:t>
      </w:r>
      <w:proofErr w:type="spellStart"/>
      <w:r>
        <w:t>Act</w:t>
      </w:r>
      <w:proofErr w:type="spellEnd"/>
      <w:r>
        <w:t xml:space="preserve"> : </w:t>
      </w:r>
      <w:r w:rsidR="00AD261B">
        <w:t xml:space="preserve">les programmes informatiques sont </w:t>
      </w:r>
      <w:r w:rsidR="0050584B">
        <w:t>protégés</w:t>
      </w:r>
      <w:r w:rsidR="00AD261B">
        <w:t xml:space="preserve"> par article qui les considère comme </w:t>
      </w:r>
      <w:r w:rsidR="0050584B">
        <w:t>des œuvres littéraires</w:t>
      </w:r>
      <w:r w:rsidR="00AD261B">
        <w:t xml:space="preserve"> </w:t>
      </w:r>
    </w:p>
    <w:bookmarkEnd w:id="5"/>
    <w:p w:rsidR="00AD261B" w:rsidRDefault="00AD261B" w:rsidP="001867E6">
      <w:pPr>
        <w:ind w:left="-5" w:right="83"/>
      </w:pPr>
    </w:p>
    <w:p w:rsidR="00AD261B" w:rsidRDefault="00AD261B" w:rsidP="001867E6">
      <w:pPr>
        <w:ind w:left="-5" w:right="83"/>
      </w:pPr>
      <w:bookmarkStart w:id="6" w:name="_Hlk497719929"/>
      <w:r>
        <w:t>La copyright protège le code source et code objet du programme</w:t>
      </w:r>
      <w:r w:rsidR="00D459BB">
        <w:t>.</w:t>
      </w:r>
    </w:p>
    <w:bookmarkEnd w:id="6"/>
    <w:p w:rsidR="00AD261B" w:rsidRDefault="00AD261B" w:rsidP="001867E6">
      <w:pPr>
        <w:ind w:left="-5" w:right="83"/>
      </w:pPr>
      <w:r>
        <w:t>Cependant, toutes les fonctionnalités d'un programme informatique ne sont pas protégeables</w:t>
      </w:r>
      <w:r w:rsidR="0050584B">
        <w:t xml:space="preserve"> comme les méthodes de fonctionnement et méthodes de mise en œuvre</w:t>
      </w:r>
      <w:r w:rsidR="00D459BB">
        <w:t>.</w:t>
      </w:r>
      <w:r w:rsidR="0050584B">
        <w:t xml:space="preserve"> </w:t>
      </w:r>
    </w:p>
    <w:p w:rsidR="00AD261B" w:rsidRDefault="00AD261B" w:rsidP="001867E6">
      <w:pPr>
        <w:ind w:left="-5" w:right="83"/>
      </w:pPr>
      <w:bookmarkStart w:id="7" w:name="_GoBack"/>
      <w:bookmarkEnd w:id="7"/>
    </w:p>
    <w:p w:rsidR="00AD261B" w:rsidRPr="00AD261B" w:rsidRDefault="00AD261B" w:rsidP="00AD261B">
      <w:pPr>
        <w:spacing w:after="0" w:line="240" w:lineRule="auto"/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 w:rsidRPr="00AD261B">
        <w:rPr>
          <w:rFonts w:cstheme="minorHAnsi"/>
          <w:color w:val="000000" w:themeColor="text1"/>
          <w:sz w:val="23"/>
          <w:szCs w:val="23"/>
          <w:shd w:val="clear" w:color="auto" w:fill="FFFFFF"/>
        </w:rPr>
        <w:t>Les méthodes de fonctionnement, y compris les méthodes mises en œuvre par logiciel, peuvent être protégées par</w:t>
      </w:r>
      <w:r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AD261B">
        <w:rPr>
          <w:rFonts w:cstheme="minorHAnsi"/>
          <w:color w:val="000000" w:themeColor="text1"/>
          <w:sz w:val="23"/>
          <w:szCs w:val="23"/>
          <w:shd w:val="clear" w:color="auto" w:fill="FFFFFF"/>
        </w:rPr>
        <w:t>brevet si la méthode satisfait aux exigences de brevetabilité.</w:t>
      </w:r>
    </w:p>
    <w:p w:rsidR="00AD261B" w:rsidRDefault="00AD261B" w:rsidP="001867E6">
      <w:pPr>
        <w:ind w:left="-5" w:right="83"/>
      </w:pPr>
    </w:p>
    <w:p w:rsidR="00AD261B" w:rsidRPr="00AD261B" w:rsidRDefault="00AD261B" w:rsidP="00AD261B">
      <w:pPr>
        <w:spacing w:after="0" w:line="240" w:lineRule="auto"/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bookmarkStart w:id="8" w:name="_Hlk497721086"/>
      <w:r w:rsidRPr="00AD261B">
        <w:rPr>
          <w:rFonts w:cstheme="minorHAnsi"/>
          <w:color w:val="000000" w:themeColor="text1"/>
          <w:sz w:val="23"/>
          <w:szCs w:val="23"/>
          <w:shd w:val="clear" w:color="auto" w:fill="FFFFFF"/>
        </w:rPr>
        <w:t>En dessous de </w:t>
      </w:r>
      <w:hyperlink r:id="rId13" w:anchor="106" w:history="1">
        <w:r w:rsidRPr="00AD261B">
          <w:rPr>
            <w:rFonts w:cstheme="minorHAnsi"/>
            <w:color w:val="000000" w:themeColor="text1"/>
            <w:sz w:val="23"/>
            <w:szCs w:val="23"/>
            <w:shd w:val="clear" w:color="auto" w:fill="FFFFFF"/>
          </w:rPr>
          <w:t>17 USC § 106</w:t>
        </w:r>
      </w:hyperlink>
      <w:r w:rsidRPr="00AD261B">
        <w:rPr>
          <w:rFonts w:cstheme="minorHAnsi"/>
          <w:color w:val="000000" w:themeColor="text1"/>
          <w:sz w:val="23"/>
          <w:szCs w:val="23"/>
          <w:shd w:val="clear" w:color="auto" w:fill="FFFFFF"/>
        </w:rPr>
        <w:t> , les détenteurs de droits d'auteur sur les logiciels acquièrent le droit exclusif</w:t>
      </w:r>
    </w:p>
    <w:p w:rsidR="00AD261B" w:rsidRPr="00AD261B" w:rsidRDefault="00AD261B" w:rsidP="00AD261B">
      <w:pPr>
        <w:spacing w:after="0" w:line="240" w:lineRule="auto"/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 w:rsidRPr="00AD261B">
        <w:rPr>
          <w:rFonts w:cstheme="minorHAnsi"/>
          <w:color w:val="000000" w:themeColor="text1"/>
          <w:sz w:val="23"/>
          <w:szCs w:val="23"/>
          <w:shd w:val="clear" w:color="auto" w:fill="FFFFFF"/>
        </w:rPr>
        <w:t>à: (a) reproduire le logiciel; (b) préparer des travaux dérivés basés sur le logiciel original;</w:t>
      </w:r>
    </w:p>
    <w:p w:rsidR="00AD261B" w:rsidRPr="00AD261B" w:rsidRDefault="00AD261B" w:rsidP="00AD261B">
      <w:pPr>
        <w:spacing w:after="0" w:line="240" w:lineRule="auto"/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 w:rsidRPr="00AD261B">
        <w:rPr>
          <w:rFonts w:cstheme="minorHAnsi"/>
          <w:color w:val="000000" w:themeColor="text1"/>
          <w:sz w:val="23"/>
          <w:szCs w:val="23"/>
          <w:shd w:val="clear" w:color="auto" w:fill="FFFFFF"/>
        </w:rPr>
        <w:t>(c) distribuer le logiciel; (d) effectuer publiquement; et (e) afficher publiquement le logiciel</w:t>
      </w:r>
    </w:p>
    <w:bookmarkEnd w:id="8"/>
    <w:p w:rsidR="00AD261B" w:rsidRPr="001867E6" w:rsidRDefault="00AD261B" w:rsidP="001867E6">
      <w:pPr>
        <w:ind w:left="-5" w:right="83"/>
      </w:pPr>
    </w:p>
    <w:sectPr w:rsidR="00AD261B" w:rsidRPr="00186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642" w:rsidRDefault="00DE0642" w:rsidP="000141DD">
      <w:pPr>
        <w:spacing w:after="0" w:line="240" w:lineRule="auto"/>
      </w:pPr>
      <w:r>
        <w:separator/>
      </w:r>
    </w:p>
  </w:endnote>
  <w:endnote w:type="continuationSeparator" w:id="0">
    <w:p w:rsidR="00DE0642" w:rsidRDefault="00DE0642" w:rsidP="0001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642" w:rsidRDefault="00DE0642" w:rsidP="000141DD">
      <w:pPr>
        <w:spacing w:after="0" w:line="240" w:lineRule="auto"/>
      </w:pPr>
      <w:r>
        <w:separator/>
      </w:r>
    </w:p>
  </w:footnote>
  <w:footnote w:type="continuationSeparator" w:id="0">
    <w:p w:rsidR="00DE0642" w:rsidRDefault="00DE0642" w:rsidP="00014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63F2"/>
    <w:multiLevelType w:val="multilevel"/>
    <w:tmpl w:val="EFA0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C8"/>
    <w:rsid w:val="000141DD"/>
    <w:rsid w:val="001867E6"/>
    <w:rsid w:val="00213EB1"/>
    <w:rsid w:val="004C59AC"/>
    <w:rsid w:val="0050584B"/>
    <w:rsid w:val="00572238"/>
    <w:rsid w:val="005C04DB"/>
    <w:rsid w:val="005E0ADA"/>
    <w:rsid w:val="006E4011"/>
    <w:rsid w:val="00793620"/>
    <w:rsid w:val="00870E6D"/>
    <w:rsid w:val="009271F6"/>
    <w:rsid w:val="00A46D42"/>
    <w:rsid w:val="00AD261B"/>
    <w:rsid w:val="00BF5997"/>
    <w:rsid w:val="00C16BCF"/>
    <w:rsid w:val="00C97A0B"/>
    <w:rsid w:val="00D224C8"/>
    <w:rsid w:val="00D40709"/>
    <w:rsid w:val="00D459BB"/>
    <w:rsid w:val="00D65030"/>
    <w:rsid w:val="00DE0642"/>
    <w:rsid w:val="00E50A38"/>
    <w:rsid w:val="00FD3317"/>
    <w:rsid w:val="00F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3D75"/>
  <w15:chartTrackingRefBased/>
  <w15:docId w15:val="{0FAE2A3C-E716-4259-B822-924B5621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40709"/>
    <w:rPr>
      <w:color w:val="0000FF"/>
      <w:u w:val="single"/>
    </w:rPr>
  </w:style>
  <w:style w:type="character" w:customStyle="1" w:styleId="spipnoteref">
    <w:name w:val="spip_note_ref"/>
    <w:basedOn w:val="Policepardfaut"/>
    <w:rsid w:val="00D40709"/>
  </w:style>
  <w:style w:type="paragraph" w:styleId="En-tte">
    <w:name w:val="header"/>
    <w:basedOn w:val="Normal"/>
    <w:link w:val="En-tteCar"/>
    <w:uiPriority w:val="99"/>
    <w:unhideWhenUsed/>
    <w:rsid w:val="00014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1DD"/>
  </w:style>
  <w:style w:type="paragraph" w:styleId="Pieddepage">
    <w:name w:val="footer"/>
    <w:basedOn w:val="Normal"/>
    <w:link w:val="PieddepageCar"/>
    <w:uiPriority w:val="99"/>
    <w:unhideWhenUsed/>
    <w:rsid w:val="00014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1DD"/>
  </w:style>
  <w:style w:type="character" w:customStyle="1" w:styleId="notranslate">
    <w:name w:val="notranslate"/>
    <w:basedOn w:val="Policepardfaut"/>
    <w:rsid w:val="00AD2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llage-justice.com/articles/Comment-proteger-logiciel,16517.html" TargetMode="External"/><Relationship Id="rId13" Type="http://schemas.openxmlformats.org/officeDocument/2006/relationships/hyperlink" Target="https://translate.google.com/translate?hl=en&amp;prev=_t&amp;sl=auto&amp;tl=fr&amp;u=http://www.copyright.gov/title17/92chap1.html%231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/index.php?title=Patent_Act_of_1790&amp;action=edit&amp;redlink=1" TargetMode="External"/><Relationship Id="rId12" Type="http://schemas.openxmlformats.org/officeDocument/2006/relationships/hyperlink" Target="http://www.copyright.gov/title17/92chap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uspto.gov/trademarks-getting-started/trademark-basics/trademark-patent-or-copyrig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llage-justice.com/articles/Comment-proteger-logiciel,1651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4</cp:revision>
  <dcterms:created xsi:type="dcterms:W3CDTF">2017-11-05T03:56:00Z</dcterms:created>
  <dcterms:modified xsi:type="dcterms:W3CDTF">2017-11-06T09:19:00Z</dcterms:modified>
</cp:coreProperties>
</file>