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before="0"/>
      </w:pPr>
    </w:p>
    <w:p>
      <w:pPr>
        <w:jc w:val="center"/>
      </w:pPr>
      <w:r>
        <w:rPr>
          <w:rFonts w:ascii="Arial" w:cs="Arial" w:eastAsia="Arial" w:hAnsi="Arial"/>
          <w:b/>
          <w:bCs/>
          <w:color w:val="555555"/>
          <w:sz w:val="20"/>
          <w:szCs w:val="20"/>
        </w:rPr>
        <w:t xml:space="preserve">DOCUMENTARY PROPOSAL</w:t>
      </w:r>
    </w:p>
    <w:p>
      <w:pPr>
        <w:spacing w:after="80" w:before="80"/>
        <w:jc w:val="center"/>
      </w:pPr>
      <w:r>
        <w:rPr>
          <w:rFonts w:ascii="Arial" w:cs="Arial" w:eastAsia="Arial" w:hAnsi="Arial"/>
          <w:color w:val="555555"/>
          <w:sz w:val="20"/>
          <w:szCs w:val="20"/>
        </w:rPr>
        <w:t xml:space="preserve">e.tv — Hidden Gems of Mzansi: Regional Documentaries</w:t>
      </w:r>
    </w:p>
    <w:p>
      <w:pPr>
        <w:spacing w:after="400" w:before="0"/>
      </w:pPr>
    </w:p>
    <w:p>
      <w:pPr>
        <w:pBdr>
          <w:bottom w:val="single" w:color="C0392B" w:sz="8"/>
        </w:pBdr>
        <w:spacing w:after="160" w:before="0"/>
      </w:pPr>
    </w:p>
    <w:p>
      <w:pPr>
        <w:spacing w:after="200" w:before="0"/>
      </w:pPr>
    </w:p>
    <w:p>
      <w:pPr>
        <w:jc w:val="center"/>
      </w:pPr>
      <w:r>
        <w:rPr>
          <w:rFonts w:ascii="Arial" w:cs="Arial" w:eastAsia="Arial" w:hAnsi="Arial"/>
          <w:b/>
          <w:bCs/>
          <w:color w:val="555555"/>
          <w:sz w:val="22"/>
          <w:szCs w:val="22"/>
        </w:rPr>
        <w:t xml:space="preserve">AGAINST ALL ODDS</w:t>
      </w:r>
    </w:p>
    <w:p>
      <w:pPr>
        <w:spacing w:after="120" w:before="120"/>
        <w:jc w:val="center"/>
      </w:pPr>
      <w:r>
        <w:rPr>
          <w:rFonts w:ascii="Arial" w:cs="Arial" w:eastAsia="Arial" w:hAnsi="Arial"/>
          <w:b/>
          <w:bCs/>
          <w:color w:val="1A1A1A"/>
          <w:sz w:val="52"/>
          <w:szCs w:val="52"/>
        </w:rPr>
        <w:t xml:space="preserve">VENDA NGA DECEMBER</w:t>
      </w:r>
    </w:p>
    <w:p>
      <w:pPr>
        <w:jc w:val="center"/>
      </w:pPr>
      <w:r>
        <w:rPr>
          <w:rFonts w:ascii="Arial" w:cs="Arial" w:eastAsia="Arial" w:hAnsi="Arial"/>
          <w:b/>
          <w:bCs/>
          <w:color w:val="555555"/>
          <w:sz w:val="22"/>
          <w:szCs w:val="22"/>
        </w:rPr>
        <w:t xml:space="preserve">The King of VenRap</w:t>
      </w:r>
    </w:p>
    <w:p>
      <w:pPr>
        <w:spacing w:after="200" w:before="0"/>
      </w:pPr>
    </w:p>
    <w:p>
      <w:pPr>
        <w:pBdr>
          <w:bottom w:val="single" w:color="C0392B" w:sz="8"/>
        </w:pBdr>
        <w:spacing w:after="160" w:before="0"/>
      </w:pPr>
    </w:p>
    <w:p>
      <w:pPr>
        <w:spacing w:after="400" w:before="0"/>
      </w:pPr>
    </w:p>
    <w:p>
      <w:pPr>
        <w:jc w:val="center"/>
      </w:pPr>
      <w:r>
        <w:rPr>
          <w:rFonts w:ascii="Arial" w:cs="Arial" w:eastAsia="Arial" w:hAnsi="Arial"/>
          <w:color w:val="555555"/>
          <w:sz w:val="20"/>
          <w:szCs w:val="20"/>
        </w:rPr>
        <w:t xml:space="preserve">A Documentary Film</w:t>
      </w:r>
    </w:p>
    <w:p>
      <w:pPr>
        <w:spacing w:after="60" w:before="60"/>
        <w:jc w:val="center"/>
      </w:pPr>
      <w:r>
        <w:rPr>
          <w:rFonts w:ascii="Arial" w:cs="Arial" w:eastAsia="Arial" w:hAnsi="Arial"/>
          <w:b/>
          <w:bCs/>
          <w:color w:val="555555"/>
          <w:sz w:val="20"/>
          <w:szCs w:val="20"/>
        </w:rPr>
        <w:t xml:space="preserve">Thohoyandou, Vhembe District, Limpopo</w:t>
      </w:r>
    </w:p>
    <w:p>
      <w:pPr>
        <w:spacing w:after="600" w:before="0"/>
      </w:pPr>
    </w:p>
    <w:p>
      <w:pPr>
        <w:jc w:val="center"/>
      </w:pPr>
      <w:r>
        <w:rPr>
          <w:rFonts w:ascii="Arial" w:cs="Arial" w:eastAsia="Arial" w:hAnsi="Arial"/>
          <w:b/>
          <w:bCs/>
          <w:color w:val="1A1A1A"/>
          <w:sz w:val="20"/>
          <w:szCs w:val="20"/>
        </w:rPr>
        <w:t xml:space="preserve">ROKCT INTELLIGENCE (PTY) LTD  t/a  ROKCT STUDIOS</w:t>
      </w:r>
    </w:p>
    <w:p>
      <w:pPr>
        <w:spacing w:after="80" w:before="80"/>
        <w:jc w:val="center"/>
      </w:pPr>
      <w:r>
        <w:rPr>
          <w:rFonts w:ascii="Arial" w:cs="Arial" w:eastAsia="Arial" w:hAnsi="Arial"/>
          <w:color w:val="555555"/>
          <w:sz w:val="18"/>
          <w:szCs w:val="18"/>
        </w:rPr>
        <w:t xml:space="preserve">Limpopo, South Africa</w:t>
      </w:r>
    </w:p>
    <w:p>
      <w:pPr>
        <w:spacing w:after="300" w:before="0"/>
      </w:pPr>
    </w:p>
    <w:p>
      <w:pPr>
        <w:jc w:val="center"/>
      </w:pPr>
      <w:r>
        <w:rPr>
          <w:rFonts w:ascii="Arial" w:cs="Arial" w:eastAsia="Arial" w:hAnsi="Arial"/>
          <w:color w:val="555555"/>
          <w:sz w:val="18"/>
          <w:szCs w:val="18"/>
        </w:rPr>
        <w:t xml:space="preserve">Running time: 23 minutes  |  Language: Tshivenda / English — with English subtitles</w:t>
      </w:r>
    </w:p>
    <w:p>
      <w:pPr>
        <w:spacing w:after="60" w:before="60"/>
        <w:jc w:val="center"/>
      </w:pPr>
      <w:r>
        <w:rPr>
          <w:rFonts w:ascii="Arial" w:cs="Arial" w:eastAsia="Arial" w:hAnsi="Arial"/>
          <w:color w:val="555555"/>
          <w:sz w:val="18"/>
          <w:szCs w:val="18"/>
        </w:rPr>
        <w:t xml:space="preserve">Proposed budget: R265,120.00</w:t>
      </w:r>
    </w:p>
    <w:p>
      <w:pPr>
        <w:jc w:val="center"/>
      </w:pPr>
      <w:r>
        <w:rPr>
          <w:rFonts w:ascii="Arial" w:cs="Arial" w:eastAsia="Arial" w:hAnsi="Arial"/>
          <w:color w:val="555555"/>
          <w:sz w:val="18"/>
          <w:szCs w:val="18"/>
        </w:rPr>
        <w:t xml:space="preserve">Submission: documentaries@etv.co.za</w:t>
      </w:r>
    </w:p>
    <w:p>
      <w:r>
        <w:br w:type="page"/>
      </w:r>
    </w:p>
    <w:p>
      <w:pPr>
        <w:pStyle w:val="Heading1"/>
      </w:pPr>
      <w:r>
        <w:rPr>
          <w:rFonts w:ascii="Arial" w:cs="Arial" w:eastAsia="Arial" w:hAnsi="Arial"/>
          <w:b/>
          <w:bCs/>
          <w:color w:val="1A1A1A"/>
          <w:sz w:val="28"/>
          <w:szCs w:val="28"/>
        </w:rPr>
        <w:t xml:space="preserve">1. LOGLINE</w:t>
      </w:r>
    </w:p>
    <w:p>
      <w:pPr>
        <w:pBdr>
          <w:bottom w:val="single" w:color="CCCCCC" w:sz="4"/>
        </w:pBdr>
        <w:spacing w:after="160" w:before="0"/>
      </w:pPr>
    </w:p>
    <w:p>
      <w:pPr>
        <w:spacing w:after="80" w:before="0"/>
      </w:pPr>
    </w:p>
    <w:p>
      <w:pPr>
        <w:spacing w:after="200" w:before="0"/>
      </w:pPr>
      <w:r>
        <w:rPr>
          <w:rFonts w:ascii="Arial" w:cs="Arial" w:eastAsia="Arial" w:hAnsi="Arial"/>
          <w:b/>
          <w:bCs/>
          <w:i/>
          <w:iCs/>
          <w:color w:val="1A1A1A"/>
          <w:sz w:val="24"/>
          <w:szCs w:val="24"/>
        </w:rPr>
        <w:t xml:space="preserve">A man from Thohoyandou tattooed his dream on his chest before the world knew his name. This documentary is as permanent as that tattoo.</w:t>
      </w:r>
    </w:p>
    <w:p>
      <w:pPr>
        <w:spacing w:after="200" w:before="0"/>
      </w:pPr>
    </w:p>
    <w:p>
      <w:pPr>
        <w:pStyle w:val="Heading1"/>
      </w:pPr>
      <w:r>
        <w:rPr>
          <w:rFonts w:ascii="Arial" w:cs="Arial" w:eastAsia="Arial" w:hAnsi="Arial"/>
          <w:b/>
          <w:bCs/>
          <w:color w:val="1A1A1A"/>
          <w:sz w:val="28"/>
          <w:szCs w:val="28"/>
        </w:rPr>
        <w:t xml:space="preserve">2. THE HIDDEN GEM — THOHOYANDOU AND VENRAP</w:t>
      </w:r>
    </w:p>
    <w:p>
      <w:pPr>
        <w:pBdr>
          <w:bottom w:val="single" w:color="CCCCCC" w:sz="4"/>
        </w:pBdr>
        <w:spacing w:after="160" w:before="0"/>
      </w:pPr>
    </w:p>
    <w:p>
      <w:pPr>
        <w:spacing w:after="80" w:before="0"/>
      </w:pPr>
    </w:p>
    <w:p>
      <w:pPr>
        <w:spacing w:after="120" w:before="0"/>
      </w:pPr>
      <w:r>
        <w:rPr>
          <w:rFonts w:ascii="Arial" w:cs="Arial" w:eastAsia="Arial" w:hAnsi="Arial"/>
          <w:b w:val="false"/>
          <w:bCs w:val="false"/>
          <w:i w:val="false"/>
          <w:iCs w:val="false"/>
          <w:color w:val="1A1A1A"/>
          <w:sz w:val="20"/>
          <w:szCs w:val="20"/>
        </w:rPr>
        <w:t xml:space="preserve">South Africa knows Limpopo for the Kruger National Park, the baobab trees, and the Beit Bridge border. What it does not know — what it has never been shown — is that deep in the Vhembe District, in the streets and yards of Thohoyandou, a music culture grew without asking anyone's permission.</w:t>
      </w:r>
    </w:p>
    <w:p>
      <w:pPr>
        <w:spacing w:after="120" w:before="0"/>
      </w:pPr>
      <w:r>
        <w:rPr>
          <w:rFonts w:ascii="Arial" w:cs="Arial" w:eastAsia="Arial" w:hAnsi="Arial"/>
          <w:b w:val="false"/>
          <w:bCs w:val="false"/>
          <w:i w:val="false"/>
          <w:iCs w:val="false"/>
          <w:color w:val="1A1A1A"/>
          <w:sz w:val="20"/>
          <w:szCs w:val="20"/>
        </w:rPr>
        <w:t xml:space="preserve">VenRap. Venda hip-hop. A sound that carries the Tshivenda language, the Limpopo landscape, the spiritual depth of a people, and the hunger of young men who grew up in the northernmost corner of the country and decided the world needed to hear them.</w:t>
      </w:r>
    </w:p>
    <w:p>
      <w:pPr>
        <w:spacing w:after="120" w:before="0"/>
      </w:pPr>
      <w:r>
        <w:rPr>
          <w:rFonts w:ascii="Arial" w:cs="Arial" w:eastAsia="Arial" w:hAnsi="Arial"/>
          <w:b w:val="false"/>
          <w:bCs w:val="false"/>
          <w:i w:val="false"/>
          <w:iCs w:val="false"/>
          <w:color w:val="1A1A1A"/>
          <w:sz w:val="20"/>
          <w:szCs w:val="20"/>
        </w:rPr>
        <w:t xml:space="preserve">Most South Africans have never heard of VenRap. Most South Africans could not find Thohoyandou on a map.</w:t>
      </w:r>
    </w:p>
    <w:p>
      <w:pPr>
        <w:spacing w:after="120" w:before="0"/>
      </w:pPr>
      <w:r>
        <w:rPr>
          <w:rFonts w:ascii="Arial" w:cs="Arial" w:eastAsia="Arial" w:hAnsi="Arial"/>
          <w:b w:val="false"/>
          <w:bCs w:val="false"/>
          <w:i w:val="false"/>
          <w:iCs w:val="false"/>
          <w:color w:val="1A1A1A"/>
          <w:sz w:val="20"/>
          <w:szCs w:val="20"/>
        </w:rPr>
        <w:t xml:space="preserve">One man changed that. He carried Thohoyandou on his chest — literally — and took it to stages, studios and collaborations that the north had never seen before.</w:t>
      </w:r>
    </w:p>
    <w:p>
      <w:pPr>
        <w:spacing w:after="120" w:before="0"/>
      </w:pPr>
      <w:r>
        <w:rPr>
          <w:rFonts w:ascii="Arial" w:cs="Arial" w:eastAsia="Arial" w:hAnsi="Arial"/>
          <w:b w:val="false"/>
          <w:bCs w:val="false"/>
          <w:i w:val="false"/>
          <w:iCs w:val="false"/>
          <w:color w:val="1A1A1A"/>
          <w:sz w:val="20"/>
          <w:szCs w:val="20"/>
        </w:rPr>
        <w:t xml:space="preserve">This documentary is the story of that man, that place, and that journey. It is a celebration of a hidden gem that has been producing extraordinary art in extraordinary circumstances, unseen and unsung, for decades.</w:t>
      </w:r>
    </w:p>
    <w:p>
      <w:pPr>
        <w:spacing w:after="120" w:before="0"/>
      </w:pPr>
      <w:r>
        <w:rPr>
          <w:rFonts w:ascii="Arial" w:cs="Arial" w:eastAsia="Arial" w:hAnsi="Arial"/>
          <w:b w:val="false"/>
          <w:bCs w:val="false"/>
          <w:i w:val="false"/>
          <w:iCs w:val="false"/>
          <w:color w:val="1A1A1A"/>
          <w:sz w:val="20"/>
          <w:szCs w:val="20"/>
        </w:rPr>
        <w:t xml:space="preserve">It is also the most honest music documentary ever made about an artist from Limpopo — because it is not made by an outsider looking in. It is made by someone who was there at the beginning. Who designed the first album cover. Who watched from Musina before anyone believed.</w:t>
      </w:r>
    </w:p>
    <w:p>
      <w:pPr>
        <w:spacing w:after="200" w:before="0"/>
      </w:pPr>
    </w:p>
    <w:p>
      <w:pPr>
        <w:pStyle w:val="Heading1"/>
      </w:pPr>
      <w:r>
        <w:rPr>
          <w:rFonts w:ascii="Arial" w:cs="Arial" w:eastAsia="Arial" w:hAnsi="Arial"/>
          <w:b/>
          <w:bCs/>
          <w:color w:val="1A1A1A"/>
          <w:sz w:val="28"/>
          <w:szCs w:val="28"/>
        </w:rPr>
        <w:t xml:space="preserve">3. THE STORY</w:t>
      </w:r>
    </w:p>
    <w:p>
      <w:pPr>
        <w:pBdr>
          <w:bottom w:val="single" w:color="CCCCCC" w:sz="4"/>
        </w:pBdr>
        <w:spacing w:after="160" w:before="0"/>
      </w:pPr>
    </w:p>
    <w:p>
      <w:pPr>
        <w:spacing w:after="80" w:before="0"/>
      </w:pPr>
    </w:p>
    <w:p>
      <w:pPr>
        <w:spacing w:after="120" w:before="0"/>
      </w:pPr>
      <w:r>
        <w:rPr>
          <w:rFonts w:ascii="Arial" w:cs="Arial" w:eastAsia="Arial" w:hAnsi="Arial"/>
          <w:b w:val="false"/>
          <w:bCs w:val="false"/>
          <w:i w:val="false"/>
          <w:iCs w:val="false"/>
          <w:color w:val="1A1A1A"/>
          <w:sz w:val="20"/>
          <w:szCs w:val="20"/>
        </w:rPr>
        <w:t xml:space="preserve">There is a tattoo on his chest. Three words: VENDA NGA DECEMBER.</w:t>
      </w:r>
    </w:p>
    <w:p>
      <w:pPr>
        <w:spacing w:after="120" w:before="0"/>
      </w:pPr>
      <w:r>
        <w:rPr>
          <w:rFonts w:ascii="Arial" w:cs="Arial" w:eastAsia="Arial" w:hAnsi="Arial"/>
          <w:b w:val="false"/>
          <w:bCs w:val="false"/>
          <w:i w:val="false"/>
          <w:iCs w:val="false"/>
          <w:color w:val="1A1A1A"/>
          <w:sz w:val="20"/>
          <w:szCs w:val="20"/>
        </w:rPr>
        <w:t xml:space="preserve">He got it before the record deal. Before the national stages. Before the collaborations with artists the whole country knew. He got it when he was a young man from Thohoyandou with dreads, a deep faith, and a sound nobody had a name for yet.</w:t>
      </w:r>
    </w:p>
    <w:p>
      <w:pPr>
        <w:spacing w:after="120" w:before="0"/>
      </w:pPr>
      <w:r>
        <w:rPr>
          <w:rFonts w:ascii="Arial" w:cs="Arial" w:eastAsia="Arial" w:hAnsi="Arial"/>
          <w:b w:val="false"/>
          <w:bCs w:val="false"/>
          <w:i w:val="false"/>
          <w:iCs w:val="false"/>
          <w:color w:val="1A1A1A"/>
          <w:sz w:val="20"/>
          <w:szCs w:val="20"/>
        </w:rPr>
        <w:t xml:space="preserve">The tattoo was a declaration. A vow. A flag planted in his own skin before the world decided whether he was worth anything.</w:t>
      </w:r>
    </w:p>
    <w:p>
      <w:pPr>
        <w:spacing w:after="120" w:before="0"/>
      </w:pPr>
      <w:r>
        <w:rPr>
          <w:rFonts w:ascii="Arial" w:cs="Arial" w:eastAsia="Arial" w:hAnsi="Arial"/>
          <w:b w:val="false"/>
          <w:bCs w:val="false"/>
          <w:i w:val="false"/>
          <w:iCs w:val="false"/>
          <w:color w:val="1A1A1A"/>
          <w:sz w:val="20"/>
          <w:szCs w:val="20"/>
        </w:rPr>
        <w:t xml:space="preserve">This documentary never leaves that tattoo. Every conversation, every testimony, every moment of the film radiates outward from those three words and returns to them.</w:t>
      </w:r>
    </w:p>
    <w:p>
      <w:pPr>
        <w:spacing w:after="120" w:before="0"/>
      </w:pPr>
      <w:r>
        <w:rPr>
          <w:rFonts w:ascii="Arial" w:cs="Arial" w:eastAsia="Arial" w:hAnsi="Arial"/>
          <w:b w:val="false"/>
          <w:bCs w:val="false"/>
          <w:i w:val="false"/>
          <w:iCs w:val="false"/>
          <w:color w:val="1A1A1A"/>
          <w:sz w:val="20"/>
          <w:szCs w:val="20"/>
        </w:rPr>
        <w:t xml:space="preserve">This is not a career documentary. It does not follow a timeline. It does not trace a discography or catalogue awards.</w:t>
      </w:r>
    </w:p>
    <w:p>
      <w:pPr>
        <w:spacing w:after="120" w:before="0"/>
      </w:pPr>
    </w:p>
    <w:p>
      <w:pPr>
        <w:spacing w:after="120" w:before="0"/>
      </w:pPr>
      <w:r>
        <w:rPr>
          <w:rFonts w:ascii="Arial" w:cs="Arial" w:eastAsia="Arial" w:hAnsi="Arial"/>
          <w:b/>
          <w:bCs/>
          <w:i w:val="false"/>
          <w:iCs w:val="false"/>
          <w:color w:val="1A1A1A"/>
          <w:sz w:val="20"/>
          <w:szCs w:val="20"/>
        </w:rPr>
        <w:t xml:space="preserve">It asks one question:</w:t>
      </w:r>
    </w:p>
    <w:p>
      <w:pPr>
        <w:spacing w:after="80" w:before="0"/>
      </w:pPr>
    </w:p>
    <w:p>
      <w:pPr>
        <w:spacing w:after="80" w:before="80"/>
        <w:ind w:left="720"/>
      </w:pPr>
      <w:r>
        <w:rPr>
          <w:rFonts w:ascii="Arial" w:cs="Arial" w:eastAsia="Arial" w:hAnsi="Arial"/>
          <w:i/>
          <w:iCs/>
          <w:color w:val="1A1A1A"/>
          <w:sz w:val="22"/>
          <w:szCs w:val="22"/>
        </w:rPr>
        <w:t xml:space="preserve">What does a man from Thohoyandou have to carry, sacrifice, and survive to make the world hear him — and what does he hold onto when everything else is negotiable?</w:t>
      </w:r>
    </w:p>
    <w:p>
      <w:pPr>
        <w:spacing w:after="120" w:before="0"/>
      </w:pPr>
    </w:p>
    <w:p>
      <w:pPr>
        <w:spacing w:after="120" w:before="0"/>
      </w:pPr>
      <w:r>
        <w:rPr>
          <w:rFonts w:ascii="Arial" w:cs="Arial" w:eastAsia="Arial" w:hAnsi="Arial"/>
          <w:b w:val="false"/>
          <w:bCs w:val="false"/>
          <w:i w:val="false"/>
          <w:iCs w:val="false"/>
          <w:color w:val="1A1A1A"/>
          <w:sz w:val="20"/>
          <w:szCs w:val="20"/>
        </w:rPr>
        <w:t xml:space="preserve">The answer lives in his chest.</w:t>
      </w:r>
    </w:p>
    <w:p>
      <w:pPr>
        <w:spacing w:after="200" w:before="0"/>
      </w:pPr>
    </w:p>
    <w:p>
      <w:pPr>
        <w:pStyle w:val="Heading1"/>
      </w:pPr>
      <w:r>
        <w:rPr>
          <w:rFonts w:ascii="Arial" w:cs="Arial" w:eastAsia="Arial" w:hAnsi="Arial"/>
          <w:b/>
          <w:bCs/>
          <w:color w:val="1A1A1A"/>
          <w:sz w:val="28"/>
          <w:szCs w:val="28"/>
        </w:rPr>
        <w:t xml:space="preserve">4. THE SUBJECT — MIZO PHYLL</w:t>
      </w:r>
    </w:p>
    <w:p>
      <w:pPr>
        <w:pBdr>
          <w:bottom w:val="single" w:color="CCCCCC" w:sz="4"/>
        </w:pBdr>
        <w:spacing w:after="160" w:before="0"/>
      </w:pPr>
    </w:p>
    <w:p>
      <w:pPr>
        <w:spacing w:after="80" w:before="0"/>
      </w:pPr>
    </w:p>
    <w:p>
      <w:pPr>
        <w:spacing w:after="120" w:before="0"/>
      </w:pPr>
      <w:r>
        <w:rPr>
          <w:rFonts w:ascii="Arial" w:cs="Arial" w:eastAsia="Arial" w:hAnsi="Arial"/>
          <w:b w:val="false"/>
          <w:bCs w:val="false"/>
          <w:i w:val="false"/>
          <w:iCs w:val="false"/>
          <w:color w:val="1A1A1A"/>
          <w:sz w:val="20"/>
          <w:szCs w:val="20"/>
        </w:rPr>
        <w:t xml:space="preserve">Mizo Phyll — Livhuwani Aubrey Ratshiungo — is the King of VenRap. He says so himself when he introduces himself in promotional videos. He says it in Tshivenda: Ndi dzi king. And he is not wrong.</w:t>
      </w:r>
    </w:p>
    <w:p>
      <w:pPr>
        <w:spacing w:after="120" w:before="0"/>
      </w:pPr>
      <w:r>
        <w:rPr>
          <w:rFonts w:ascii="Arial" w:cs="Arial" w:eastAsia="Arial" w:hAnsi="Arial"/>
          <w:b w:val="false"/>
          <w:bCs w:val="false"/>
          <w:i w:val="false"/>
          <w:iCs w:val="false"/>
          <w:color w:val="1A1A1A"/>
          <w:sz w:val="20"/>
          <w:szCs w:val="20"/>
        </w:rPr>
        <w:t xml:space="preserve">He came from Maniini Block J, Thohoyandou, when VenRap was not yet a genre anyone recognised. He carried the Rastafari faith — the dreads, the doctrine, the vows, the community of believers who saw in him a deeply committed member of their faith. He made hip-hop that sounded like nowhere else in South Africa because it came from nowhere else in South Africa.</w:t>
      </w:r>
    </w:p>
    <w:p>
      <w:pPr>
        <w:spacing w:after="120" w:before="0"/>
      </w:pPr>
      <w:r>
        <w:rPr>
          <w:rFonts w:ascii="Arial" w:cs="Arial" w:eastAsia="Arial" w:hAnsi="Arial"/>
          <w:b w:val="false"/>
          <w:bCs w:val="false"/>
          <w:i w:val="false"/>
          <w:iCs w:val="false"/>
          <w:color w:val="1A1A1A"/>
          <w:sz w:val="20"/>
          <w:szCs w:val="20"/>
        </w:rPr>
        <w:t xml:space="preserve">Then the music industry found him. And the industry had conditions.</w:t>
      </w:r>
    </w:p>
    <w:p>
      <w:pPr>
        <w:spacing w:after="120" w:before="0"/>
      </w:pPr>
      <w:r>
        <w:rPr>
          <w:rFonts w:ascii="Arial" w:cs="Arial" w:eastAsia="Arial" w:hAnsi="Arial"/>
          <w:b w:val="false"/>
          <w:bCs w:val="false"/>
          <w:i w:val="false"/>
          <w:iCs w:val="false"/>
          <w:color w:val="1A1A1A"/>
          <w:sz w:val="20"/>
          <w:szCs w:val="20"/>
        </w:rPr>
        <w:t xml:space="preserve">The dreads came off.</w:t>
      </w:r>
    </w:p>
    <w:p>
      <w:pPr>
        <w:spacing w:after="120" w:before="0"/>
      </w:pPr>
      <w:r>
        <w:rPr>
          <w:rFonts w:ascii="Arial" w:cs="Arial" w:eastAsia="Arial" w:hAnsi="Arial"/>
          <w:b w:val="false"/>
          <w:bCs w:val="false"/>
          <w:i w:val="false"/>
          <w:iCs w:val="false"/>
          <w:color w:val="1A1A1A"/>
          <w:sz w:val="20"/>
          <w:szCs w:val="20"/>
        </w:rPr>
        <w:t xml:space="preserve">What that meant — to him, to his faith community, to his wife, to the men who grew up alongside him in the same yards — is the emotional heart of this documentary.</w:t>
      </w:r>
    </w:p>
    <w:p>
      <w:pPr>
        <w:spacing w:after="120" w:before="0"/>
      </w:pPr>
      <w:r>
        <w:rPr>
          <w:rFonts w:ascii="Arial" w:cs="Arial" w:eastAsia="Arial" w:hAnsi="Arial"/>
          <w:b w:val="false"/>
          <w:bCs w:val="false"/>
          <w:i w:val="false"/>
          <w:iCs w:val="false"/>
          <w:color w:val="1A1A1A"/>
          <w:sz w:val="20"/>
          <w:szCs w:val="20"/>
        </w:rPr>
        <w:t xml:space="preserve">He also worked with the late Ricky Rick. He brought Venda to national stages. He hosted shows that Thohoyandou still talks about. He created the Venda Nga December platform for Venda artists. He won the first-ever Best Tshivenda Hip-Hop category at the Tshivenda Music Awards in 2012 with the album My African Dream.</w:t>
      </w:r>
    </w:p>
    <w:p>
      <w:pPr>
        <w:spacing w:after="120" w:before="0"/>
      </w:pPr>
      <w:r>
        <w:rPr>
          <w:rFonts w:ascii="Arial" w:cs="Arial" w:eastAsia="Arial" w:hAnsi="Arial"/>
          <w:b w:val="false"/>
          <w:bCs w:val="false"/>
          <w:i w:val="false"/>
          <w:iCs w:val="false"/>
          <w:color w:val="1A1A1A"/>
          <w:sz w:val="20"/>
          <w:szCs w:val="20"/>
        </w:rPr>
        <w:t xml:space="preserve">He has agreed in principle to participate. His name, his face, his chest — fully on camera. He has nothing to hide. He is the dream he tattooed on himself.</w:t>
      </w:r>
    </w:p>
    <w:p>
      <w:pPr>
        <w:spacing w:after="200" w:before="0"/>
      </w:pPr>
    </w:p>
    <w:p>
      <w:pPr>
        <w:pStyle w:val="Heading1"/>
      </w:pPr>
      <w:r>
        <w:rPr>
          <w:rFonts w:ascii="Arial" w:cs="Arial" w:eastAsia="Arial" w:hAnsi="Arial"/>
          <w:b/>
          <w:bCs/>
          <w:color w:val="1A1A1A"/>
          <w:sz w:val="28"/>
          <w:szCs w:val="28"/>
        </w:rPr>
        <w:t xml:space="preserve">5. CHARACTERS</w:t>
      </w:r>
    </w:p>
    <w:p>
      <w:pPr>
        <w:pBdr>
          <w:bottom w:val="single" w:color="CCCCCC" w:sz="4"/>
        </w:pBdr>
        <w:spacing w:after="160" w:before="0"/>
      </w:pPr>
    </w:p>
    <w:p>
      <w:pPr>
        <w:spacing w:after="80" w:before="0"/>
      </w:pPr>
    </w:p>
    <w:p>
      <w:pPr>
        <w:pStyle w:val="Heading2"/>
      </w:pPr>
      <w:r>
        <w:rPr>
          <w:rFonts w:ascii="Arial" w:cs="Arial" w:eastAsia="Arial" w:hAnsi="Arial"/>
          <w:b/>
          <w:bCs/>
          <w:color w:val="C0392B"/>
          <w:sz w:val="22"/>
          <w:szCs w:val="22"/>
        </w:rPr>
        <w:t xml:space="preserve">Mizo Phyll — The Spine</w:t>
      </w:r>
    </w:p>
    <w:p>
      <w:pPr>
        <w:spacing w:after="120" w:before="0"/>
      </w:pPr>
      <w:r>
        <w:rPr>
          <w:rFonts w:ascii="Arial" w:cs="Arial" w:eastAsia="Arial" w:hAnsi="Arial"/>
          <w:b w:val="false"/>
          <w:bCs w:val="false"/>
          <w:i w:val="false"/>
          <w:iCs w:val="false"/>
          <w:color w:val="1A1A1A"/>
          <w:sz w:val="20"/>
          <w:szCs w:val="20"/>
        </w:rPr>
        <w:t xml:space="preserve">Full identity. Full face. The tattoo visible throughout. He is filmed first — before any other character — in one dedicated shoot day. He lays everything down: the childhood in Thohoyandou, the faith and what it meant, the dreads and what they cost, the record company, the collaboration with the late Ricky Rick, the wife, the fans, the tattoo — when he got it, why, and what it means to still have it now.</w:t>
      </w:r>
    </w:p>
    <w:p>
      <w:pPr>
        <w:spacing w:after="120" w:before="0"/>
      </w:pPr>
      <w:r>
        <w:rPr>
          <w:rFonts w:ascii="Arial" w:cs="Arial" w:eastAsia="Arial" w:hAnsi="Arial"/>
          <w:b w:val="false"/>
          <w:bCs w:val="false"/>
          <w:i w:val="false"/>
          <w:iCs w:val="false"/>
          <w:color w:val="1A1A1A"/>
          <w:sz w:val="20"/>
          <w:szCs w:val="20"/>
        </w:rPr>
        <w:t xml:space="preserve">He is the film's anchor. Its spine. Its senior voice. Everything every other character says is a response to his story — even though they will never hear it before they sit in that chair.</w:t>
      </w:r>
    </w:p>
    <w:p>
      <w:pPr>
        <w:spacing w:after="120" w:before="0"/>
      </w:pPr>
      <w:r>
        <w:rPr>
          <w:rFonts w:ascii="Arial" w:cs="Arial" w:eastAsia="Arial" w:hAnsi="Arial"/>
          <w:b w:val="false"/>
          <w:bCs w:val="false"/>
          <w:i w:val="false"/>
          <w:iCs w:val="false"/>
          <w:color w:val="1A1A1A"/>
          <w:sz w:val="20"/>
          <w:szCs w:val="20"/>
        </w:rPr>
        <w:t xml:space="preserve">Estimated screen time: 10–12 minutes across 23 minutes. Full recorded interview: 60–90 minutes.</w:t>
      </w:r>
    </w:p>
    <w:p>
      <w:pPr>
        <w:spacing w:after="120" w:before="0"/>
      </w:pPr>
    </w:p>
    <w:p>
      <w:pPr>
        <w:pStyle w:val="Heading2"/>
      </w:pPr>
      <w:r>
        <w:rPr>
          <w:rFonts w:ascii="Arial" w:cs="Arial" w:eastAsia="Arial" w:hAnsi="Arial"/>
          <w:b/>
          <w:bCs/>
          <w:color w:val="C0392B"/>
          <w:sz w:val="22"/>
          <w:szCs w:val="22"/>
        </w:rPr>
        <w:t xml:space="preserve">The Wife — The Most Intimate Voice</w:t>
      </w:r>
    </w:p>
    <w:p>
      <w:pPr>
        <w:spacing w:after="120" w:before="0"/>
      </w:pPr>
      <w:r>
        <w:rPr>
          <w:rFonts w:ascii="Arial" w:cs="Arial" w:eastAsia="Arial" w:hAnsi="Arial"/>
          <w:b w:val="false"/>
          <w:bCs w:val="false"/>
          <w:i w:val="false"/>
          <w:iCs w:val="false"/>
          <w:color w:val="1A1A1A"/>
          <w:sz w:val="20"/>
          <w:szCs w:val="20"/>
        </w:rPr>
        <w:t xml:space="preserve">She is the only person in this documentary who does not see the King of VenRap when she looks at him. She sees the man. The one who came home after the shows. The one whose dreads came off. The one whose chest she has slept beside for years — the tattoo always there, always permanent, while everything else changed.</w:t>
      </w:r>
    </w:p>
    <w:p>
      <w:pPr>
        <w:spacing w:after="120" w:before="0"/>
      </w:pPr>
      <w:r>
        <w:rPr>
          <w:rFonts w:ascii="Arial" w:cs="Arial" w:eastAsia="Arial" w:hAnsi="Arial"/>
          <w:b w:val="false"/>
          <w:bCs w:val="false"/>
          <w:i w:val="false"/>
          <w:iCs w:val="false"/>
          <w:color w:val="1A1A1A"/>
          <w:sz w:val="20"/>
          <w:szCs w:val="20"/>
        </w:rPr>
        <w:t xml:space="preserve">She is asked nothing about private life specifics. She is asked everything about what it feels like to watch someone become a symbol while you remain the person who knows them before breakfast. Her testimony is the film's most intimate thread.</w:t>
      </w:r>
    </w:p>
    <w:p>
      <w:pPr>
        <w:spacing w:after="120" w:before="0"/>
      </w:pPr>
    </w:p>
    <w:p>
      <w:pPr>
        <w:pStyle w:val="Heading2"/>
      </w:pPr>
      <w:r>
        <w:rPr>
          <w:rFonts w:ascii="Arial" w:cs="Arial" w:eastAsia="Arial" w:hAnsi="Arial"/>
          <w:b/>
          <w:bCs/>
          <w:color w:val="C0392B"/>
          <w:sz w:val="22"/>
          <w:szCs w:val="22"/>
        </w:rPr>
        <w:t xml:space="preserve">Tman Gavin and Nicodemic — The Witnesses</w:t>
      </w:r>
    </w:p>
    <w:p>
      <w:pPr>
        <w:spacing w:after="120" w:before="0"/>
      </w:pPr>
      <w:r>
        <w:rPr>
          <w:rFonts w:ascii="Arial" w:cs="Arial" w:eastAsia="Arial" w:hAnsi="Arial"/>
          <w:b w:val="false"/>
          <w:bCs w:val="false"/>
          <w:i w:val="false"/>
          <w:iCs w:val="false"/>
          <w:color w:val="1A1A1A"/>
          <w:sz w:val="20"/>
          <w:szCs w:val="20"/>
        </w:rPr>
        <w:t xml:space="preserve">Both men from the same streets, the same early VenRap world, the same production house — Musengavhadzi Productions. Both now driving taxis. They are not in this film to generate sympathy. They are here because they saw him before he was anything, they doubted him, they watched him prove them wrong.</w:t>
      </w:r>
    </w:p>
    <w:p>
      <w:pPr>
        <w:spacing w:after="120" w:before="0"/>
      </w:pPr>
      <w:r>
        <w:rPr>
          <w:rFonts w:ascii="Arial" w:cs="Arial" w:eastAsia="Arial" w:hAnsi="Arial"/>
          <w:b w:val="false"/>
          <w:bCs w:val="false"/>
          <w:i w:val="false"/>
          <w:iCs w:val="false"/>
          <w:color w:val="1A1A1A"/>
          <w:sz w:val="20"/>
          <w:szCs w:val="20"/>
        </w:rPr>
        <w:t xml:space="preserve">Their testimony will tell the truth about what the early years actually looked like — not the romantic version, the real one. They carry the particular honesty of men who have nothing left to protect. Tman Gavin was featured alongside Mizo Phyll on the Venda Anthem.</w:t>
      </w:r>
    </w:p>
    <w:p>
      <w:pPr>
        <w:spacing w:after="120" w:before="0"/>
      </w:pPr>
    </w:p>
    <w:p>
      <w:pPr>
        <w:pStyle w:val="Heading2"/>
      </w:pPr>
      <w:r>
        <w:rPr>
          <w:rFonts w:ascii="Arial" w:cs="Arial" w:eastAsia="Arial" w:hAnsi="Arial"/>
          <w:b/>
          <w:bCs/>
          <w:color w:val="C0392B"/>
          <w:sz w:val="22"/>
          <w:szCs w:val="22"/>
        </w:rPr>
        <w:t xml:space="preserve">DJ Davic — The Producer Who Believed First</w:t>
      </w:r>
    </w:p>
    <w:p>
      <w:pPr>
        <w:spacing w:after="120" w:before="0"/>
      </w:pPr>
      <w:r>
        <w:rPr>
          <w:rFonts w:ascii="Arial" w:cs="Arial" w:eastAsia="Arial" w:hAnsi="Arial"/>
          <w:b w:val="false"/>
          <w:bCs w:val="false"/>
          <w:i w:val="false"/>
          <w:iCs w:val="false"/>
          <w:color w:val="1A1A1A"/>
          <w:sz w:val="20"/>
          <w:szCs w:val="20"/>
        </w:rPr>
        <w:t xml:space="preserve">DJ Davic — now a legendary figure in Limpopo music — was the producer on early Mizo Phyll and Tman Gavin recordings at Musengavhadzi Productions. He is the only person in this film who can answer the question nobody else can: what did you see in him before anyone else did?</w:t>
      </w:r>
    </w:p>
    <w:p>
      <w:pPr>
        <w:spacing w:after="120" w:before="0"/>
      </w:pPr>
      <w:r>
        <w:rPr>
          <w:rFonts w:ascii="Arial" w:cs="Arial" w:eastAsia="Arial" w:hAnsi="Arial"/>
          <w:b w:val="false"/>
          <w:bCs w:val="false"/>
          <w:i w:val="false"/>
          <w:iCs w:val="false"/>
          <w:color w:val="1A1A1A"/>
          <w:sz w:val="20"/>
          <w:szCs w:val="20"/>
        </w:rPr>
        <w:t xml:space="preserve">He is also a personal friend of the director. That relationship is this film's most significant access point.</w:t>
      </w:r>
    </w:p>
    <w:p>
      <w:pPr>
        <w:spacing w:after="120" w:before="0"/>
      </w:pPr>
    </w:p>
    <w:p>
      <w:pPr>
        <w:pStyle w:val="Heading2"/>
      </w:pPr>
      <w:r>
        <w:rPr>
          <w:rFonts w:ascii="Arial" w:cs="Arial" w:eastAsia="Arial" w:hAnsi="Arial"/>
          <w:b/>
          <w:bCs/>
          <w:color w:val="C0392B"/>
          <w:sz w:val="22"/>
          <w:szCs w:val="22"/>
        </w:rPr>
        <w:t xml:space="preserve">The Faith Witness — The Spiritual Reckoning</w:t>
      </w:r>
    </w:p>
    <w:p>
      <w:pPr>
        <w:spacing w:after="120" w:before="0"/>
      </w:pPr>
      <w:r>
        <w:rPr>
          <w:rFonts w:ascii="Arial" w:cs="Arial" w:eastAsia="Arial" w:hAnsi="Arial"/>
          <w:b w:val="false"/>
          <w:bCs w:val="false"/>
          <w:i w:val="false"/>
          <w:iCs w:val="false"/>
          <w:color w:val="1A1A1A"/>
          <w:sz w:val="20"/>
          <w:szCs w:val="20"/>
        </w:rPr>
        <w:t xml:space="preserve">A member of the Rastafari faith community in Thohoyandou who knew Mizo Phyll within the faith context before the music career consumed everything. They speak about what the dreads represented as genuine spiritual commitment, what the community felt when they came off, and what faith looks like when it meets ambition. Not hostile. Honest.</w:t>
      </w:r>
    </w:p>
    <w:p>
      <w:pPr>
        <w:spacing w:after="120" w:before="0"/>
      </w:pPr>
    </w:p>
    <w:p>
      <w:pPr>
        <w:pStyle w:val="Heading2"/>
      </w:pPr>
      <w:r>
        <w:rPr>
          <w:rFonts w:ascii="Arial" w:cs="Arial" w:eastAsia="Arial" w:hAnsi="Arial"/>
          <w:b/>
          <w:bCs/>
          <w:color w:val="C0392B"/>
          <w:sz w:val="22"/>
          <w:szCs w:val="22"/>
        </w:rPr>
        <w:t xml:space="preserve">The Late Ricky Rick — The Absent Presence</w:t>
      </w:r>
    </w:p>
    <w:p>
      <w:pPr>
        <w:spacing w:after="120" w:before="0"/>
      </w:pPr>
      <w:r>
        <w:rPr>
          <w:rFonts w:ascii="Arial" w:cs="Arial" w:eastAsia="Arial" w:hAnsi="Arial"/>
          <w:b w:val="false"/>
          <w:bCs w:val="false"/>
          <w:i w:val="false"/>
          <w:iCs w:val="false"/>
          <w:color w:val="1A1A1A"/>
          <w:sz w:val="20"/>
          <w:szCs w:val="20"/>
        </w:rPr>
        <w:t xml:space="preserve">Ricky Rick is not a character who sits in the interview chair. He is a chapter. A presence. A loss. He gets one section, one photograph, and — if found in the pre-production archive search — his own public words about Mizo Phyll surfacing as a caption from the record. Handled with complete respect and complete restraint.</w:t>
      </w:r>
    </w:p>
    <w:p>
      <w:pPr>
        <w:spacing w:after="200" w:before="0"/>
      </w:pPr>
    </w:p>
    <w:p>
      <w:pPr>
        <w:pStyle w:val="Heading1"/>
      </w:pPr>
      <w:r>
        <w:rPr>
          <w:rFonts w:ascii="Arial" w:cs="Arial" w:eastAsia="Arial" w:hAnsi="Arial"/>
          <w:b/>
          <w:bCs/>
          <w:color w:val="1A1A1A"/>
          <w:sz w:val="28"/>
          <w:szCs w:val="28"/>
        </w:rPr>
        <w:t xml:space="preserve">6. NARRATIVE ARC — 23 MINUTES</w:t>
      </w:r>
    </w:p>
    <w:p>
      <w:pPr>
        <w:pBdr>
          <w:bottom w:val="single" w:color="CCCCCC" w:sz="4"/>
        </w:pBdr>
        <w:spacing w:after="160" w:before="0"/>
      </w:pPr>
    </w:p>
    <w:p>
      <w:pPr>
        <w:spacing w:after="80" w:before="0"/>
      </w:pPr>
    </w:p>
    <w:p>
      <w:pPr>
        <w:spacing w:after="80" w:before="200"/>
      </w:pPr>
      <w:r>
        <w:rPr>
          <w:rFonts w:ascii="Arial" w:cs="Arial" w:eastAsia="Arial" w:hAnsi="Arial"/>
          <w:b/>
          <w:bCs/>
          <w:color w:val="1A1A1A"/>
          <w:sz w:val="20"/>
          <w:szCs w:val="20"/>
        </w:rPr>
        <w:t xml:space="preserve">Opening — Minutes 0 to 2</w:t>
      </w:r>
    </w:p>
    <w:p>
      <w:pPr>
        <w:spacing w:after="120" w:before="0"/>
      </w:pPr>
      <w:r>
        <w:rPr>
          <w:rFonts w:ascii="Arial" w:cs="Arial" w:eastAsia="Arial" w:hAnsi="Arial"/>
          <w:b w:val="false"/>
          <w:bCs w:val="false"/>
          <w:i w:val="false"/>
          <w:iCs w:val="false"/>
          <w:color w:val="1A1A1A"/>
          <w:sz w:val="20"/>
          <w:szCs w:val="20"/>
        </w:rPr>
        <w:t xml:space="preserve">Black screen. A chest. The tattoo fills the frame: VENDA NGA DECEMBER. No name. No title. No context. The audience reads it before they know who it belongs to. Hold. Then the title sequence appears over the chest, one line at a time. Cut to black. His face. The dark room. The film begins.</w:t>
      </w:r>
    </w:p>
    <w:p>
      <w:pPr>
        <w:spacing w:after="120" w:before="0"/>
      </w:pPr>
    </w:p>
    <w:p>
      <w:pPr>
        <w:spacing w:after="80" w:before="200"/>
      </w:pPr>
      <w:r>
        <w:rPr>
          <w:rFonts w:ascii="Arial" w:cs="Arial" w:eastAsia="Arial" w:hAnsi="Arial"/>
          <w:b/>
          <w:bCs/>
          <w:color w:val="1A1A1A"/>
          <w:sz w:val="20"/>
          <w:szCs w:val="20"/>
        </w:rPr>
        <w:t xml:space="preserve">Act One: Thohoyandou Made Me — Minutes 2 to 7</w:t>
      </w:r>
    </w:p>
    <w:p>
      <w:pPr>
        <w:spacing w:after="120" w:before="0"/>
      </w:pPr>
      <w:r>
        <w:rPr>
          <w:rFonts w:ascii="Arial" w:cs="Arial" w:eastAsia="Arial" w:hAnsi="Arial"/>
          <w:b w:val="false"/>
          <w:bCs w:val="false"/>
          <w:i w:val="false"/>
          <w:iCs w:val="false"/>
          <w:color w:val="1A1A1A"/>
          <w:sz w:val="20"/>
          <w:szCs w:val="20"/>
        </w:rPr>
        <w:t xml:space="preserve">Mizo Phyll speaks about where he came from — not as nostalgia, as foundation. What Thohoyandou is. What VenRap is and where it grew from. What it meant to be a young man from the north with a sound that had no genre name yet. The witnesses — Tman Gavin, Nicodemic, DJ Davic — speak from the same chair about the same streets. A dramatic reconstruction of a young man performing to people who are not listening. By the end of this act: this man had no reason to succeed, every reason not to.</w:t>
      </w:r>
    </w:p>
    <w:p>
      <w:pPr>
        <w:spacing w:after="120" w:before="0"/>
      </w:pPr>
    </w:p>
    <w:p>
      <w:pPr>
        <w:spacing w:after="80" w:before="200"/>
      </w:pPr>
      <w:r>
        <w:rPr>
          <w:rFonts w:ascii="Arial" w:cs="Arial" w:eastAsia="Arial" w:hAnsi="Arial"/>
          <w:b/>
          <w:bCs/>
          <w:color w:val="1A1A1A"/>
          <w:sz w:val="20"/>
          <w:szCs w:val="20"/>
        </w:rPr>
        <w:t xml:space="preserve">Act Two: The Faith and The Dreads — Minutes 7 to 13</w:t>
      </w:r>
    </w:p>
    <w:p>
      <w:pPr>
        <w:spacing w:after="120" w:before="0"/>
      </w:pPr>
      <w:r>
        <w:rPr>
          <w:rFonts w:ascii="Arial" w:cs="Arial" w:eastAsia="Arial" w:hAnsi="Arial"/>
          <w:b w:val="false"/>
          <w:bCs w:val="false"/>
          <w:i w:val="false"/>
          <w:iCs w:val="false"/>
          <w:color w:val="1A1A1A"/>
          <w:sz w:val="20"/>
          <w:szCs w:val="20"/>
        </w:rPr>
        <w:t xml:space="preserve">The film's most spiritually complex chapter. Mizo speaks about the Rastafari faith — what it meant, what the dreads represented. Then the record company. The condition. The dreads that came off. The faith witness in the same chair — not as betrayal, but as something harder to name. The wife from the closest possible distance. The central question hangs in the air between every answer: what are you willing to give up — and what are you not? The tattoo has never moved. The dreads are gone.</w:t>
      </w:r>
    </w:p>
    <w:p>
      <w:pPr>
        <w:spacing w:after="120" w:before="0"/>
      </w:pPr>
    </w:p>
    <w:p>
      <w:pPr>
        <w:spacing w:after="80" w:before="200"/>
      </w:pPr>
      <w:r>
        <w:rPr>
          <w:rFonts w:ascii="Arial" w:cs="Arial" w:eastAsia="Arial" w:hAnsi="Arial"/>
          <w:b/>
          <w:bCs/>
          <w:color w:val="1A1A1A"/>
          <w:sz w:val="20"/>
          <w:szCs w:val="20"/>
        </w:rPr>
        <w:t xml:space="preserve">The Ricky Rick Chapter — Minutes 13 to 15</w:t>
      </w:r>
    </w:p>
    <w:p>
      <w:pPr>
        <w:spacing w:after="120" w:before="0"/>
      </w:pPr>
      <w:r>
        <w:rPr>
          <w:rFonts w:ascii="Arial" w:cs="Arial" w:eastAsia="Arial" w:hAnsi="Arial"/>
          <w:b w:val="false"/>
          <w:bCs w:val="false"/>
          <w:i w:val="false"/>
          <w:iCs w:val="false"/>
          <w:color w:val="1A1A1A"/>
          <w:sz w:val="20"/>
          <w:szCs w:val="20"/>
        </w:rPr>
        <w:t xml:space="preserve">Mizo speaks about the late Ricky Rick. Not the collaboration — the person. One photograph floating behind him in the dark room. His own archived words if found — surfacing as a caption. Then silence. The photograph fades. The film moves forward. The way he had to.</w:t>
      </w:r>
    </w:p>
    <w:p>
      <w:pPr>
        <w:spacing w:after="120" w:before="0"/>
      </w:pPr>
    </w:p>
    <w:p>
      <w:pPr>
        <w:spacing w:after="80" w:before="200"/>
      </w:pPr>
      <w:r>
        <w:rPr>
          <w:rFonts w:ascii="Arial" w:cs="Arial" w:eastAsia="Arial" w:hAnsi="Arial"/>
          <w:b/>
          <w:bCs/>
          <w:color w:val="1A1A1A"/>
          <w:sz w:val="20"/>
          <w:szCs w:val="20"/>
        </w:rPr>
        <w:t xml:space="preserve">Act Three and Four: Venda Nga December — Minutes 15 to 21</w:t>
      </w:r>
    </w:p>
    <w:p>
      <w:pPr>
        <w:spacing w:after="120" w:before="0"/>
      </w:pPr>
      <w:r>
        <w:rPr>
          <w:rFonts w:ascii="Arial" w:cs="Arial" w:eastAsia="Arial" w:hAnsi="Arial"/>
          <w:b w:val="false"/>
          <w:bCs w:val="false"/>
          <w:i w:val="false"/>
          <w:iCs w:val="false"/>
          <w:color w:val="1A1A1A"/>
          <w:sz w:val="20"/>
          <w:szCs w:val="20"/>
        </w:rPr>
        <w:t xml:space="preserve">The national stage. What the music career became. The VenRap platform he built for others. The tattoo chapter: when he got it, why, what he knew about himself when he made it permanent. The wife speaks about the tattoo from the place only she can speak from. Mizo's final words before the performance.</w:t>
      </w:r>
    </w:p>
    <w:p>
      <w:pPr>
        <w:spacing w:after="120" w:before="0"/>
      </w:pPr>
    </w:p>
    <w:p>
      <w:pPr>
        <w:spacing w:after="80" w:before="200"/>
      </w:pPr>
      <w:r>
        <w:rPr>
          <w:rFonts w:ascii="Arial" w:cs="Arial" w:eastAsia="Arial" w:hAnsi="Arial"/>
          <w:b/>
          <w:bCs/>
          <w:color w:val="1A1A1A"/>
          <w:sz w:val="20"/>
          <w:szCs w:val="20"/>
        </w:rPr>
        <w:t xml:space="preserve">The Closing Performance — Minutes 21 to 23</w:t>
      </w:r>
    </w:p>
    <w:p>
      <w:pPr>
        <w:spacing w:after="120" w:before="0"/>
      </w:pPr>
      <w:r>
        <w:rPr>
          <w:rFonts w:ascii="Arial" w:cs="Arial" w:eastAsia="Arial" w:hAnsi="Arial"/>
          <w:b w:val="false"/>
          <w:bCs w:val="false"/>
          <w:i w:val="false"/>
          <w:iCs w:val="false"/>
          <w:color w:val="1A1A1A"/>
          <w:sz w:val="20"/>
          <w:szCs w:val="20"/>
        </w:rPr>
        <w:t xml:space="preserve">All testimony is complete. He stands. The coat goes on. He raps alone in the dark room — no audience, no stage, no direction. As he performs, the dark spaces fill with community testimony: fan messages, Facebook comments, the voice of Venda finally having its say. Then the messages transform — same visual format — into credits. The tattoo is the last image. VENDA NGA DECEMBER. Fade to black.</w:t>
      </w:r>
    </w:p>
    <w:p>
      <w:pPr>
        <w:spacing w:after="200" w:before="0"/>
      </w:pPr>
    </w:p>
    <w:p>
      <w:pPr>
        <w:pStyle w:val="Heading1"/>
      </w:pPr>
      <w:r>
        <w:rPr>
          <w:rFonts w:ascii="Arial" w:cs="Arial" w:eastAsia="Arial" w:hAnsi="Arial"/>
          <w:b/>
          <w:bCs/>
          <w:color w:val="1A1A1A"/>
          <w:sz w:val="28"/>
          <w:szCs w:val="28"/>
        </w:rPr>
        <w:t xml:space="preserve">7. VISUAL AND PRODUCTION APPROACH</w:t>
      </w:r>
    </w:p>
    <w:p>
      <w:pPr>
        <w:pBdr>
          <w:bottom w:val="single" w:color="CCCCCC" w:sz="4"/>
        </w:pBdr>
        <w:spacing w:after="160" w:before="0"/>
      </w:pPr>
    </w:p>
    <w:p>
      <w:pPr>
        <w:spacing w:after="80" w:before="0"/>
      </w:pPr>
    </w:p>
    <w:p>
      <w:pPr>
        <w:pStyle w:val="Heading2"/>
      </w:pPr>
      <w:r>
        <w:rPr>
          <w:rFonts w:ascii="Arial" w:cs="Arial" w:eastAsia="Arial" w:hAnsi="Arial"/>
          <w:b/>
          <w:bCs/>
          <w:color w:val="C0392B"/>
          <w:sz w:val="22"/>
          <w:szCs w:val="22"/>
        </w:rPr>
        <w:t xml:space="preserve">The Production Studio</w:t>
      </w:r>
    </w:p>
    <w:p>
      <w:pPr>
        <w:spacing w:after="120" w:before="0"/>
      </w:pPr>
      <w:r>
        <w:rPr>
          <w:rFonts w:ascii="Arial" w:cs="Arial" w:eastAsia="Arial" w:hAnsi="Arial"/>
          <w:b w:val="false"/>
          <w:bCs w:val="false"/>
          <w:i w:val="false"/>
          <w:iCs w:val="false"/>
          <w:color w:val="1A1A1A"/>
          <w:sz w:val="20"/>
          <w:szCs w:val="20"/>
        </w:rPr>
        <w:t xml:space="preserve">All principal interviews are conducted in a single controlled studio environment — a purpose-built production studio in Thohoyandou, dressed and lit for the documentary. No natural light. Complete control of the image.</w:t>
      </w:r>
    </w:p>
    <w:p>
      <w:pPr>
        <w:spacing w:after="120" w:before="0"/>
      </w:pPr>
      <w:r>
        <w:rPr>
          <w:rFonts w:ascii="Arial" w:cs="Arial" w:eastAsia="Arial" w:hAnsi="Arial"/>
          <w:b w:val="false"/>
          <w:bCs w:val="false"/>
          <w:i w:val="false"/>
          <w:iCs w:val="false"/>
          <w:color w:val="1A1A1A"/>
          <w:sz w:val="20"/>
          <w:szCs w:val="20"/>
        </w:rPr>
        <w:t xml:space="preserve">This is a deliberate aesthetic decision, not a budget limitation. The controlled studio creates visual unity across all four characters, allows precise identity management through lighting, evokes the sacred consultation space of indigenous tradition, and eliminates location noise and continuity problems.</w:t>
      </w:r>
    </w:p>
    <w:p>
      <w:pPr>
        <w:spacing w:after="120" w:before="0"/>
      </w:pPr>
    </w:p>
    <w:p>
      <w:pPr>
        <w:pStyle w:val="Heading2"/>
      </w:pPr>
      <w:r>
        <w:rPr>
          <w:rFonts w:ascii="Arial" w:cs="Arial" w:eastAsia="Arial" w:hAnsi="Arial"/>
          <w:b/>
          <w:bCs/>
          <w:color w:val="C0392B"/>
          <w:sz w:val="22"/>
          <w:szCs w:val="22"/>
        </w:rPr>
        <w:t xml:space="preserve">The Bubble Information Layer</w:t>
      </w:r>
    </w:p>
    <w:p>
      <w:pPr>
        <w:spacing w:after="120" w:before="0"/>
      </w:pPr>
      <w:r>
        <w:rPr>
          <w:rFonts w:ascii="Arial" w:cs="Arial" w:eastAsia="Arial" w:hAnsi="Arial"/>
          <w:b w:val="false"/>
          <w:bCs w:val="false"/>
          <w:i w:val="false"/>
          <w:iCs w:val="false"/>
          <w:color w:val="1A1A1A"/>
          <w:sz w:val="20"/>
          <w:szCs w:val="20"/>
        </w:rPr>
        <w:t xml:space="preserve">This documentary introduces a second simultaneous information track: a bubble layer that surfaces verified facts, archived quotes, and community testimony throughout the film — without ever interrupting the speaker or cutting away from their face.</w:t>
      </w:r>
    </w:p>
    <w:p>
      <w:pPr>
        <w:spacing w:after="120" w:before="0"/>
      </w:pPr>
      <w:r>
        <w:rPr>
          <w:rFonts w:ascii="Arial" w:cs="Arial" w:eastAsia="Arial" w:hAnsi="Arial"/>
          <w:b w:val="false"/>
          <w:bCs w:val="false"/>
          <w:i w:val="false"/>
          <w:iCs w:val="false"/>
          <w:color w:val="1A1A1A"/>
          <w:sz w:val="20"/>
          <w:szCs w:val="20"/>
        </w:rPr>
        <w:t xml:space="preserve">Three distinct bubble types operate across the film:</w:t>
      </w:r>
    </w:p>
    <w:p>
      <w:pPr>
        <w:spacing w:after="80" w:before="0"/>
      </w:pPr>
    </w:p>
    <w:p>
      <w:pPr>
        <w:pStyle w:val="ListParagraph"/>
        <w:numPr>
          <w:ilvl w:val="0"/>
          <w:numId w:val="2"/>
        </w:numPr>
        <w:spacing w:after="80" w:before="0"/>
      </w:pPr>
      <w:r>
        <w:rPr>
          <w:rFonts w:ascii="Arial" w:cs="Arial" w:eastAsia="Arial" w:hAnsi="Arial"/>
          <w:color w:val="1A1A1A"/>
          <w:sz w:val="20"/>
          <w:szCs w:val="20"/>
        </w:rPr>
        <w:t xml:space="preserve">Archive Bubbles — verified historical facts from the character research files, appearing as clean white text during informational moments. Example: 'My African Dream — first artist to win Best Tshivenda Hip-Hop, Tshivenda Music Awards (2012)'</w:t>
      </w:r>
    </w:p>
    <w:p>
      <w:pPr>
        <w:pStyle w:val="ListParagraph"/>
        <w:numPr>
          <w:ilvl w:val="0"/>
          <w:numId w:val="2"/>
        </w:numPr>
        <w:spacing w:after="80" w:before="0"/>
      </w:pPr>
      <w:r>
        <w:rPr>
          <w:rFonts w:ascii="Arial" w:cs="Arial" w:eastAsia="Arial" w:hAnsi="Arial"/>
          <w:color w:val="1A1A1A"/>
          <w:sz w:val="20"/>
          <w:szCs w:val="20"/>
        </w:rPr>
        <w:t xml:space="preserve">Cut Floor Bubbles — extraordinary material from the interviews that the 23-minute structure cannot hold, surfacing as italic quoted text. Ricky Rick's own archived public words about Mizo Phyll appear here — not paraphrased, not narrated. His own words, from the record.</w:t>
      </w:r>
    </w:p>
    <w:p>
      <w:pPr>
        <w:pStyle w:val="ListParagraph"/>
        <w:numPr>
          <w:ilvl w:val="0"/>
          <w:numId w:val="2"/>
        </w:numPr>
        <w:spacing w:after="80" w:before="0"/>
      </w:pPr>
      <w:r>
        <w:rPr>
          <w:rFonts w:ascii="Arial" w:cs="Arial" w:eastAsia="Arial" w:hAnsi="Arial"/>
          <w:color w:val="1A1A1A"/>
          <w:sz w:val="20"/>
          <w:szCs w:val="20"/>
        </w:rPr>
        <w:t xml:space="preserve">Community Bubbles — public social media testimony from fans and community members, collected during pre-production. Facebook does not forget. These fill the dark spaces during the closing performance sequence.</w:t>
      </w:r>
    </w:p>
    <w:p>
      <w:pPr>
        <w:spacing w:after="120" w:before="0"/>
      </w:pPr>
    </w:p>
    <w:p>
      <w:pPr>
        <w:pStyle w:val="Heading2"/>
      </w:pPr>
      <w:r>
        <w:rPr>
          <w:rFonts w:ascii="Arial" w:cs="Arial" w:eastAsia="Arial" w:hAnsi="Arial"/>
          <w:b/>
          <w:bCs/>
          <w:color w:val="C0392B"/>
          <w:sz w:val="22"/>
          <w:szCs w:val="22"/>
        </w:rPr>
        <w:t xml:space="preserve">Multi-Camera Setup</w:t>
      </w:r>
    </w:p>
    <w:p>
      <w:pPr>
        <w:spacing w:after="120" w:before="0"/>
      </w:pPr>
      <w:r>
        <w:rPr>
          <w:rFonts w:ascii="Arial" w:cs="Arial" w:eastAsia="Arial" w:hAnsi="Arial"/>
          <w:b w:val="false"/>
          <w:bCs w:val="false"/>
          <w:i w:val="false"/>
          <w:iCs w:val="false"/>
          <w:color w:val="1A1A1A"/>
          <w:sz w:val="20"/>
          <w:szCs w:val="20"/>
        </w:rPr>
        <w:t xml:space="preserve">The interview studio operates on a multi-camera locked-off system. Multiple cameras are positioned and secured before each interview begins, capturing wide, medium, and close detail simultaneously. The director functions as interviewer — fully present in the conversation, not managing equipment. Minimal crew of two people in the room.</w:t>
      </w:r>
    </w:p>
    <w:p>
      <w:pPr>
        <w:spacing w:after="120" w:before="0"/>
      </w:pPr>
    </w:p>
    <w:p>
      <w:pPr>
        <w:pStyle w:val="Heading2"/>
      </w:pPr>
      <w:r>
        <w:rPr>
          <w:rFonts w:ascii="Arial" w:cs="Arial" w:eastAsia="Arial" w:hAnsi="Arial"/>
          <w:b/>
          <w:bCs/>
          <w:color w:val="C0392B"/>
          <w:sz w:val="22"/>
          <w:szCs w:val="22"/>
        </w:rPr>
        <w:t xml:space="preserve">The Chest — The Film's Recurring Image</w:t>
      </w:r>
    </w:p>
    <w:p>
      <w:pPr>
        <w:spacing w:after="120" w:before="0"/>
      </w:pPr>
      <w:r>
        <w:rPr>
          <w:rFonts w:ascii="Arial" w:cs="Arial" w:eastAsia="Arial" w:hAnsi="Arial"/>
          <w:b w:val="false"/>
          <w:bCs w:val="false"/>
          <w:i w:val="false"/>
          <w:iCs w:val="false"/>
          <w:color w:val="1A1A1A"/>
          <w:sz w:val="20"/>
          <w:szCs w:val="20"/>
        </w:rPr>
        <w:t xml:space="preserve">The tattoo on his chest is the film's visual heartbeat. It appears as the opening image, as the transition device going into and coming out of each ad break, as a detail shot during interview, and as the film's final image. The audience sees VENDA NGA DECEMBER more than they see anything else in this documentary.</w:t>
      </w:r>
    </w:p>
    <w:p>
      <w:pPr>
        <w:spacing w:after="120" w:before="0"/>
      </w:pPr>
    </w:p>
    <w:p>
      <w:pPr>
        <w:pStyle w:val="Heading2"/>
      </w:pPr>
      <w:r>
        <w:rPr>
          <w:rFonts w:ascii="Arial" w:cs="Arial" w:eastAsia="Arial" w:hAnsi="Arial"/>
          <w:b/>
          <w:bCs/>
          <w:color w:val="C0392B"/>
          <w:sz w:val="22"/>
          <w:szCs w:val="22"/>
        </w:rPr>
        <w:t xml:space="preserve">The Closing Performance and Credits</w:t>
      </w:r>
    </w:p>
    <w:p>
      <w:pPr>
        <w:spacing w:after="120" w:before="0"/>
      </w:pPr>
      <w:r>
        <w:rPr>
          <w:rFonts w:ascii="Arial" w:cs="Arial" w:eastAsia="Arial" w:hAnsi="Arial"/>
          <w:b w:val="false"/>
          <w:bCs w:val="false"/>
          <w:i w:val="false"/>
          <w:iCs w:val="false"/>
          <w:color w:val="1A1A1A"/>
          <w:sz w:val="20"/>
          <w:szCs w:val="20"/>
        </w:rPr>
        <w:t xml:space="preserve">The documentary ends with a live performance in the studio — no audience, no stage. As he raps, community testimony fills the dark spaces around him. Then the messages transform — same visual format — into credits. The names of the people who made this film arrive in the same format as the facts that carried the whole film. The credits are the film's final argument: these people were also real. These names were also permanent.</w:t>
      </w:r>
    </w:p>
    <w:p>
      <w:pPr>
        <w:spacing w:after="120" w:before="0"/>
      </w:pPr>
    </w:p>
    <w:p>
      <w:pPr>
        <w:pStyle w:val="Heading2"/>
      </w:pPr>
      <w:r>
        <w:rPr>
          <w:rFonts w:ascii="Arial" w:cs="Arial" w:eastAsia="Arial" w:hAnsi="Arial"/>
          <w:b/>
          <w:bCs/>
          <w:color w:val="C0392B"/>
          <w:sz w:val="22"/>
          <w:szCs w:val="22"/>
        </w:rPr>
        <w:t xml:space="preserve">Dramatic Reconstruction</w:t>
      </w:r>
    </w:p>
    <w:p>
      <w:pPr>
        <w:spacing w:after="120" w:before="0"/>
      </w:pPr>
      <w:r>
        <w:rPr>
          <w:rFonts w:ascii="Arial" w:cs="Arial" w:eastAsia="Arial" w:hAnsi="Arial"/>
          <w:b w:val="false"/>
          <w:bCs w:val="false"/>
          <w:i w:val="false"/>
          <w:iCs w:val="false"/>
          <w:color w:val="1A1A1A"/>
          <w:sz w:val="20"/>
          <w:szCs w:val="20"/>
        </w:rPr>
        <w:t xml:space="preserve">Brief dramatic reconstructions are used for moments that cannot be filmed — early career dismissal, the first performance nobody attended. Shot in a warmer, slightly overexposed colour treatment that immediately signals reconstruction. Silent, with the subject's narration over the image. Local performers. One shoot day.</w:t>
      </w:r>
    </w:p>
    <w:p>
      <w:pPr>
        <w:spacing w:after="200" w:before="0"/>
      </w:pPr>
    </w:p>
    <w:p>
      <w:pPr>
        <w:pStyle w:val="Heading1"/>
      </w:pPr>
      <w:r>
        <w:rPr>
          <w:rFonts w:ascii="Arial" w:cs="Arial" w:eastAsia="Arial" w:hAnsi="Arial"/>
          <w:b/>
          <w:bCs/>
          <w:color w:val="1A1A1A"/>
          <w:sz w:val="28"/>
          <w:szCs w:val="28"/>
        </w:rPr>
        <w:t xml:space="preserve">8. PRODUCTION PLAN</w:t>
      </w:r>
    </w:p>
    <w:p>
      <w:pPr>
        <w:pBdr>
          <w:bottom w:val="single" w:color="CCCCCC" w:sz="4"/>
        </w:pBdr>
        <w:spacing w:after="160" w:before="0"/>
      </w:pP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2400"/>
      </w:tblGrid>
      <w:tr>
        <w:tc>
          <w:tcPr>
            <w:tcW w:type="dxa" w:w="1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Day</w:t>
            </w:r>
          </w:p>
        </w:tc>
        <w:tc>
          <w:tcPr>
            <w:tcW w:type="dxa" w:w="57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Activity</w:t>
            </w:r>
          </w:p>
        </w:tc>
        <w:tc>
          <w:tcPr>
            <w:tcW w:type="dxa" w:w="24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Location</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1A"/>
                <w:sz w:val="17"/>
                <w:szCs w:val="17"/>
              </w:rPr>
              <w:t xml:space="preserve">Day 1</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Mizo Phyll — primary interview (60–90 min recorded)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i/>
                <w:iCs/>
                <w:color w:val="555555"/>
                <w:sz w:val="17"/>
                <w:szCs w:val="17"/>
              </w:rPr>
              <w:t xml:space="preserve">Production studio, Thohoyandou</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A1A1A"/>
                <w:sz w:val="17"/>
                <w:szCs w:val="17"/>
              </w:rPr>
              <w:t xml:space="preserve">Day 2</w:t>
            </w:r>
          </w:p>
        </w:tc>
        <w:tc>
          <w:tcPr>
            <w:tcW w:type="dxa" w:w="5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7"/>
                <w:szCs w:val="17"/>
              </w:rPr>
              <w:t xml:space="preserve">Wife, Tman Gavin, Nicodemic — individual interviews, isolated from each other</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i/>
                <w:iCs/>
                <w:color w:val="555555"/>
                <w:sz w:val="17"/>
                <w:szCs w:val="17"/>
              </w:rPr>
              <w:t xml:space="preserve">Production studio, Thohoyandou</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1A"/>
                <w:sz w:val="17"/>
                <w:szCs w:val="17"/>
              </w:rPr>
              <w:t xml:space="preserve">Day 3</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DJ Davic + Faith community witness — interviews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i/>
                <w:iCs/>
                <w:color w:val="555555"/>
                <w:sz w:val="17"/>
                <w:szCs w:val="17"/>
              </w:rPr>
              <w:t xml:space="preserve">Production studio, Thohoyandou</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A1A1A"/>
                <w:sz w:val="17"/>
                <w:szCs w:val="17"/>
              </w:rPr>
              <w:t xml:space="preserve">Day 3</w:t>
            </w:r>
          </w:p>
        </w:tc>
        <w:tc>
          <w:tcPr>
            <w:tcW w:type="dxa" w:w="5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7"/>
                <w:szCs w:val="17"/>
              </w:rPr>
              <w:t xml:space="preserve">Mizo Phyll — return interview (situational questions) + closing performance</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i/>
                <w:iCs/>
                <w:color w:val="555555"/>
                <w:sz w:val="17"/>
                <w:szCs w:val="17"/>
              </w:rPr>
              <w:t xml:space="preserve">Production studio, Thohoyandou</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1A"/>
                <w:sz w:val="17"/>
                <w:szCs w:val="17"/>
              </w:rPr>
              <w:t xml:space="preserve">Day 4</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B-roll — Thohoyandou streets, Maniini Block J, VenRap environment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i/>
                <w:iCs/>
                <w:color w:val="555555"/>
                <w:sz w:val="17"/>
                <w:szCs w:val="17"/>
              </w:rPr>
              <w:t xml:space="preserve">Thohoyandou locations</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A1A1A"/>
                <w:sz w:val="17"/>
                <w:szCs w:val="17"/>
              </w:rPr>
              <w:t xml:space="preserve">Day 5</w:t>
            </w:r>
          </w:p>
        </w:tc>
        <w:tc>
          <w:tcPr>
            <w:tcW w:type="dxa" w:w="5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7"/>
                <w:szCs w:val="17"/>
              </w:rPr>
              <w:t xml:space="preserve">Dramatic reconstruction — early career scenes</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i/>
                <w:iCs/>
                <w:color w:val="555555"/>
                <w:sz w:val="17"/>
                <w:szCs w:val="17"/>
              </w:rPr>
              <w:t xml:space="preserve">Thohoyandou locations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1A"/>
                <w:sz w:val="17"/>
                <w:szCs w:val="17"/>
              </w:rPr>
              <w:t xml:space="preserve">Day 6</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Contingency / pickup shots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i/>
                <w:iCs/>
                <w:color w:val="555555"/>
                <w:sz w:val="17"/>
                <w:szCs w:val="17"/>
              </w:rPr>
              <w:t xml:space="preserve">TBC</w:t>
            </w:r>
          </w:p>
        </w:tc>
      </w:tr>
    </w:tbl>
    <w:p>
      <w:pPr>
        <w:spacing w:after="200" w:before="0"/>
      </w:pPr>
    </w:p>
    <w:p>
      <w:pPr>
        <w:pStyle w:val="Heading1"/>
      </w:pPr>
      <w:r>
        <w:rPr>
          <w:rFonts w:ascii="Arial" w:cs="Arial" w:eastAsia="Arial" w:hAnsi="Arial"/>
          <w:b/>
          <w:bCs/>
          <w:color w:val="1A1A1A"/>
          <w:sz w:val="28"/>
          <w:szCs w:val="28"/>
        </w:rPr>
        <w:t xml:space="preserve">9. PRODUCTION BUDGET</w:t>
      </w:r>
    </w:p>
    <w:p>
      <w:pPr>
        <w:pBdr>
          <w:bottom w:val="single" w:color="CCCCCC" w:sz="4"/>
        </w:pBdr>
        <w:spacing w:after="160" w:before="0"/>
      </w:pP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160"/>
        <w:gridCol w:w="2000"/>
      </w:tblGrid>
      <w:tr>
        <w:tc>
          <w:tcPr>
            <w:tcW w:type="dxa" w:w="32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pPr>
              <w:jc w:val="left"/>
            </w:pPr>
            <w:r>
              <w:rPr>
                <w:rFonts w:ascii="Arial" w:cs="Arial" w:eastAsia="Arial" w:hAnsi="Arial"/>
                <w:b/>
                <w:bCs/>
                <w:color w:val="FFFFFF"/>
                <w:sz w:val="18"/>
                <w:szCs w:val="18"/>
              </w:rPr>
              <w:t xml:space="preserve">Line Item</w:t>
            </w:r>
          </w:p>
        </w:tc>
        <w:tc>
          <w:tcPr>
            <w:tcW w:type="dxa" w:w="41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pPr>
              <w:jc w:val="left"/>
            </w:pPr>
            <w:r>
              <w:rPr>
                <w:rFonts w:ascii="Arial" w:cs="Arial" w:eastAsia="Arial" w:hAnsi="Arial"/>
                <w:b/>
                <w:bCs/>
                <w:color w:val="FFFFFF"/>
                <w:sz w:val="18"/>
                <w:szCs w:val="18"/>
              </w:rPr>
              <w:t xml:space="preserve">Detail</w:t>
            </w:r>
          </w:p>
        </w:tc>
        <w:tc>
          <w:tcPr>
            <w:tcW w:type="dxa" w:w="20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pPr>
              <w:jc w:val="right"/>
            </w:pPr>
            <w:r>
              <w:rPr>
                <w:rFonts w:ascii="Arial" w:cs="Arial" w:eastAsia="Arial" w:hAnsi="Arial"/>
                <w:b/>
                <w:bCs/>
                <w:color w:val="FFFFFF"/>
                <w:sz w:val="18"/>
                <w:szCs w:val="18"/>
              </w:rPr>
              <w:t xml:space="preserve">Amount</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7"/>
                <w:szCs w:val="17"/>
              </w:rPr>
              <w:t xml:space="preserve">Producer / Director fee</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i/>
                <w:iCs/>
                <w:color w:val="555555"/>
                <w:sz w:val="17"/>
                <w:szCs w:val="17"/>
              </w:rPr>
              <w:t xml:space="preserve">Principal creative and production leadership</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color w:val="1A1A1A"/>
                <w:sz w:val="17"/>
                <w:szCs w:val="17"/>
              </w:rPr>
              <w:t xml:space="preserve">R45,000</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7"/>
                <w:szCs w:val="17"/>
              </w:rPr>
              <w:t xml:space="preserve">Camera equipment rental</w:t>
            </w:r>
          </w:p>
        </w:tc>
        <w:tc>
          <w:tcPr>
            <w:tcW w:type="dxa" w:w="4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i/>
                <w:iCs/>
                <w:color w:val="555555"/>
                <w:sz w:val="17"/>
                <w:szCs w:val="17"/>
              </w:rPr>
              <w:t xml:space="preserve">Multi-camera locked setup, lenses, supports — 6 days</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right"/>
            </w:pPr>
            <w:r>
              <w:rPr>
                <w:rFonts w:ascii="Arial" w:cs="Arial" w:eastAsia="Arial" w:hAnsi="Arial"/>
                <w:color w:val="1A1A1A"/>
                <w:sz w:val="17"/>
                <w:szCs w:val="17"/>
              </w:rPr>
              <w:t xml:space="preserve">R35,000</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7"/>
                <w:szCs w:val="17"/>
              </w:rPr>
              <w:t xml:space="preserve">Sound recordist + equipment</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i/>
                <w:iCs/>
                <w:color w:val="555555"/>
                <w:sz w:val="17"/>
                <w:szCs w:val="17"/>
              </w:rPr>
              <w:t xml:space="preserve">6 shoot days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color w:val="1A1A1A"/>
                <w:sz w:val="17"/>
                <w:szCs w:val="17"/>
              </w:rPr>
              <w:t xml:space="preserve">R18,000</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7"/>
                <w:szCs w:val="17"/>
              </w:rPr>
              <w:t xml:space="preserve">Lighting equipment rental</w:t>
            </w:r>
          </w:p>
        </w:tc>
        <w:tc>
          <w:tcPr>
            <w:tcW w:type="dxa" w:w="4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i/>
                <w:iCs/>
                <w:color w:val="555555"/>
                <w:sz w:val="17"/>
                <w:szCs w:val="17"/>
              </w:rPr>
              <w:t xml:space="preserve">Production studio lighting setup</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right"/>
            </w:pPr>
            <w:r>
              <w:rPr>
                <w:rFonts w:ascii="Arial" w:cs="Arial" w:eastAsia="Arial" w:hAnsi="Arial"/>
                <w:color w:val="1A1A1A"/>
                <w:sz w:val="17"/>
                <w:szCs w:val="17"/>
              </w:rPr>
              <w:t xml:space="preserve">R12,000</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7"/>
                <w:szCs w:val="17"/>
              </w:rPr>
              <w:t xml:space="preserve">Editor fee</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i/>
                <w:iCs/>
                <w:color w:val="555555"/>
                <w:sz w:val="17"/>
                <w:szCs w:val="17"/>
              </w:rPr>
              <w:t xml:space="preserve">Assembly through picture lock incl. bubble layer composition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color w:val="1A1A1A"/>
                <w:sz w:val="17"/>
                <w:szCs w:val="17"/>
              </w:rPr>
              <w:t xml:space="preserve">R32,000</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7"/>
                <w:szCs w:val="17"/>
              </w:rPr>
              <w:t xml:space="preserve">Colour grade</w:t>
            </w:r>
          </w:p>
        </w:tc>
        <w:tc>
          <w:tcPr>
            <w:tcW w:type="dxa" w:w="4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i/>
                <w:iCs/>
                <w:color w:val="555555"/>
                <w:sz w:val="17"/>
                <w:szCs w:val="17"/>
              </w:rPr>
              <w:t xml:space="preserve">3-grade system — studio, b-roll, reconstruction</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right"/>
            </w:pPr>
            <w:r>
              <w:rPr>
                <w:rFonts w:ascii="Arial" w:cs="Arial" w:eastAsia="Arial" w:hAnsi="Arial"/>
                <w:color w:val="1A1A1A"/>
                <w:sz w:val="17"/>
                <w:szCs w:val="17"/>
              </w:rPr>
              <w:t xml:space="preserve">R12,000</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7"/>
                <w:szCs w:val="17"/>
              </w:rPr>
              <w:t xml:space="preserve">Sound mix</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i/>
                <w:iCs/>
                <w:color w:val="555555"/>
                <w:sz w:val="17"/>
                <w:szCs w:val="17"/>
              </w:rPr>
              <w:t xml:space="preserve">Final broadcast mix</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color w:val="1A1A1A"/>
                <w:sz w:val="17"/>
                <w:szCs w:val="17"/>
              </w:rPr>
              <w:t xml:space="preserve">R10,000</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7"/>
                <w:szCs w:val="17"/>
              </w:rPr>
              <w:t xml:space="preserve">Music licensing / composer</w:t>
            </w:r>
          </w:p>
        </w:tc>
        <w:tc>
          <w:tcPr>
            <w:tcW w:type="dxa" w:w="4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i/>
                <w:iCs/>
                <w:color w:val="555555"/>
                <w:sz w:val="17"/>
                <w:szCs w:val="17"/>
              </w:rPr>
              <w:t xml:space="preserve">VenRap track clearances or original score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right"/>
            </w:pPr>
            <w:r>
              <w:rPr>
                <w:rFonts w:ascii="Arial" w:cs="Arial" w:eastAsia="Arial" w:hAnsi="Arial"/>
                <w:color w:val="1A1A1A"/>
                <w:sz w:val="17"/>
                <w:szCs w:val="17"/>
              </w:rPr>
              <w:t xml:space="preserve">R14,000</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7"/>
                <w:szCs w:val="17"/>
              </w:rPr>
              <w:t xml:space="preserve">Production studio rental + dressing</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i/>
                <w:iCs/>
                <w:color w:val="555555"/>
                <w:sz w:val="17"/>
                <w:szCs w:val="17"/>
              </w:rPr>
              <w:t xml:space="preserve">Thohoyandou studio hire and preparation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color w:val="1A1A1A"/>
                <w:sz w:val="17"/>
                <w:szCs w:val="17"/>
              </w:rPr>
              <w:t xml:space="preserve">R8,000</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7"/>
                <w:szCs w:val="17"/>
              </w:rPr>
              <w:t xml:space="preserve">Transport + fuel</w:t>
            </w:r>
          </w:p>
        </w:tc>
        <w:tc>
          <w:tcPr>
            <w:tcW w:type="dxa" w:w="4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i/>
                <w:iCs/>
                <w:color w:val="555555"/>
                <w:sz w:val="17"/>
                <w:szCs w:val="17"/>
              </w:rPr>
              <w:t xml:space="preserve">Local Thohoyandou transport, 6 shoot days</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right"/>
            </w:pPr>
            <w:r>
              <w:rPr>
                <w:rFonts w:ascii="Arial" w:cs="Arial" w:eastAsia="Arial" w:hAnsi="Arial"/>
                <w:color w:val="1A1A1A"/>
                <w:sz w:val="17"/>
                <w:szCs w:val="17"/>
              </w:rPr>
              <w:t xml:space="preserve">R6,000</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7"/>
                <w:szCs w:val="17"/>
              </w:rPr>
              <w:t xml:space="preserve">Subtitling</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i/>
                <w:iCs/>
                <w:color w:val="555555"/>
                <w:sz w:val="17"/>
                <w:szCs w:val="17"/>
              </w:rPr>
              <w:t xml:space="preserve">English subtitles — professional service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color w:val="1A1A1A"/>
                <w:sz w:val="17"/>
                <w:szCs w:val="17"/>
              </w:rPr>
              <w:t xml:space="preserve">R8,000</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7"/>
                <w:szCs w:val="17"/>
              </w:rPr>
              <w:t xml:space="preserve">Participant fees</w:t>
            </w:r>
          </w:p>
        </w:tc>
        <w:tc>
          <w:tcPr>
            <w:tcW w:type="dxa" w:w="4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i/>
                <w:iCs/>
                <w:color w:val="555555"/>
                <w:sz w:val="17"/>
                <w:szCs w:val="17"/>
              </w:rPr>
              <w:t xml:space="preserve">6 principal contributors — see breakdown below</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right"/>
            </w:pPr>
            <w:r>
              <w:rPr>
                <w:rFonts w:ascii="Arial" w:cs="Arial" w:eastAsia="Arial" w:hAnsi="Arial"/>
                <w:color w:val="1A1A1A"/>
                <w:sz w:val="17"/>
                <w:szCs w:val="17"/>
              </w:rPr>
              <w:t xml:space="preserve">R32,000</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7"/>
                <w:szCs w:val="17"/>
              </w:rPr>
              <w:t xml:space="preserve">Dramatic reconstruction</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i/>
                <w:iCs/>
                <w:color w:val="555555"/>
                <w:sz w:val="17"/>
                <w:szCs w:val="17"/>
              </w:rPr>
              <w:t xml:space="preserve">Local performers, 1 shoot day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color w:val="1A1A1A"/>
                <w:sz w:val="17"/>
                <w:szCs w:val="17"/>
              </w:rPr>
              <w:t xml:space="preserve">R8,000</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7"/>
                <w:szCs w:val="17"/>
              </w:rPr>
              <w:t xml:space="preserve">Archive and social media research</w:t>
            </w:r>
          </w:p>
        </w:tc>
        <w:tc>
          <w:tcPr>
            <w:tcW w:type="dxa" w:w="4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i/>
                <w:iCs/>
                <w:color w:val="555555"/>
                <w:sz w:val="17"/>
                <w:szCs w:val="17"/>
              </w:rPr>
              <w:t xml:space="preserve">Ricky Rick archive, community bubble collection</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right"/>
            </w:pPr>
            <w:r>
              <w:rPr>
                <w:rFonts w:ascii="Arial" w:cs="Arial" w:eastAsia="Arial" w:hAnsi="Arial"/>
                <w:color w:val="1A1A1A"/>
                <w:sz w:val="17"/>
                <w:szCs w:val="17"/>
              </w:rPr>
              <w:t xml:space="preserve">R5,000</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7"/>
                <w:szCs w:val="17"/>
              </w:rPr>
              <w:t xml:space="preserve">Contingency</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i/>
                <w:iCs/>
                <w:color w:val="555555"/>
                <w:sz w:val="17"/>
                <w:szCs w:val="17"/>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color w:val="1A1A1A"/>
                <w:sz w:val="17"/>
                <w:szCs w:val="17"/>
              </w:rPr>
              <w:t xml:space="preserve">R13,120</w:t>
            </w:r>
          </w:p>
        </w:tc>
      </w:tr>
      <w:tr>
        <w:tc>
          <w:tcPr>
            <w:tcW w:type="dxa" w:w="32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20"/>
                <w:szCs w:val="20"/>
              </w:rPr>
              <w:t xml:space="preserve">TOTAL</w:t>
            </w:r>
          </w:p>
        </w:tc>
        <w:tc>
          <w:tcPr>
            <w:tcW w:type="dxa" w:w="41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color w:val="FFFFFF"/>
                <w:sz w:val="20"/>
                <w:szCs w:val="20"/>
              </w:rPr>
              <w:t xml:space="preserve"/>
            </w:r>
          </w:p>
        </w:tc>
        <w:tc>
          <w:tcPr>
            <w:tcW w:type="dxa" w:w="20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pPr>
              <w:jc w:val="right"/>
            </w:pPr>
            <w:r>
              <w:rPr>
                <w:rFonts w:ascii="Arial" w:cs="Arial" w:eastAsia="Arial" w:hAnsi="Arial"/>
                <w:b/>
                <w:bCs/>
                <w:color w:val="FFFFFF"/>
                <w:sz w:val="20"/>
                <w:szCs w:val="20"/>
              </w:rPr>
              <w:t xml:space="preserve">R265,120</w:t>
            </w:r>
          </w:p>
        </w:tc>
      </w:tr>
    </w:tbl>
    <w:p>
      <w:pPr>
        <w:spacing w:after="200" w:before="0"/>
      </w:pPr>
    </w:p>
    <w:p>
      <w:pPr>
        <w:pStyle w:val="Heading2"/>
      </w:pPr>
      <w:r>
        <w:rPr>
          <w:rFonts w:ascii="Arial" w:cs="Arial" w:eastAsia="Arial" w:hAnsi="Arial"/>
          <w:b/>
          <w:bCs/>
          <w:color w:val="C0392B"/>
          <w:sz w:val="22"/>
          <w:szCs w:val="22"/>
        </w:rPr>
        <w:t xml:space="preserve">Participant Fee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360"/>
        <w:gridCol w:w="2400"/>
      </w:tblGrid>
      <w:tr>
        <w:tc>
          <w:tcPr>
            <w:tcW w:type="dxa" w:w="36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Participant</w:t>
            </w:r>
          </w:p>
        </w:tc>
        <w:tc>
          <w:tcPr>
            <w:tcW w:type="dxa" w:w="33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Justification</w:t>
            </w:r>
          </w:p>
        </w:tc>
        <w:tc>
          <w:tcPr>
            <w:tcW w:type="dxa" w:w="24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Fee</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1A"/>
                <w:sz w:val="17"/>
                <w:szCs w:val="17"/>
              </w:rPr>
              <w:t xml:space="preserve">Mizo Phyll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i/>
                <w:iCs/>
                <w:color w:val="555555"/>
                <w:sz w:val="17"/>
                <w:szCs w:val="17"/>
              </w:rPr>
              <w:t xml:space="preserve">2 dedicated shoot sessions, full identity, closing performance, music licensing</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right"/>
            </w:pPr>
            <w:r>
              <w:rPr>
                <w:rFonts w:ascii="Arial" w:cs="Arial" w:eastAsia="Arial" w:hAnsi="Arial"/>
                <w:color w:val="1A1A1A"/>
                <w:sz w:val="17"/>
                <w:szCs w:val="17"/>
              </w:rPr>
              <w:t xml:space="preserve">R12,000</w:t>
            </w:r>
          </w:p>
        </w:tc>
      </w:tr>
      <w:tr>
        <w:tc>
          <w:tcPr>
            <w:tcW w:type="dxa" w:w="3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A1A1A"/>
                <w:sz w:val="17"/>
                <w:szCs w:val="17"/>
              </w:rPr>
              <w:t xml:space="preserve">Wife</w:t>
            </w:r>
          </w:p>
        </w:tc>
        <w:tc>
          <w:tcPr>
            <w:tcW w:type="dxa" w:w="3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i/>
                <w:iCs/>
                <w:color w:val="555555"/>
                <w:sz w:val="17"/>
                <w:szCs w:val="17"/>
              </w:rPr>
              <w:t xml:space="preserve">Most intimate testimony, full identity, sensitive subject matter</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right"/>
            </w:pPr>
            <w:r>
              <w:rPr>
                <w:rFonts w:ascii="Arial" w:cs="Arial" w:eastAsia="Arial" w:hAnsi="Arial"/>
                <w:color w:val="1A1A1A"/>
                <w:sz w:val="17"/>
                <w:szCs w:val="17"/>
              </w:rPr>
              <w:t xml:space="preserve">R6,000</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1A"/>
                <w:sz w:val="17"/>
                <w:szCs w:val="17"/>
              </w:rPr>
              <w:t xml:space="preserve">Tman Gavin</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i/>
                <w:iCs/>
                <w:color w:val="555555"/>
                <w:sz w:val="17"/>
                <w:szCs w:val="17"/>
              </w:rPr>
              <w:t xml:space="preserve">Supporting witness, negotiated identity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right"/>
            </w:pPr>
            <w:r>
              <w:rPr>
                <w:rFonts w:ascii="Arial" w:cs="Arial" w:eastAsia="Arial" w:hAnsi="Arial"/>
                <w:color w:val="1A1A1A"/>
                <w:sz w:val="17"/>
                <w:szCs w:val="17"/>
              </w:rPr>
              <w:t xml:space="preserve">R4,000</w:t>
            </w:r>
          </w:p>
        </w:tc>
      </w:tr>
      <w:tr>
        <w:tc>
          <w:tcPr>
            <w:tcW w:type="dxa" w:w="3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A1A1A"/>
                <w:sz w:val="17"/>
                <w:szCs w:val="17"/>
              </w:rPr>
              <w:t xml:space="preserve">Nicodemic</w:t>
            </w:r>
          </w:p>
        </w:tc>
        <w:tc>
          <w:tcPr>
            <w:tcW w:type="dxa" w:w="3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i/>
                <w:iCs/>
                <w:color w:val="555555"/>
                <w:sz w:val="17"/>
                <w:szCs w:val="17"/>
              </w:rPr>
              <w:t xml:space="preserve">Supporting witness, negotiated identity</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right"/>
            </w:pPr>
            <w:r>
              <w:rPr>
                <w:rFonts w:ascii="Arial" w:cs="Arial" w:eastAsia="Arial" w:hAnsi="Arial"/>
                <w:color w:val="1A1A1A"/>
                <w:sz w:val="17"/>
                <w:szCs w:val="17"/>
              </w:rPr>
              <w:t xml:space="preserve">R4,000</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1A"/>
                <w:sz w:val="17"/>
                <w:szCs w:val="17"/>
              </w:rPr>
              <w:t xml:space="preserve">DJ Davic</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i/>
                <w:iCs/>
                <w:color w:val="555555"/>
                <w:sz w:val="17"/>
                <w:szCs w:val="17"/>
              </w:rPr>
              <w:t xml:space="preserve">Supporting witness, full identity, origin story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right"/>
            </w:pPr>
            <w:r>
              <w:rPr>
                <w:rFonts w:ascii="Arial" w:cs="Arial" w:eastAsia="Arial" w:hAnsi="Arial"/>
                <w:color w:val="1A1A1A"/>
                <w:sz w:val="17"/>
                <w:szCs w:val="17"/>
              </w:rPr>
              <w:t xml:space="preserve">R4,000</w:t>
            </w:r>
          </w:p>
        </w:tc>
      </w:tr>
      <w:tr>
        <w:tc>
          <w:tcPr>
            <w:tcW w:type="dxa" w:w="3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A1A1A"/>
                <w:sz w:val="17"/>
                <w:szCs w:val="17"/>
              </w:rPr>
              <w:t xml:space="preserve">Faith witness</w:t>
            </w:r>
          </w:p>
        </w:tc>
        <w:tc>
          <w:tcPr>
            <w:tcW w:type="dxa" w:w="3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i/>
                <w:iCs/>
                <w:color w:val="555555"/>
                <w:sz w:val="17"/>
                <w:szCs w:val="17"/>
              </w:rPr>
              <w:t xml:space="preserve">Single session, supporting role</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right"/>
            </w:pPr>
            <w:r>
              <w:rPr>
                <w:rFonts w:ascii="Arial" w:cs="Arial" w:eastAsia="Arial" w:hAnsi="Arial"/>
                <w:color w:val="1A1A1A"/>
                <w:sz w:val="17"/>
                <w:szCs w:val="17"/>
              </w:rPr>
              <w:t xml:space="preserve">R2,000</w:t>
            </w:r>
          </w:p>
        </w:tc>
      </w:tr>
    </w:tbl>
    <w:p>
      <w:pPr>
        <w:spacing w:after="80" w:before="0"/>
      </w:pPr>
    </w:p>
    <w:p>
      <w:pPr>
        <w:spacing w:after="120" w:before="0"/>
      </w:pPr>
      <w:r>
        <w:rPr>
          <w:rFonts w:ascii="Arial" w:cs="Arial" w:eastAsia="Arial" w:hAnsi="Arial"/>
          <w:b w:val="false"/>
          <w:bCs w:val="false"/>
          <w:i/>
          <w:iCs/>
          <w:color w:val="555555"/>
          <w:sz w:val="20"/>
          <w:szCs w:val="20"/>
        </w:rPr>
        <w:t xml:space="preserve">All participant fees: 50% on signed release form, 50% on completion of filming days. All payments via EFT with signed receipts.</w:t>
      </w:r>
    </w:p>
    <w:p>
      <w:pPr>
        <w:spacing w:after="200" w:before="0"/>
      </w:pPr>
    </w:p>
    <w:p>
      <w:pPr>
        <w:pStyle w:val="Heading1"/>
      </w:pPr>
      <w:r>
        <w:rPr>
          <w:rFonts w:ascii="Arial" w:cs="Arial" w:eastAsia="Arial" w:hAnsi="Arial"/>
          <w:b/>
          <w:bCs/>
          <w:color w:val="1A1A1A"/>
          <w:sz w:val="28"/>
          <w:szCs w:val="28"/>
        </w:rPr>
        <w:t xml:space="preserve">10. LOCATIONS</w:t>
      </w:r>
    </w:p>
    <w:p>
      <w:pPr>
        <w:pBdr>
          <w:bottom w:val="single" w:color="CCCCCC" w:sz="4"/>
        </w:pBdr>
        <w:spacing w:after="160" w:before="0"/>
      </w:pPr>
    </w:p>
    <w:p>
      <w:pPr>
        <w:spacing w:after="80" w:before="0"/>
      </w:pPr>
    </w:p>
    <w:p>
      <w:pPr>
        <w:pStyle w:val="Heading2"/>
      </w:pPr>
      <w:r>
        <w:rPr>
          <w:rFonts w:ascii="Arial" w:cs="Arial" w:eastAsia="Arial" w:hAnsi="Arial"/>
          <w:b/>
          <w:bCs/>
          <w:color w:val="C0392B"/>
          <w:sz w:val="22"/>
          <w:szCs w:val="22"/>
        </w:rPr>
        <w:t xml:space="preserve">Primary — Production Studio, Thohoyandou</w:t>
      </w:r>
    </w:p>
    <w:p>
      <w:pPr>
        <w:spacing w:after="120" w:before="0"/>
      </w:pPr>
      <w:r>
        <w:rPr>
          <w:rFonts w:ascii="Arial" w:cs="Arial" w:eastAsia="Arial" w:hAnsi="Arial"/>
          <w:b w:val="false"/>
          <w:bCs w:val="false"/>
          <w:i w:val="false"/>
          <w:iCs w:val="false"/>
          <w:color w:val="1A1A1A"/>
          <w:sz w:val="20"/>
          <w:szCs w:val="20"/>
        </w:rPr>
        <w:t xml:space="preserve">Controlled studio environment — rented room in Thohoyandou, dressed and lit as a professional production studio. Used across Days 1, 2 and 3 for all principal interviews. Address confirmed on production company registration.</w:t>
      </w:r>
    </w:p>
    <w:p>
      <w:pPr>
        <w:spacing w:after="120" w:before="0"/>
      </w:pPr>
    </w:p>
    <w:p>
      <w:pPr>
        <w:pStyle w:val="Heading2"/>
      </w:pPr>
      <w:r>
        <w:rPr>
          <w:rFonts w:ascii="Arial" w:cs="Arial" w:eastAsia="Arial" w:hAnsi="Arial"/>
          <w:b/>
          <w:bCs/>
          <w:color w:val="C0392B"/>
          <w:sz w:val="22"/>
          <w:szCs w:val="22"/>
        </w:rPr>
        <w:t xml:space="preserve">Secondary — Thohoyandou Town and Surrounds</w:t>
      </w:r>
    </w:p>
    <w:p>
      <w:pPr>
        <w:spacing w:after="120" w:before="0"/>
      </w:pPr>
      <w:r>
        <w:rPr>
          <w:rFonts w:ascii="Arial" w:cs="Arial" w:eastAsia="Arial" w:hAnsi="Arial"/>
          <w:b w:val="false"/>
          <w:bCs w:val="false"/>
          <w:i w:val="false"/>
          <w:iCs w:val="false"/>
          <w:color w:val="1A1A1A"/>
          <w:sz w:val="20"/>
          <w:szCs w:val="20"/>
        </w:rPr>
        <w:t xml:space="preserve">Maniini Block J and surrounding streets, Thohoyandou town centre, Vhembe District locations associated with the VenRap scene. All filming in public spaces or with confirmed location permission. Used for b-roll and dramatic reconstruction, Days 4 and 5.</w:t>
      </w:r>
    </w:p>
    <w:p>
      <w:pPr>
        <w:spacing w:after="200" w:before="0"/>
      </w:pPr>
    </w:p>
    <w:p>
      <w:pPr>
        <w:pStyle w:val="Heading1"/>
      </w:pPr>
      <w:r>
        <w:rPr>
          <w:rFonts w:ascii="Arial" w:cs="Arial" w:eastAsia="Arial" w:hAnsi="Arial"/>
          <w:b/>
          <w:bCs/>
          <w:color w:val="1A1A1A"/>
          <w:sz w:val="28"/>
          <w:szCs w:val="28"/>
        </w:rPr>
        <w:t xml:space="preserve">11. SUBJECTS TO BE INTERVIEWED</w:t>
      </w:r>
    </w:p>
    <w:p>
      <w:pPr>
        <w:pBdr>
          <w:bottom w:val="single" w:color="CCCCCC" w:sz="4"/>
        </w:pBdr>
        <w:spacing w:after="160" w:before="0"/>
      </w:pP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60"/>
        <w:gridCol w:w="1600"/>
        <w:gridCol w:w="1400"/>
      </w:tblGrid>
      <w:tr>
        <w:tc>
          <w:tcPr>
            <w:tcW w:type="dxa" w:w="28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8"/>
                <w:szCs w:val="18"/>
              </w:rPr>
              <w:t xml:space="preserve">Subject</w:t>
            </w:r>
          </w:p>
        </w:tc>
        <w:tc>
          <w:tcPr>
            <w:tcW w:type="dxa" w:w="35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8"/>
                <w:szCs w:val="18"/>
              </w:rPr>
              <w:t xml:space="preserve">Role</w:t>
            </w:r>
          </w:p>
        </w:tc>
        <w:tc>
          <w:tcPr>
            <w:tcW w:type="dxa" w:w="16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8"/>
                <w:szCs w:val="18"/>
              </w:rPr>
              <w:t xml:space="preserve">Location</w:t>
            </w:r>
          </w:p>
        </w:tc>
        <w:tc>
          <w:tcPr>
            <w:tcW w:type="dxa" w:w="14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8"/>
                <w:szCs w:val="18"/>
              </w:rPr>
              <w:t xml:space="preserve">Identity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7"/>
                <w:szCs w:val="17"/>
              </w:rPr>
              <w:t xml:space="preserve">Mizo Phyll (Livhuwani Aubrey Ratshiungo)</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7"/>
                <w:szCs w:val="17"/>
              </w:rPr>
              <w:t xml:space="preserve">Principal subject — the spine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7"/>
                <w:szCs w:val="17"/>
              </w:rPr>
              <w:t xml:space="preserve">Thohoyandou</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7"/>
                <w:szCs w:val="17"/>
              </w:rPr>
              <w:t xml:space="preserve">Full face</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7"/>
                <w:szCs w:val="17"/>
              </w:rPr>
              <w:t xml:space="preserve">Wife of Mizo Phyll</w:t>
            </w:r>
          </w:p>
        </w:tc>
        <w:tc>
          <w:tcPr>
            <w:tcW w:type="dxa" w:w="3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7"/>
                <w:szCs w:val="17"/>
              </w:rPr>
              <w:t xml:space="preserve">Most intimate voice</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7"/>
                <w:szCs w:val="17"/>
              </w:rPr>
              <w:t xml:space="preserve">Thohoyandou</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7"/>
                <w:szCs w:val="17"/>
              </w:rPr>
              <w:t xml:space="preserve">Full face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7"/>
                <w:szCs w:val="17"/>
              </w:rPr>
              <w:t xml:space="preserve">Tman Gavin</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7"/>
                <w:szCs w:val="17"/>
              </w:rPr>
              <w:t xml:space="preserve">Supporting witness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7"/>
                <w:szCs w:val="17"/>
              </w:rPr>
              <w:t xml:space="preserve">Thohoyandou</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7"/>
                <w:szCs w:val="17"/>
              </w:rPr>
              <w:t xml:space="preserve">Negotiated</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7"/>
                <w:szCs w:val="17"/>
              </w:rPr>
              <w:t xml:space="preserve">Nicodemic</w:t>
            </w:r>
          </w:p>
        </w:tc>
        <w:tc>
          <w:tcPr>
            <w:tcW w:type="dxa" w:w="3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7"/>
                <w:szCs w:val="17"/>
              </w:rPr>
              <w:t xml:space="preserve">Supporting witness</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7"/>
                <w:szCs w:val="17"/>
              </w:rPr>
              <w:t xml:space="preserve">Thohoyandou</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7"/>
                <w:szCs w:val="17"/>
              </w:rPr>
              <w:t xml:space="preserve">Negotiated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7"/>
                <w:szCs w:val="17"/>
              </w:rPr>
              <w:t xml:space="preserve">DJ Davic</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7"/>
                <w:szCs w:val="17"/>
              </w:rPr>
              <w:t xml:space="preserve">Producer — origin story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7"/>
                <w:szCs w:val="17"/>
              </w:rPr>
              <w:t xml:space="preserve">Thohoyandou</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7"/>
                <w:szCs w:val="17"/>
              </w:rPr>
              <w:t xml:space="preserve">Full face</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7"/>
                <w:szCs w:val="17"/>
              </w:rPr>
              <w:t xml:space="preserve">Faith community witness</w:t>
            </w:r>
          </w:p>
        </w:tc>
        <w:tc>
          <w:tcPr>
            <w:tcW w:type="dxa" w:w="3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7"/>
                <w:szCs w:val="17"/>
              </w:rPr>
              <w:t xml:space="preserve">Spiritual reckoning</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7"/>
                <w:szCs w:val="17"/>
              </w:rPr>
              <w:t xml:space="preserve">Thohoyandou</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7"/>
                <w:szCs w:val="17"/>
              </w:rPr>
              <w:t xml:space="preserve">Negotiated</w:t>
            </w:r>
          </w:p>
        </w:tc>
      </w:tr>
    </w:tbl>
    <w:p>
      <w:pPr>
        <w:spacing w:after="80" w:before="0"/>
      </w:pPr>
    </w:p>
    <w:p>
      <w:pPr>
        <w:spacing w:after="120" w:before="0"/>
      </w:pPr>
      <w:r>
        <w:rPr>
          <w:rFonts w:ascii="Arial" w:cs="Arial" w:eastAsia="Arial" w:hAnsi="Arial"/>
          <w:b w:val="false"/>
          <w:bCs w:val="false"/>
          <w:i/>
          <w:iCs/>
          <w:color w:val="555555"/>
          <w:sz w:val="20"/>
          <w:szCs w:val="20"/>
        </w:rPr>
        <w:t xml:space="preserve">Formal signed release forms for all subjects to be submitted with final proposal package. Mizo Phyll and DJ Davic have agreed in principle to participate. All other subjects have been approached.</w:t>
      </w:r>
    </w:p>
    <w:p>
      <w:pPr>
        <w:spacing w:after="200" w:before="0"/>
      </w:pPr>
    </w:p>
    <w:p>
      <w:pPr>
        <w:pStyle w:val="Heading1"/>
      </w:pPr>
      <w:r>
        <w:rPr>
          <w:rFonts w:ascii="Arial" w:cs="Arial" w:eastAsia="Arial" w:hAnsi="Arial"/>
          <w:b/>
          <w:bCs/>
          <w:color w:val="1A1A1A"/>
          <w:sz w:val="28"/>
          <w:szCs w:val="28"/>
        </w:rPr>
        <w:t xml:space="preserve">12. PRESENTER / COMMENTATOR</w:t>
      </w:r>
    </w:p>
    <w:p>
      <w:pPr>
        <w:pBdr>
          <w:bottom w:val="single" w:color="CCCCCC" w:sz="4"/>
        </w:pBdr>
        <w:spacing w:after="160" w:before="0"/>
      </w:pPr>
    </w:p>
    <w:p>
      <w:pPr>
        <w:spacing w:after="80" w:before="0"/>
      </w:pPr>
    </w:p>
    <w:p>
      <w:pPr>
        <w:spacing w:after="120" w:before="0"/>
      </w:pPr>
      <w:r>
        <w:rPr>
          <w:rFonts w:ascii="Arial" w:cs="Arial" w:eastAsia="Arial" w:hAnsi="Arial"/>
          <w:b w:val="false"/>
          <w:bCs w:val="false"/>
          <w:i w:val="false"/>
          <w:iCs w:val="false"/>
          <w:color w:val="1A1A1A"/>
          <w:sz w:val="20"/>
          <w:szCs w:val="20"/>
        </w:rPr>
        <w:t xml:space="preserve">This documentary does not use a presenter or narrator. The film is entirely built from the voices of its principal subjects and the bubble information layer.</w:t>
      </w:r>
    </w:p>
    <w:p>
      <w:pPr>
        <w:spacing w:after="120" w:before="0"/>
      </w:pPr>
      <w:r>
        <w:rPr>
          <w:rFonts w:ascii="Arial" w:cs="Arial" w:eastAsia="Arial" w:hAnsi="Arial"/>
          <w:b w:val="false"/>
          <w:bCs w:val="false"/>
          <w:i w:val="false"/>
          <w:iCs w:val="false"/>
          <w:color w:val="1A1A1A"/>
          <w:sz w:val="20"/>
          <w:szCs w:val="20"/>
        </w:rPr>
        <w:t xml:space="preserve">This is a deliberate creative decision. A presenter's voice would impose a singular interpretation on a story whose power comes from allowing multiple truths to coexist. The production studio is the presenter. The tattoo is the narrator. The audience is the judge.</w:t>
      </w:r>
    </w:p>
    <w:p>
      <w:pPr>
        <w:spacing w:after="200" w:before="0"/>
      </w:pPr>
    </w:p>
    <w:p>
      <w:pPr>
        <w:pStyle w:val="Heading1"/>
      </w:pPr>
      <w:r>
        <w:rPr>
          <w:rFonts w:ascii="Arial" w:cs="Arial" w:eastAsia="Arial" w:hAnsi="Arial"/>
          <w:b/>
          <w:bCs/>
          <w:color w:val="1A1A1A"/>
          <w:sz w:val="28"/>
          <w:szCs w:val="28"/>
        </w:rPr>
        <w:t xml:space="preserve">13. WHY THIS STORY. WHY THOHOYANDOU. WHY NOW.</w:t>
      </w:r>
    </w:p>
    <w:p>
      <w:pPr>
        <w:pBdr>
          <w:bottom w:val="single" w:color="CCCCCC" w:sz="4"/>
        </w:pBdr>
        <w:spacing w:after="160" w:before="0"/>
      </w:pPr>
    </w:p>
    <w:p>
      <w:pPr>
        <w:spacing w:after="80" w:before="0"/>
      </w:pPr>
    </w:p>
    <w:p>
      <w:pPr>
        <w:spacing w:after="120" w:before="0"/>
      </w:pPr>
      <w:r>
        <w:rPr>
          <w:rFonts w:ascii="Arial" w:cs="Arial" w:eastAsia="Arial" w:hAnsi="Arial"/>
          <w:b w:val="false"/>
          <w:bCs w:val="false"/>
          <w:i w:val="false"/>
          <w:iCs w:val="false"/>
          <w:color w:val="1A1A1A"/>
          <w:sz w:val="20"/>
          <w:szCs w:val="20"/>
        </w:rPr>
        <w:t xml:space="preserve">South Africa has never seen a documentary about VenRap. It has never been shown Thohoyandou as a music capital. It does not know that a man from the streets of Vhembe carried his hometown tattooed on his chest all the way to national stages and never took it off.</w:t>
      </w:r>
    </w:p>
    <w:p>
      <w:pPr>
        <w:spacing w:after="120" w:before="0"/>
      </w:pPr>
      <w:r>
        <w:rPr>
          <w:rFonts w:ascii="Arial" w:cs="Arial" w:eastAsia="Arial" w:hAnsi="Arial"/>
          <w:b w:val="false"/>
          <w:bCs w:val="false"/>
          <w:i w:val="false"/>
          <w:iCs w:val="false"/>
          <w:color w:val="1A1A1A"/>
          <w:sz w:val="20"/>
          <w:szCs w:val="20"/>
        </w:rPr>
        <w:t xml:space="preserve">This is the hidden gem. Not just the artist — the entire culture he came from and represents. A music tradition that grew without permission, without industry support, without anyone in Johannesburg paying attention — and produced a King.</w:t>
      </w:r>
    </w:p>
    <w:p>
      <w:pPr>
        <w:spacing w:after="120" w:before="0"/>
      </w:pPr>
      <w:r>
        <w:rPr>
          <w:rFonts w:ascii="Arial" w:cs="Arial" w:eastAsia="Arial" w:hAnsi="Arial"/>
          <w:b w:val="false"/>
          <w:bCs w:val="false"/>
          <w:i w:val="false"/>
          <w:iCs w:val="false"/>
          <w:color w:val="1A1A1A"/>
          <w:sz w:val="20"/>
          <w:szCs w:val="20"/>
        </w:rPr>
        <w:t xml:space="preserve">Every South African who has ever come from somewhere the country overlooked will recognise this film. Every person who has ever been told their hometown produces nothing worth hearing will feel this film. Every person who has ever had to negotiate between where they came from and where they are going will understand this film.</w:t>
      </w:r>
    </w:p>
    <w:p>
      <w:pPr>
        <w:spacing w:after="120" w:before="0"/>
      </w:pPr>
      <w:r>
        <w:rPr>
          <w:rFonts w:ascii="Arial" w:cs="Arial" w:eastAsia="Arial" w:hAnsi="Arial"/>
          <w:b w:val="false"/>
          <w:bCs w:val="false"/>
          <w:i w:val="false"/>
          <w:iCs w:val="false"/>
          <w:color w:val="1A1A1A"/>
          <w:sz w:val="20"/>
          <w:szCs w:val="20"/>
        </w:rPr>
        <w:t xml:space="preserve">This film can only be made by someone with direct access, personal relationships, and insider knowledge of this community. The director designed early album artwork for Mizo Phyll before anyone knew his name. The director knows the producer who discovered him. This access is not transferable. No outsider can make this film.</w:t>
      </w:r>
    </w:p>
    <w:p>
      <w:pPr>
        <w:spacing w:after="200" w:before="200"/>
      </w:pPr>
      <w:r>
        <w:rPr>
          <w:rFonts w:ascii="Arial" w:cs="Arial" w:eastAsia="Arial" w:hAnsi="Arial"/>
          <w:b/>
          <w:bCs/>
          <w:i/>
          <w:iCs/>
          <w:color w:val="1A1A1A"/>
          <w:sz w:val="22"/>
          <w:szCs w:val="22"/>
        </w:rPr>
        <w:t xml:space="preserve">That is a national audience. And this is their hidden gem.</w:t>
      </w:r>
    </w:p>
    <w:p>
      <w:pPr>
        <w:spacing w:after="200" w:before="0"/>
      </w:pPr>
    </w:p>
    <w:p>
      <w:pPr>
        <w:pStyle w:val="Heading1"/>
      </w:pPr>
      <w:r>
        <w:rPr>
          <w:rFonts w:ascii="Arial" w:cs="Arial" w:eastAsia="Arial" w:hAnsi="Arial"/>
          <w:b/>
          <w:bCs/>
          <w:color w:val="1A1A1A"/>
          <w:sz w:val="28"/>
          <w:szCs w:val="28"/>
        </w:rPr>
        <w:t xml:space="preserve">14. PRODUCTION COMPANY INFORMATION</w:t>
      </w:r>
    </w:p>
    <w:p>
      <w:pPr>
        <w:pBdr>
          <w:bottom w:val="single" w:color="CCCCCC" w:sz="4"/>
        </w:pBdr>
        <w:spacing w:after="160" w:before="0"/>
      </w:pP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Company name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ROKCT INTELLIGENCE (PTY) LTD t/a ROKCT STUDIOS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Province of operation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Limpopo</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Production base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Limpopo, South Africa</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Key personnel location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All key personnel are based in Limpopo province</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Registration number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[To be completed]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Director details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[To be completed]</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Shareholder details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[To be completed]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BEE details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[To be completed]</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Training initiatives (past 12 months)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[To be completed]</w:t>
            </w:r>
          </w:p>
        </w:tc>
      </w:tr>
    </w:tbl>
    <w:p>
      <w:pPr>
        <w:spacing w:after="200" w:before="0"/>
      </w:pPr>
    </w:p>
    <w:p>
      <w:pPr>
        <w:pStyle w:val="Heading1"/>
      </w:pPr>
      <w:r>
        <w:rPr>
          <w:rFonts w:ascii="Arial" w:cs="Arial" w:eastAsia="Arial" w:hAnsi="Arial"/>
          <w:b/>
          <w:bCs/>
          <w:color w:val="1A1A1A"/>
          <w:sz w:val="28"/>
          <w:szCs w:val="28"/>
        </w:rPr>
        <w:t xml:space="preserve">15. SUBMISSION DOCUMENTS CHECKLIST</w:t>
      </w:r>
    </w:p>
    <w:p>
      <w:pPr>
        <w:pBdr>
          <w:bottom w:val="single" w:color="CCCCCC" w:sz="4"/>
        </w:pBdr>
        <w:spacing w:after="160" w:before="0"/>
      </w:pP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tcMar>
              <w:top w:type="dxa" w:w="60"/>
              <w:left w:type="dxa" w:w="0"/>
              <w:bottom w:type="dxa" w:w="60"/>
              <w:right w:type="dxa" w:w="120"/>
            </w:tcMar>
          </w:tcPr>
          <w:p>
            <w:pPr>
              <w:jc w:val="center"/>
            </w:pPr>
            <w:r>
              <w:rPr>
                <w:rFonts w:ascii="Arial" w:cs="Arial" w:eastAsia="Arial" w:hAnsi="Arial"/>
                <w:b/>
                <w:bCs/>
                <w:color w:val="C0392B"/>
                <w:sz w:val="18"/>
                <w:szCs w:val="18"/>
              </w:rPr>
              <w:t xml:space="preserve">✓</w:t>
            </w:r>
          </w:p>
        </w:tc>
        <w:tc>
          <w:tcPr>
            <w:tcW w:type="dxa" w:w="864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Arial" w:cs="Arial" w:eastAsia="Arial" w:hAnsi="Arial"/>
                <w:color w:val="1A1A1A"/>
                <w:sz w:val="18"/>
                <w:szCs w:val="18"/>
              </w:rPr>
              <w:t xml:space="preserve">Detailed treatment of proposed documentary (this document)</w:t>
            </w:r>
          </w:p>
        </w:tc>
      </w:tr>
      <w:tr>
        <w:tc>
          <w:tcPr>
            <w:tcW w:type="dxa" w:w="720"/>
            <w:tcBorders>
              <w:top w:val="none" w:color="FFFFFF" w:sz="0"/>
              <w:left w:val="none" w:color="FFFFFF" w:sz="0"/>
              <w:bottom w:val="none" w:color="FFFFFF" w:sz="0"/>
              <w:right w:val="none" w:color="FFFFFF" w:sz="0"/>
            </w:tcBorders>
            <w:tcMar>
              <w:top w:type="dxa" w:w="60"/>
              <w:left w:type="dxa" w:w="0"/>
              <w:bottom w:type="dxa" w:w="60"/>
              <w:right w:type="dxa" w:w="120"/>
            </w:tcMar>
          </w:tcPr>
          <w:p>
            <w:pPr>
              <w:jc w:val="center"/>
            </w:pPr>
            <w:r>
              <w:rPr>
                <w:rFonts w:ascii="Arial" w:cs="Arial" w:eastAsia="Arial" w:hAnsi="Arial"/>
                <w:b/>
                <w:bCs/>
                <w:color w:val="C0392B"/>
                <w:sz w:val="18"/>
                <w:szCs w:val="18"/>
              </w:rPr>
              <w:t xml:space="preserve">✓</w:t>
            </w:r>
          </w:p>
        </w:tc>
        <w:tc>
          <w:tcPr>
            <w:tcW w:type="dxa" w:w="8640"/>
            <w:tcBorders>
              <w:top w:val="none" w:color="FFFFFF" w:sz="0"/>
              <w:left w:val="none" w:color="FFFFFF" w:sz="0"/>
              <w:bottom w:val="none" w:color="FFFFFF" w:sz="0"/>
              <w:right w:val="none" w:color="FFFFFF" w:sz="0"/>
            </w:tcBorders>
            <w:shd w:fill="F5F5F5" w:val="clear"/>
            <w:tcMar>
              <w:top w:type="dxa" w:w="60"/>
              <w:left w:type="dxa" w:w="120"/>
              <w:bottom w:type="dxa" w:w="60"/>
              <w:right w:type="dxa" w:w="120"/>
            </w:tcMar>
          </w:tcPr>
          <w:p>
            <w:r>
              <w:rPr>
                <w:rFonts w:ascii="Arial" w:cs="Arial" w:eastAsia="Arial" w:hAnsi="Arial"/>
                <w:color w:val="1A1A1A"/>
                <w:sz w:val="18"/>
                <w:szCs w:val="18"/>
              </w:rPr>
              <w:t xml:space="preserve">Description of locations and names of individuals to be interviewed (Sections 10 and 11)</w:t>
            </w:r>
          </w:p>
        </w:tc>
      </w:tr>
      <w:tr>
        <w:tc>
          <w:tcPr>
            <w:tcW w:type="dxa" w:w="720"/>
            <w:tcBorders>
              <w:top w:val="none" w:color="FFFFFF" w:sz="0"/>
              <w:left w:val="none" w:color="FFFFFF" w:sz="0"/>
              <w:bottom w:val="none" w:color="FFFFFF" w:sz="0"/>
              <w:right w:val="none" w:color="FFFFFF" w:sz="0"/>
            </w:tcBorders>
            <w:tcMar>
              <w:top w:type="dxa" w:w="60"/>
              <w:left w:type="dxa" w:w="0"/>
              <w:bottom w:type="dxa" w:w="60"/>
              <w:right w:type="dxa" w:w="120"/>
            </w:tcMar>
          </w:tcPr>
          <w:p>
            <w:pPr>
              <w:jc w:val="center"/>
            </w:pPr>
            <w:r>
              <w:rPr>
                <w:rFonts w:ascii="Arial" w:cs="Arial" w:eastAsia="Arial" w:hAnsi="Arial"/>
                <w:b/>
                <w:bCs/>
                <w:color w:val="1A1A1A"/>
                <w:sz w:val="18"/>
                <w:szCs w:val="18"/>
              </w:rPr>
              <w:t xml:space="preserve">☐</w:t>
            </w:r>
          </w:p>
        </w:tc>
        <w:tc>
          <w:tcPr>
            <w:tcW w:type="dxa" w:w="864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Arial" w:cs="Arial" w:eastAsia="Arial" w:hAnsi="Arial"/>
                <w:color w:val="1A1A1A"/>
                <w:sz w:val="18"/>
                <w:szCs w:val="18"/>
              </w:rPr>
              <w:t xml:space="preserve">Location release form — production studio, Thohoyandou</w:t>
            </w:r>
          </w:p>
        </w:tc>
      </w:tr>
      <w:tr>
        <w:tc>
          <w:tcPr>
            <w:tcW w:type="dxa" w:w="720"/>
            <w:tcBorders>
              <w:top w:val="none" w:color="FFFFFF" w:sz="0"/>
              <w:left w:val="none" w:color="FFFFFF" w:sz="0"/>
              <w:bottom w:val="none" w:color="FFFFFF" w:sz="0"/>
              <w:right w:val="none" w:color="FFFFFF" w:sz="0"/>
            </w:tcBorders>
            <w:tcMar>
              <w:top w:type="dxa" w:w="60"/>
              <w:left w:type="dxa" w:w="0"/>
              <w:bottom w:type="dxa" w:w="60"/>
              <w:right w:type="dxa" w:w="120"/>
            </w:tcMar>
          </w:tcPr>
          <w:p>
            <w:pPr>
              <w:jc w:val="center"/>
            </w:pPr>
            <w:r>
              <w:rPr>
                <w:rFonts w:ascii="Arial" w:cs="Arial" w:eastAsia="Arial" w:hAnsi="Arial"/>
                <w:b/>
                <w:bCs/>
                <w:color w:val="1A1A1A"/>
                <w:sz w:val="18"/>
                <w:szCs w:val="18"/>
              </w:rPr>
              <w:t xml:space="preserve">☐</w:t>
            </w:r>
          </w:p>
        </w:tc>
        <w:tc>
          <w:tcPr>
            <w:tcW w:type="dxa" w:w="8640"/>
            <w:tcBorders>
              <w:top w:val="none" w:color="FFFFFF" w:sz="0"/>
              <w:left w:val="none" w:color="FFFFFF" w:sz="0"/>
              <w:bottom w:val="none" w:color="FFFFFF" w:sz="0"/>
              <w:right w:val="none" w:color="FFFFFF" w:sz="0"/>
            </w:tcBorders>
            <w:shd w:fill="F5F5F5" w:val="clear"/>
            <w:tcMar>
              <w:top w:type="dxa" w:w="60"/>
              <w:left w:type="dxa" w:w="120"/>
              <w:bottom w:type="dxa" w:w="60"/>
              <w:right w:type="dxa" w:w="120"/>
            </w:tcMar>
          </w:tcPr>
          <w:p>
            <w:r>
              <w:rPr>
                <w:rFonts w:ascii="Arial" w:cs="Arial" w:eastAsia="Arial" w:hAnsi="Arial"/>
                <w:color w:val="1A1A1A"/>
                <w:sz w:val="18"/>
                <w:szCs w:val="18"/>
              </w:rPr>
              <w:t xml:space="preserve">Location release forms — Thohoyandou b-roll locations</w:t>
            </w:r>
          </w:p>
        </w:tc>
      </w:tr>
      <w:tr>
        <w:tc>
          <w:tcPr>
            <w:tcW w:type="dxa" w:w="720"/>
            <w:tcBorders>
              <w:top w:val="none" w:color="FFFFFF" w:sz="0"/>
              <w:left w:val="none" w:color="FFFFFF" w:sz="0"/>
              <w:bottom w:val="none" w:color="FFFFFF" w:sz="0"/>
              <w:right w:val="none" w:color="FFFFFF" w:sz="0"/>
            </w:tcBorders>
            <w:tcMar>
              <w:top w:type="dxa" w:w="60"/>
              <w:left w:type="dxa" w:w="0"/>
              <w:bottom w:type="dxa" w:w="60"/>
              <w:right w:type="dxa" w:w="120"/>
            </w:tcMar>
          </w:tcPr>
          <w:p>
            <w:pPr>
              <w:jc w:val="center"/>
            </w:pPr>
            <w:r>
              <w:rPr>
                <w:rFonts w:ascii="Arial" w:cs="Arial" w:eastAsia="Arial" w:hAnsi="Arial"/>
                <w:b/>
                <w:bCs/>
                <w:color w:val="1A1A1A"/>
                <w:sz w:val="18"/>
                <w:szCs w:val="18"/>
              </w:rPr>
              <w:t xml:space="preserve">☐</w:t>
            </w:r>
          </w:p>
        </w:tc>
        <w:tc>
          <w:tcPr>
            <w:tcW w:type="dxa" w:w="864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Arial" w:cs="Arial" w:eastAsia="Arial" w:hAnsi="Arial"/>
                <w:color w:val="1A1A1A"/>
                <w:sz w:val="18"/>
                <w:szCs w:val="18"/>
              </w:rPr>
              <w:t xml:space="preserve">Subject release forms — all six principal contributors</w:t>
            </w:r>
          </w:p>
        </w:tc>
      </w:tr>
      <w:tr>
        <w:tc>
          <w:tcPr>
            <w:tcW w:type="dxa" w:w="720"/>
            <w:tcBorders>
              <w:top w:val="none" w:color="FFFFFF" w:sz="0"/>
              <w:left w:val="none" w:color="FFFFFF" w:sz="0"/>
              <w:bottom w:val="none" w:color="FFFFFF" w:sz="0"/>
              <w:right w:val="none" w:color="FFFFFF" w:sz="0"/>
            </w:tcBorders>
            <w:tcMar>
              <w:top w:type="dxa" w:w="60"/>
              <w:left w:type="dxa" w:w="0"/>
              <w:bottom w:type="dxa" w:w="60"/>
              <w:right w:type="dxa" w:w="120"/>
            </w:tcMar>
          </w:tcPr>
          <w:p>
            <w:pPr>
              <w:jc w:val="center"/>
            </w:pPr>
            <w:r>
              <w:rPr>
                <w:rFonts w:ascii="Arial" w:cs="Arial" w:eastAsia="Arial" w:hAnsi="Arial"/>
                <w:b/>
                <w:bCs/>
                <w:color w:val="1A1A1A"/>
                <w:sz w:val="18"/>
                <w:szCs w:val="18"/>
              </w:rPr>
              <w:t xml:space="preserve">☐</w:t>
            </w:r>
          </w:p>
        </w:tc>
        <w:tc>
          <w:tcPr>
            <w:tcW w:type="dxa" w:w="8640"/>
            <w:tcBorders>
              <w:top w:val="none" w:color="FFFFFF" w:sz="0"/>
              <w:left w:val="none" w:color="FFFFFF" w:sz="0"/>
              <w:bottom w:val="none" w:color="FFFFFF" w:sz="0"/>
              <w:right w:val="none" w:color="FFFFFF" w:sz="0"/>
            </w:tcBorders>
            <w:shd w:fill="F5F5F5" w:val="clear"/>
            <w:tcMar>
              <w:top w:type="dxa" w:w="60"/>
              <w:left w:type="dxa" w:w="120"/>
              <w:bottom w:type="dxa" w:w="60"/>
              <w:right w:type="dxa" w:w="120"/>
            </w:tcMar>
          </w:tcPr>
          <w:p>
            <w:r>
              <w:rPr>
                <w:rFonts w:ascii="Arial" w:cs="Arial" w:eastAsia="Arial" w:hAnsi="Arial"/>
                <w:color w:val="1A1A1A"/>
                <w:sz w:val="18"/>
                <w:szCs w:val="18"/>
              </w:rPr>
              <w:t xml:space="preserve">Signed e.tv disclaimer form</w:t>
            </w:r>
          </w:p>
        </w:tc>
      </w:tr>
      <w:tr>
        <w:tc>
          <w:tcPr>
            <w:tcW w:type="dxa" w:w="720"/>
            <w:tcBorders>
              <w:top w:val="none" w:color="FFFFFF" w:sz="0"/>
              <w:left w:val="none" w:color="FFFFFF" w:sz="0"/>
              <w:bottom w:val="none" w:color="FFFFFF" w:sz="0"/>
              <w:right w:val="none" w:color="FFFFFF" w:sz="0"/>
            </w:tcBorders>
            <w:tcMar>
              <w:top w:type="dxa" w:w="60"/>
              <w:left w:type="dxa" w:w="0"/>
              <w:bottom w:type="dxa" w:w="60"/>
              <w:right w:type="dxa" w:w="120"/>
            </w:tcMar>
          </w:tcPr>
          <w:p>
            <w:pPr>
              <w:jc w:val="center"/>
            </w:pPr>
            <w:r>
              <w:rPr>
                <w:rFonts w:ascii="Arial" w:cs="Arial" w:eastAsia="Arial" w:hAnsi="Arial"/>
                <w:b/>
                <w:bCs/>
                <w:color w:val="C0392B"/>
                <w:sz w:val="18"/>
                <w:szCs w:val="18"/>
              </w:rPr>
              <w:t xml:space="preserve">✓</w:t>
            </w:r>
          </w:p>
        </w:tc>
        <w:tc>
          <w:tcPr>
            <w:tcW w:type="dxa" w:w="864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Arial" w:cs="Arial" w:eastAsia="Arial" w:hAnsi="Arial"/>
                <w:color w:val="1A1A1A"/>
                <w:sz w:val="18"/>
                <w:szCs w:val="18"/>
              </w:rPr>
              <w:t xml:space="preserve">Production budget with detailed personnel and resource breakdown (Section 9)</w:t>
            </w:r>
          </w:p>
        </w:tc>
      </w:tr>
      <w:tr>
        <w:tc>
          <w:tcPr>
            <w:tcW w:type="dxa" w:w="720"/>
            <w:tcBorders>
              <w:top w:val="none" w:color="FFFFFF" w:sz="0"/>
              <w:left w:val="none" w:color="FFFFFF" w:sz="0"/>
              <w:bottom w:val="none" w:color="FFFFFF" w:sz="0"/>
              <w:right w:val="none" w:color="FFFFFF" w:sz="0"/>
            </w:tcBorders>
            <w:tcMar>
              <w:top w:type="dxa" w:w="60"/>
              <w:left w:type="dxa" w:w="0"/>
              <w:bottom w:type="dxa" w:w="60"/>
              <w:right w:type="dxa" w:w="120"/>
            </w:tcMar>
          </w:tcPr>
          <w:p>
            <w:pPr>
              <w:jc w:val="center"/>
            </w:pPr>
            <w:r>
              <w:rPr>
                <w:rFonts w:ascii="Arial" w:cs="Arial" w:eastAsia="Arial" w:hAnsi="Arial"/>
                <w:b/>
                <w:bCs/>
                <w:color w:val="C0392B"/>
                <w:sz w:val="18"/>
                <w:szCs w:val="18"/>
              </w:rPr>
              <w:t xml:space="preserve">✓</w:t>
            </w:r>
          </w:p>
        </w:tc>
        <w:tc>
          <w:tcPr>
            <w:tcW w:type="dxa" w:w="8640"/>
            <w:tcBorders>
              <w:top w:val="none" w:color="FFFFFF" w:sz="0"/>
              <w:left w:val="none" w:color="FFFFFF" w:sz="0"/>
              <w:bottom w:val="none" w:color="FFFFFF" w:sz="0"/>
              <w:right w:val="none" w:color="FFFFFF" w:sz="0"/>
            </w:tcBorders>
            <w:shd w:fill="F5F5F5" w:val="clear"/>
            <w:tcMar>
              <w:top w:type="dxa" w:w="60"/>
              <w:left w:type="dxa" w:w="120"/>
              <w:bottom w:type="dxa" w:w="60"/>
              <w:right w:type="dxa" w:w="120"/>
            </w:tcMar>
          </w:tcPr>
          <w:p>
            <w:r>
              <w:rPr>
                <w:rFonts w:ascii="Arial" w:cs="Arial" w:eastAsia="Arial" w:hAnsi="Arial"/>
                <w:color w:val="1A1A1A"/>
                <w:sz w:val="18"/>
                <w:szCs w:val="18"/>
              </w:rPr>
              <w:t xml:space="preserve">Confirmation of key personnel based in Limpopo province</w:t>
            </w:r>
          </w:p>
        </w:tc>
      </w:tr>
      <w:tr>
        <w:tc>
          <w:tcPr>
            <w:tcW w:type="dxa" w:w="720"/>
            <w:tcBorders>
              <w:top w:val="none" w:color="FFFFFF" w:sz="0"/>
              <w:left w:val="none" w:color="FFFFFF" w:sz="0"/>
              <w:bottom w:val="none" w:color="FFFFFF" w:sz="0"/>
              <w:right w:val="none" w:color="FFFFFF" w:sz="0"/>
            </w:tcBorders>
            <w:tcMar>
              <w:top w:type="dxa" w:w="60"/>
              <w:left w:type="dxa" w:w="0"/>
              <w:bottom w:type="dxa" w:w="60"/>
              <w:right w:type="dxa" w:w="120"/>
            </w:tcMar>
          </w:tcPr>
          <w:p>
            <w:pPr>
              <w:jc w:val="center"/>
            </w:pPr>
            <w:r>
              <w:rPr>
                <w:rFonts w:ascii="Arial" w:cs="Arial" w:eastAsia="Arial" w:hAnsi="Arial"/>
                <w:b/>
                <w:bCs/>
                <w:color w:val="1A1A1A"/>
                <w:sz w:val="18"/>
                <w:szCs w:val="18"/>
              </w:rPr>
              <w:t xml:space="preserve">☐</w:t>
            </w:r>
          </w:p>
        </w:tc>
        <w:tc>
          <w:tcPr>
            <w:tcW w:type="dxa" w:w="864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Arial" w:cs="Arial" w:eastAsia="Arial" w:hAnsi="Arial"/>
                <w:color w:val="1A1A1A"/>
                <w:sz w:val="18"/>
                <w:szCs w:val="18"/>
              </w:rPr>
              <w:t xml:space="preserve">Production company registration details</w:t>
            </w:r>
          </w:p>
        </w:tc>
      </w:tr>
      <w:tr>
        <w:tc>
          <w:tcPr>
            <w:tcW w:type="dxa" w:w="720"/>
            <w:tcBorders>
              <w:top w:val="none" w:color="FFFFFF" w:sz="0"/>
              <w:left w:val="none" w:color="FFFFFF" w:sz="0"/>
              <w:bottom w:val="none" w:color="FFFFFF" w:sz="0"/>
              <w:right w:val="none" w:color="FFFFFF" w:sz="0"/>
            </w:tcBorders>
            <w:tcMar>
              <w:top w:type="dxa" w:w="60"/>
              <w:left w:type="dxa" w:w="0"/>
              <w:bottom w:type="dxa" w:w="60"/>
              <w:right w:type="dxa" w:w="120"/>
            </w:tcMar>
          </w:tcPr>
          <w:p>
            <w:pPr>
              <w:jc w:val="center"/>
            </w:pPr>
            <w:r>
              <w:rPr>
                <w:rFonts w:ascii="Arial" w:cs="Arial" w:eastAsia="Arial" w:hAnsi="Arial"/>
                <w:b/>
                <w:bCs/>
                <w:color w:val="1A1A1A"/>
                <w:sz w:val="18"/>
                <w:szCs w:val="18"/>
              </w:rPr>
              <w:t xml:space="preserve">☐</w:t>
            </w:r>
          </w:p>
        </w:tc>
        <w:tc>
          <w:tcPr>
            <w:tcW w:type="dxa" w:w="8640"/>
            <w:tcBorders>
              <w:top w:val="none" w:color="FFFFFF" w:sz="0"/>
              <w:left w:val="none" w:color="FFFFFF" w:sz="0"/>
              <w:bottom w:val="none" w:color="FFFFFF" w:sz="0"/>
              <w:right w:val="none" w:color="FFFFFF" w:sz="0"/>
            </w:tcBorders>
            <w:shd w:fill="F5F5F5" w:val="clear"/>
            <w:tcMar>
              <w:top w:type="dxa" w:w="60"/>
              <w:left w:type="dxa" w:w="120"/>
              <w:bottom w:type="dxa" w:w="60"/>
              <w:right w:type="dxa" w:w="120"/>
            </w:tcMar>
          </w:tcPr>
          <w:p>
            <w:r>
              <w:rPr>
                <w:rFonts w:ascii="Arial" w:cs="Arial" w:eastAsia="Arial" w:hAnsi="Arial"/>
                <w:color w:val="1A1A1A"/>
                <w:sz w:val="18"/>
                <w:szCs w:val="18"/>
              </w:rPr>
              <w:t xml:space="preserve">Names, race and gender of shareholders</w:t>
            </w:r>
          </w:p>
        </w:tc>
      </w:tr>
      <w:tr>
        <w:tc>
          <w:tcPr>
            <w:tcW w:type="dxa" w:w="720"/>
            <w:tcBorders>
              <w:top w:val="none" w:color="FFFFFF" w:sz="0"/>
              <w:left w:val="none" w:color="FFFFFF" w:sz="0"/>
              <w:bottom w:val="none" w:color="FFFFFF" w:sz="0"/>
              <w:right w:val="none" w:color="FFFFFF" w:sz="0"/>
            </w:tcBorders>
            <w:tcMar>
              <w:top w:type="dxa" w:w="60"/>
              <w:left w:type="dxa" w:w="0"/>
              <w:bottom w:type="dxa" w:w="60"/>
              <w:right w:type="dxa" w:w="120"/>
            </w:tcMar>
          </w:tcPr>
          <w:p>
            <w:pPr>
              <w:jc w:val="center"/>
            </w:pPr>
            <w:r>
              <w:rPr>
                <w:rFonts w:ascii="Arial" w:cs="Arial" w:eastAsia="Arial" w:hAnsi="Arial"/>
                <w:b/>
                <w:bCs/>
                <w:color w:val="1A1A1A"/>
                <w:sz w:val="18"/>
                <w:szCs w:val="18"/>
              </w:rPr>
              <w:t xml:space="preserve">☐</w:t>
            </w:r>
          </w:p>
        </w:tc>
        <w:tc>
          <w:tcPr>
            <w:tcW w:type="dxa" w:w="864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Arial" w:cs="Arial" w:eastAsia="Arial" w:hAnsi="Arial"/>
                <w:color w:val="1A1A1A"/>
                <w:sz w:val="18"/>
                <w:szCs w:val="18"/>
              </w:rPr>
              <w:t xml:space="preserve">Names, race and gender of directors</w:t>
            </w:r>
          </w:p>
        </w:tc>
      </w:tr>
      <w:tr>
        <w:tc>
          <w:tcPr>
            <w:tcW w:type="dxa" w:w="720"/>
            <w:tcBorders>
              <w:top w:val="none" w:color="FFFFFF" w:sz="0"/>
              <w:left w:val="none" w:color="FFFFFF" w:sz="0"/>
              <w:bottom w:val="none" w:color="FFFFFF" w:sz="0"/>
              <w:right w:val="none" w:color="FFFFFF" w:sz="0"/>
            </w:tcBorders>
            <w:tcMar>
              <w:top w:type="dxa" w:w="60"/>
              <w:left w:type="dxa" w:w="0"/>
              <w:bottom w:type="dxa" w:w="60"/>
              <w:right w:type="dxa" w:w="120"/>
            </w:tcMar>
          </w:tcPr>
          <w:p>
            <w:pPr>
              <w:jc w:val="center"/>
            </w:pPr>
            <w:r>
              <w:rPr>
                <w:rFonts w:ascii="Arial" w:cs="Arial" w:eastAsia="Arial" w:hAnsi="Arial"/>
                <w:b/>
                <w:bCs/>
                <w:color w:val="1A1A1A"/>
                <w:sz w:val="18"/>
                <w:szCs w:val="18"/>
              </w:rPr>
              <w:t xml:space="preserve">☐</w:t>
            </w:r>
          </w:p>
        </w:tc>
        <w:tc>
          <w:tcPr>
            <w:tcW w:type="dxa" w:w="8640"/>
            <w:tcBorders>
              <w:top w:val="none" w:color="FFFFFF" w:sz="0"/>
              <w:left w:val="none" w:color="FFFFFF" w:sz="0"/>
              <w:bottom w:val="none" w:color="FFFFFF" w:sz="0"/>
              <w:right w:val="none" w:color="FFFFFF" w:sz="0"/>
            </w:tcBorders>
            <w:shd w:fill="F5F5F5" w:val="clear"/>
            <w:tcMar>
              <w:top w:type="dxa" w:w="60"/>
              <w:left w:type="dxa" w:w="120"/>
              <w:bottom w:type="dxa" w:w="60"/>
              <w:right w:type="dxa" w:w="120"/>
            </w:tcMar>
          </w:tcPr>
          <w:p>
            <w:r>
              <w:rPr>
                <w:rFonts w:ascii="Arial" w:cs="Arial" w:eastAsia="Arial" w:hAnsi="Arial"/>
                <w:color w:val="1A1A1A"/>
                <w:sz w:val="18"/>
                <w:szCs w:val="18"/>
              </w:rPr>
              <w:t xml:space="preserve">Names, race and gender of senior personnel and positions</w:t>
            </w:r>
          </w:p>
        </w:tc>
      </w:tr>
      <w:tr>
        <w:tc>
          <w:tcPr>
            <w:tcW w:type="dxa" w:w="720"/>
            <w:tcBorders>
              <w:top w:val="none" w:color="FFFFFF" w:sz="0"/>
              <w:left w:val="none" w:color="FFFFFF" w:sz="0"/>
              <w:bottom w:val="none" w:color="FFFFFF" w:sz="0"/>
              <w:right w:val="none" w:color="FFFFFF" w:sz="0"/>
            </w:tcBorders>
            <w:tcMar>
              <w:top w:type="dxa" w:w="60"/>
              <w:left w:type="dxa" w:w="0"/>
              <w:bottom w:type="dxa" w:w="60"/>
              <w:right w:type="dxa" w:w="120"/>
            </w:tcMar>
          </w:tcPr>
          <w:p>
            <w:pPr>
              <w:jc w:val="center"/>
            </w:pPr>
            <w:r>
              <w:rPr>
                <w:rFonts w:ascii="Arial" w:cs="Arial" w:eastAsia="Arial" w:hAnsi="Arial"/>
                <w:b/>
                <w:bCs/>
                <w:color w:val="1A1A1A"/>
                <w:sz w:val="18"/>
                <w:szCs w:val="18"/>
              </w:rPr>
              <w:t xml:space="preserve">☐</w:t>
            </w:r>
          </w:p>
        </w:tc>
        <w:tc>
          <w:tcPr>
            <w:tcW w:type="dxa" w:w="864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Arial" w:cs="Arial" w:eastAsia="Arial" w:hAnsi="Arial"/>
                <w:color w:val="1A1A1A"/>
                <w:sz w:val="18"/>
                <w:szCs w:val="18"/>
              </w:rPr>
              <w:t xml:space="preserve">Details of training initiatives in past 12 months</w:t>
            </w:r>
          </w:p>
        </w:tc>
      </w:tr>
    </w:tbl>
    <w:p>
      <w:pPr>
        <w:spacing w:after="200" w:before="0"/>
      </w:pPr>
    </w:p>
    <w:p>
      <w:pPr>
        <w:pBdr>
          <w:bottom w:val="single" w:color="C0392B" w:sz="6"/>
        </w:pBdr>
        <w:spacing w:after="160" w:before="0"/>
      </w:pPr>
    </w:p>
    <w:p>
      <w:pPr>
        <w:spacing w:after="120" w:before="0"/>
      </w:pPr>
    </w:p>
    <w:p>
      <w:pPr>
        <w:jc w:val="center"/>
      </w:pPr>
      <w:r>
        <w:rPr>
          <w:rFonts w:ascii="Arial" w:cs="Arial" w:eastAsia="Arial" w:hAnsi="Arial"/>
          <w:b/>
          <w:bCs/>
          <w:color w:val="1A1A1A"/>
          <w:sz w:val="20"/>
          <w:szCs w:val="20"/>
        </w:rPr>
        <w:t xml:space="preserve">AGAINST ALL ODDS  /  VENDA NGA DECEMBER  /  The King of VenRap</w:t>
      </w:r>
    </w:p>
    <w:p>
      <w:pPr>
        <w:spacing w:after="80" w:before="80"/>
        <w:jc w:val="center"/>
      </w:pPr>
      <w:r>
        <w:rPr>
          <w:rFonts w:ascii="Arial" w:cs="Arial" w:eastAsia="Arial" w:hAnsi="Arial"/>
          <w:i/>
          <w:iCs/>
          <w:color w:val="555555"/>
          <w:sz w:val="18"/>
          <w:szCs w:val="18"/>
        </w:rPr>
        <w:t xml:space="preserve">A documentary film. Thohoyandou, Limpopo. 2026.</w:t>
      </w:r>
    </w:p>
    <w:p>
      <w:pPr>
        <w:jc w:val="center"/>
      </w:pPr>
      <w:r>
        <w:rPr>
          <w:rFonts w:ascii="Arial" w:cs="Arial" w:eastAsia="Arial" w:hAnsi="Arial"/>
          <w:b/>
          <w:bCs/>
          <w:color w:val="1A1A1A"/>
          <w:sz w:val="18"/>
          <w:szCs w:val="18"/>
        </w:rPr>
        <w:t xml:space="preserve">ROKCT INTELLIGENCE (PTY) LTD  t/a  ROKCT STUDIOS</w:t>
      </w:r>
    </w:p>
    <w:p>
      <w:pPr>
        <w:spacing w:after="60" w:before="60"/>
        <w:jc w:val="center"/>
      </w:pPr>
      <w:r>
        <w:rPr>
          <w:rFonts w:ascii="Arial" w:cs="Arial" w:eastAsia="Arial" w:hAnsi="Arial"/>
          <w:color w:val="555555"/>
          <w:sz w:val="18"/>
          <w:szCs w:val="18"/>
        </w:rPr>
        <w:t xml:space="preserve">documentaries@etv.co.za</w:t>
      </w:r>
    </w:p>
    <w:sectPr>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1A1A"/>
      <w:sz w:val="28"/>
      <w:szCs w:val="28"/>
    </w:rPr>
  </w:style>
  <w:style w:type="paragraph" w:styleId="Heading2">
    <w:name w:val="Heading 2"/>
    <w:basedOn w:val="Normal"/>
    <w:next w:val="Normal"/>
    <w:qFormat/>
    <w:pPr>
      <w:spacing w:after="80" w:before="240"/>
      <w:outlineLvl w:val="1"/>
    </w:pPr>
    <w:rPr>
      <w:rFonts w:ascii="Arial" w:cs="Arial" w:eastAsia="Arial" w:hAnsi="Arial"/>
      <w:b/>
      <w:bCs/>
      <w:color w:val="C039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2026-06-07T18:41:57.793Z</dcterms:created>
  <dcterms:modified xsi:type="dcterms:W3CDTF">2026-06-07T18:41:57.794Z</dcterms:modified>
</cp:coreProperties>
</file>

<file path=docProps/custom.xml><?xml version="1.0" encoding="utf-8"?>
<Properties xmlns="http://schemas.openxmlformats.org/officeDocument/2006/custom-properties" xmlns:vt="http://schemas.openxmlformats.org/officeDocument/2006/docPropsVTypes"/>
</file>