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INC0191705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INC0191705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01:40 PM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06:00 PM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4 hours 20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RENG-NML-ASK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ASK2 application became inaccessible with a '502 Bad Gateway' error. Investigation traced the issue to a web UI package installation problem that left the application in a broken state.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01:40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 reported inaccessible — 502 Bad Gateway error observed by users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~02:00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Triage started; web UI package installation issue identified as root cause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~02:30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Dev team engaged for web-UI package redeployment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~05:30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Dev team redeployed the web-UI package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06:00 PM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 application confirmed UP and running after web-UI redeployment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A web UI package installation issue left the frontend layer of ASK2 in a broken/incomplete state, causing the application server to return 502 Bad Gateway errors to all incoming requests.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No automated post-deployment health check to validate the web-UI package deployment was successful before closing the change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Manual deployment process susceptible to partial/failed installations without immediate detection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Dev team redeployed the web-UI package successfully. Post-redeployment, ASK2 application was confirmed UP and running.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All ASK2 PROD users — application completely inaccessible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Application unavailable for 4 hours 20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Add an automated post-deployment smoke test/health check as part of the web-UI deployment process to catch failed deployments immediately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>Deployment failures that break production can be caught faster with automated post-deployment validation. A simple health check ping after every web-UI deployment would have reduced detection and resolution time significantly.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2026-07-01T09:41:55.410Z</dcterms:created>
  <dcterms:modified xsi:type="dcterms:W3CDTF">2026-07-01T09:41:55.410Z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